
<file path=[Content_Types].xml><?xml version="1.0" encoding="utf-8"?>
<Types xmlns="http://schemas.openxmlformats.org/package/2006/content-types">
  <Default Extension="bin" ContentType="application/vnd.ms-office.activeX"/>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activeX/activeX1.xml" ContentType="application/vnd.ms-office.activeX+xml"/>
  <Override PartName="/word/activeX/activeX2.xml" ContentType="application/vnd.ms-office.activeX+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84208"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bookmarkStart w:id="0" w:name="_gjdgxs" w:colFirst="0" w:colLast="0"/>
      <w:bookmarkEnd w:id="0"/>
    </w:p>
    <w:p w14:paraId="1D89E7CD"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4E8E7478"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4A1706FF"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70743196"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349F363D"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5AF0879E"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588FA0D9"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191A869E"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29AB1073" w14:textId="77777777" w:rsidR="00FA3C31" w:rsidRPr="00180CCD" w:rsidRDefault="00FA3C31">
      <w:pPr>
        <w:pBdr>
          <w:top w:val="nil"/>
          <w:left w:val="nil"/>
          <w:bottom w:val="nil"/>
          <w:right w:val="nil"/>
          <w:between w:val="nil"/>
        </w:pBdr>
        <w:ind w:right="-60"/>
        <w:jc w:val="center"/>
        <w:rPr>
          <w:rFonts w:asciiTheme="majorHAnsi" w:hAnsiTheme="majorHAnsi" w:cstheme="majorHAnsi"/>
          <w:color w:val="000000"/>
          <w:sz w:val="20"/>
          <w:szCs w:val="20"/>
        </w:rPr>
      </w:pPr>
    </w:p>
    <w:p w14:paraId="22A2D655"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5C054A74" w14:textId="77777777" w:rsidR="00FA3C31" w:rsidRPr="00180CCD" w:rsidRDefault="00E50A1D">
      <w:pPr>
        <w:pBdr>
          <w:top w:val="nil"/>
          <w:left w:val="nil"/>
          <w:bottom w:val="nil"/>
          <w:right w:val="nil"/>
          <w:between w:val="nil"/>
        </w:pBdr>
        <w:ind w:right="-60"/>
        <w:jc w:val="center"/>
        <w:rPr>
          <w:rFonts w:asciiTheme="majorHAnsi" w:hAnsiTheme="majorHAnsi" w:cstheme="majorHAnsi"/>
          <w:color w:val="000000"/>
          <w:sz w:val="20"/>
          <w:szCs w:val="20"/>
        </w:rPr>
      </w:pPr>
      <w:r w:rsidRPr="00180CCD">
        <w:rPr>
          <w:rFonts w:asciiTheme="majorHAnsi" w:hAnsiTheme="majorHAnsi" w:cstheme="majorHAnsi"/>
          <w:noProof/>
          <w:color w:val="000000"/>
          <w:sz w:val="20"/>
          <w:szCs w:val="20"/>
        </w:rPr>
        <w:drawing>
          <wp:inline distT="0" distB="0" distL="0" distR="0" wp14:anchorId="7875EA8C" wp14:editId="5EB40407">
            <wp:extent cx="4312920" cy="1981200"/>
            <wp:effectExtent l="0" t="0" r="0" b="0"/>
            <wp:docPr id="7" name="image2.png" descr="C:\Users\tryan7\Desktop\Screenshot 2022-07-05 at 08-31-28 Logos.png"/>
            <wp:cNvGraphicFramePr/>
            <a:graphic xmlns:a="http://schemas.openxmlformats.org/drawingml/2006/main">
              <a:graphicData uri="http://schemas.openxmlformats.org/drawingml/2006/picture">
                <pic:pic xmlns:pic="http://schemas.openxmlformats.org/drawingml/2006/picture">
                  <pic:nvPicPr>
                    <pic:cNvPr id="0" name="image2.png" descr="C:\Users\tryan7\Desktop\Screenshot 2022-07-05 at 08-31-28 Logos.png"/>
                    <pic:cNvPicPr preferRelativeResize="0"/>
                  </pic:nvPicPr>
                  <pic:blipFill>
                    <a:blip r:embed="rId8"/>
                    <a:srcRect/>
                    <a:stretch>
                      <a:fillRect/>
                    </a:stretch>
                  </pic:blipFill>
                  <pic:spPr>
                    <a:xfrm>
                      <a:off x="0" y="0"/>
                      <a:ext cx="4312920" cy="1981200"/>
                    </a:xfrm>
                    <a:prstGeom prst="rect">
                      <a:avLst/>
                    </a:prstGeom>
                    <a:ln/>
                  </pic:spPr>
                </pic:pic>
              </a:graphicData>
            </a:graphic>
          </wp:inline>
        </w:drawing>
      </w:r>
    </w:p>
    <w:p w14:paraId="52061A3C" w14:textId="77777777" w:rsidR="00FA3C31" w:rsidRPr="00180CCD" w:rsidRDefault="00FA3C31">
      <w:pPr>
        <w:pBdr>
          <w:top w:val="nil"/>
          <w:left w:val="nil"/>
          <w:bottom w:val="nil"/>
          <w:right w:val="nil"/>
          <w:between w:val="nil"/>
        </w:pBdr>
        <w:ind w:right="-60"/>
        <w:jc w:val="center"/>
        <w:rPr>
          <w:rFonts w:asciiTheme="majorHAnsi" w:hAnsiTheme="majorHAnsi" w:cstheme="majorHAnsi"/>
          <w:color w:val="000000"/>
          <w:sz w:val="20"/>
          <w:szCs w:val="20"/>
        </w:rPr>
      </w:pPr>
    </w:p>
    <w:p w14:paraId="4F293E52"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7C48B769"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0CB13F5E"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06D8B552"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42B0B8CC"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10AE31D2"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05B9F240"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498F3420"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15CF9648"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57C4F5C9"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3A16119D"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7BAE7598"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6EE245F2"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79A24D52"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627D3F18"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79EA62BE"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2FDB09DC"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01161A10"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47F282D2"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3D91962C"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153AD9CC"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0DC22959"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6CB904AF"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10F5A71C" w14:textId="77777777" w:rsidR="00FA3C31" w:rsidRPr="00180CCD" w:rsidRDefault="00E50A1D" w:rsidP="000170B6">
      <w:pPr>
        <w:ind w:right="-60"/>
        <w:jc w:val="right"/>
        <w:rPr>
          <w:rFonts w:asciiTheme="majorHAnsi" w:hAnsiTheme="majorHAnsi" w:cstheme="majorHAnsi"/>
          <w:b/>
          <w:color w:val="15365D"/>
          <w:sz w:val="60"/>
          <w:szCs w:val="60"/>
        </w:rPr>
      </w:pPr>
      <w:r w:rsidRPr="00180CCD">
        <w:rPr>
          <w:rFonts w:asciiTheme="majorHAnsi" w:hAnsiTheme="majorHAnsi" w:cstheme="majorHAnsi"/>
          <w:b/>
          <w:color w:val="15365D"/>
          <w:sz w:val="60"/>
          <w:szCs w:val="60"/>
        </w:rPr>
        <w:t>INVESTIGATOR MANUAL</w:t>
      </w:r>
    </w:p>
    <w:p w14:paraId="3B18A8A0" w14:textId="77777777" w:rsidR="000170B6" w:rsidRPr="00180CCD" w:rsidRDefault="000170B6" w:rsidP="000170B6">
      <w:pPr>
        <w:ind w:right="-60"/>
        <w:jc w:val="right"/>
        <w:rPr>
          <w:rFonts w:asciiTheme="majorHAnsi" w:hAnsiTheme="majorHAnsi" w:cstheme="majorHAnsi"/>
          <w:b/>
          <w:color w:val="15365D"/>
          <w:sz w:val="20"/>
          <w:szCs w:val="20"/>
        </w:rPr>
      </w:pPr>
    </w:p>
    <w:p w14:paraId="3C09D898" w14:textId="77777777" w:rsidR="000170B6" w:rsidRPr="00180CCD" w:rsidRDefault="000170B6" w:rsidP="000170B6">
      <w:pPr>
        <w:ind w:right="-60"/>
        <w:jc w:val="right"/>
        <w:rPr>
          <w:rFonts w:asciiTheme="majorHAnsi" w:hAnsiTheme="majorHAnsi" w:cstheme="majorHAnsi"/>
          <w:b/>
          <w:color w:val="15365D"/>
          <w:sz w:val="20"/>
          <w:szCs w:val="20"/>
        </w:rPr>
      </w:pPr>
    </w:p>
    <w:p w14:paraId="60C70A38" w14:textId="77777777" w:rsidR="000170B6" w:rsidRPr="00180CCD" w:rsidRDefault="000170B6" w:rsidP="000170B6">
      <w:pPr>
        <w:ind w:right="-60"/>
        <w:jc w:val="right"/>
        <w:rPr>
          <w:rFonts w:asciiTheme="majorHAnsi" w:hAnsiTheme="majorHAnsi" w:cstheme="majorHAnsi"/>
          <w:b/>
          <w:color w:val="15365D"/>
          <w:sz w:val="20"/>
          <w:szCs w:val="20"/>
        </w:rPr>
      </w:pPr>
    </w:p>
    <w:p w14:paraId="4EDFFFBA" w14:textId="77777777" w:rsidR="000170B6" w:rsidRPr="00180CCD" w:rsidRDefault="000170B6" w:rsidP="000170B6">
      <w:pPr>
        <w:ind w:right="-60"/>
        <w:jc w:val="right"/>
        <w:rPr>
          <w:rFonts w:asciiTheme="majorHAnsi" w:hAnsiTheme="majorHAnsi" w:cstheme="majorHAnsi"/>
          <w:b/>
          <w:color w:val="15365D"/>
          <w:sz w:val="20"/>
          <w:szCs w:val="20"/>
        </w:rPr>
      </w:pPr>
    </w:p>
    <w:p w14:paraId="0262664E" w14:textId="77777777" w:rsidR="000170B6" w:rsidRPr="00180CCD" w:rsidRDefault="000170B6" w:rsidP="000170B6">
      <w:pPr>
        <w:ind w:right="-60"/>
        <w:jc w:val="right"/>
        <w:rPr>
          <w:rFonts w:asciiTheme="majorHAnsi" w:hAnsiTheme="majorHAnsi" w:cstheme="majorHAnsi"/>
          <w:b/>
          <w:color w:val="15365D"/>
          <w:sz w:val="20"/>
          <w:szCs w:val="20"/>
        </w:rPr>
      </w:pPr>
    </w:p>
    <w:p w14:paraId="13FB68C0" w14:textId="0C99BDE4" w:rsidR="000170B6" w:rsidRPr="00180CCD" w:rsidRDefault="000170B6" w:rsidP="000170B6">
      <w:pPr>
        <w:ind w:right="-60"/>
        <w:jc w:val="right"/>
        <w:rPr>
          <w:rFonts w:asciiTheme="majorHAnsi" w:hAnsiTheme="majorHAnsi" w:cstheme="majorHAnsi"/>
          <w:color w:val="15365D"/>
          <w:sz w:val="20"/>
          <w:szCs w:val="20"/>
        </w:rPr>
      </w:pPr>
      <w:r w:rsidRPr="00180CCD">
        <w:rPr>
          <w:rFonts w:asciiTheme="majorHAnsi" w:hAnsiTheme="majorHAnsi" w:cstheme="majorHAnsi"/>
          <w:color w:val="15365D"/>
          <w:sz w:val="20"/>
          <w:szCs w:val="20"/>
        </w:rPr>
        <w:t xml:space="preserve">Version: </w:t>
      </w:r>
      <w:r w:rsidR="00FA3D24" w:rsidRPr="00180CCD">
        <w:rPr>
          <w:rFonts w:asciiTheme="majorHAnsi" w:hAnsiTheme="majorHAnsi" w:cstheme="majorHAnsi"/>
          <w:color w:val="15365D"/>
          <w:sz w:val="20"/>
          <w:szCs w:val="20"/>
        </w:rPr>
        <w:t>July 15, 2026</w:t>
      </w:r>
    </w:p>
    <w:p w14:paraId="2EEE39E3" w14:textId="77777777" w:rsidR="000170B6" w:rsidRPr="00180CCD" w:rsidRDefault="007E5FD2">
      <w:pPr>
        <w:rPr>
          <w:rFonts w:asciiTheme="majorHAnsi" w:hAnsiTheme="majorHAnsi" w:cstheme="majorHAnsi"/>
          <w:sz w:val="20"/>
          <w:szCs w:val="20"/>
        </w:rPr>
      </w:pPr>
      <w:r w:rsidRPr="00180CCD">
        <w:rPr>
          <w:rFonts w:asciiTheme="majorHAnsi" w:hAnsiTheme="majorHAnsi" w:cstheme="majorHAnsi"/>
          <w:sz w:val="20"/>
          <w:szCs w:val="20"/>
        </w:rPr>
        <w:br w:type="page"/>
      </w:r>
    </w:p>
    <w:p w14:paraId="042F836C" w14:textId="77777777" w:rsidR="00FA3C31" w:rsidRPr="00180CCD" w:rsidRDefault="00E50A1D" w:rsidP="00444F33">
      <w:pPr>
        <w:pStyle w:val="Heading1"/>
        <w:spacing w:before="0"/>
        <w:ind w:left="0" w:right="-60"/>
        <w:rPr>
          <w:rFonts w:asciiTheme="majorHAnsi" w:eastAsia="Calibri" w:hAnsiTheme="majorHAnsi" w:cstheme="majorHAnsi"/>
        </w:rPr>
      </w:pPr>
      <w:bookmarkStart w:id="1" w:name="_Toc115435279"/>
      <w:r w:rsidRPr="00180CCD">
        <w:rPr>
          <w:rFonts w:asciiTheme="majorHAnsi" w:eastAsia="Calibri" w:hAnsiTheme="majorHAnsi" w:cstheme="majorHAnsi"/>
        </w:rPr>
        <w:lastRenderedPageBreak/>
        <w:t>Purpose</w:t>
      </w:r>
      <w:bookmarkEnd w:id="1"/>
    </w:p>
    <w:p w14:paraId="2DD1846D" w14:textId="77777777" w:rsidR="00FA3C31" w:rsidRPr="00180CCD" w:rsidRDefault="00FA3C31">
      <w:pPr>
        <w:pBdr>
          <w:top w:val="nil"/>
          <w:left w:val="nil"/>
          <w:bottom w:val="nil"/>
          <w:right w:val="nil"/>
          <w:between w:val="nil"/>
        </w:pBdr>
        <w:ind w:left="360" w:right="-60"/>
        <w:jc w:val="both"/>
        <w:rPr>
          <w:rFonts w:asciiTheme="majorHAnsi" w:hAnsiTheme="majorHAnsi" w:cstheme="majorHAnsi"/>
          <w:color w:val="000000"/>
          <w:sz w:val="20"/>
          <w:szCs w:val="20"/>
        </w:rPr>
      </w:pPr>
    </w:p>
    <w:p w14:paraId="59D21A4B" w14:textId="3ADBFAFF" w:rsidR="00FA3C31" w:rsidRPr="00180CCD" w:rsidRDefault="00E50A1D" w:rsidP="00444F33">
      <w:pPr>
        <w:pBdr>
          <w:top w:val="nil"/>
          <w:left w:val="nil"/>
          <w:bottom w:val="nil"/>
          <w:right w:val="nil"/>
          <w:between w:val="nil"/>
        </w:pBdr>
        <w:ind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This Investigator Manual is designed as a guide through the IIT Institutional Review Board (IRB) policies and procedures</w:t>
      </w:r>
      <w:r w:rsidR="00A748FC" w:rsidRPr="00180CCD">
        <w:rPr>
          <w:rFonts w:asciiTheme="majorHAnsi" w:hAnsiTheme="majorHAnsi" w:cstheme="majorHAnsi"/>
          <w:color w:val="000000"/>
          <w:sz w:val="20"/>
          <w:szCs w:val="20"/>
        </w:rPr>
        <w:t xml:space="preserve"> for </w:t>
      </w:r>
      <w:r w:rsidRPr="00180CCD">
        <w:rPr>
          <w:rFonts w:asciiTheme="majorHAnsi" w:hAnsiTheme="majorHAnsi" w:cstheme="majorHAnsi"/>
          <w:color w:val="000000"/>
          <w:sz w:val="20"/>
          <w:szCs w:val="20"/>
        </w:rPr>
        <w:t>the review and oversight of human subject research conducted by IIT faculty, staff, undergraduates, graduate students, and post-doctoral researchers. Additionally, the Manual serves as a guide to prepare and submit materials</w:t>
      </w:r>
      <w:r w:rsidR="00F611FE" w:rsidRPr="00180CCD">
        <w:rPr>
          <w:rFonts w:asciiTheme="majorHAnsi" w:hAnsiTheme="majorHAnsi" w:cstheme="majorHAnsi"/>
          <w:color w:val="000000"/>
          <w:sz w:val="20"/>
          <w:szCs w:val="20"/>
        </w:rPr>
        <w:t xml:space="preserve"> in </w:t>
      </w:r>
      <w:r w:rsidR="0048247F" w:rsidRPr="00180CCD">
        <w:rPr>
          <w:rFonts w:asciiTheme="majorHAnsi" w:hAnsiTheme="majorHAnsi" w:cstheme="majorHAnsi"/>
          <w:color w:val="000000"/>
          <w:sz w:val="20"/>
          <w:szCs w:val="20"/>
        </w:rPr>
        <w:t xml:space="preserve">Kuali </w:t>
      </w:r>
      <w:r w:rsidR="00F611FE" w:rsidRPr="00180CCD">
        <w:rPr>
          <w:rFonts w:asciiTheme="majorHAnsi" w:hAnsiTheme="majorHAnsi" w:cstheme="majorHAnsi"/>
          <w:color w:val="000000"/>
          <w:sz w:val="20"/>
          <w:szCs w:val="20"/>
        </w:rPr>
        <w:t>for review by the IIT</w:t>
      </w:r>
      <w:r w:rsidRPr="00180CCD">
        <w:rPr>
          <w:rFonts w:asciiTheme="majorHAnsi" w:hAnsiTheme="majorHAnsi" w:cstheme="majorHAnsi"/>
          <w:color w:val="000000"/>
          <w:sz w:val="20"/>
          <w:szCs w:val="20"/>
        </w:rPr>
        <w:t xml:space="preserve"> IRB.</w:t>
      </w:r>
    </w:p>
    <w:p w14:paraId="6C47A122" w14:textId="77777777" w:rsidR="00FA3C31" w:rsidRPr="00180CCD" w:rsidRDefault="00FA3C31" w:rsidP="00444F33">
      <w:pPr>
        <w:pBdr>
          <w:top w:val="nil"/>
          <w:left w:val="nil"/>
          <w:bottom w:val="nil"/>
          <w:right w:val="nil"/>
          <w:between w:val="nil"/>
        </w:pBdr>
        <w:ind w:right="-60"/>
        <w:jc w:val="both"/>
        <w:rPr>
          <w:rFonts w:asciiTheme="majorHAnsi" w:hAnsiTheme="majorHAnsi" w:cstheme="majorHAnsi"/>
          <w:color w:val="000000"/>
          <w:sz w:val="20"/>
          <w:szCs w:val="20"/>
        </w:rPr>
      </w:pPr>
    </w:p>
    <w:p w14:paraId="12FD9927" w14:textId="77777777" w:rsidR="004F306A" w:rsidRPr="00180CCD" w:rsidRDefault="00A748FC" w:rsidP="00444F33">
      <w:pPr>
        <w:pBdr>
          <w:top w:val="nil"/>
          <w:left w:val="nil"/>
          <w:bottom w:val="nil"/>
          <w:right w:val="nil"/>
          <w:between w:val="nil"/>
        </w:pBdr>
        <w:ind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The</w:t>
      </w:r>
      <w:r w:rsidR="00E50A1D" w:rsidRPr="00180CCD">
        <w:rPr>
          <w:rFonts w:asciiTheme="majorHAnsi" w:hAnsiTheme="majorHAnsi" w:cstheme="majorHAnsi"/>
          <w:color w:val="000000"/>
          <w:sz w:val="20"/>
          <w:szCs w:val="20"/>
        </w:rPr>
        <w:t xml:space="preserve"> Manual is an ongoing work in progress as regulations </w:t>
      </w:r>
      <w:r w:rsidRPr="00180CCD">
        <w:rPr>
          <w:rFonts w:asciiTheme="majorHAnsi" w:hAnsiTheme="majorHAnsi" w:cstheme="majorHAnsi"/>
          <w:color w:val="000000"/>
          <w:sz w:val="20"/>
          <w:szCs w:val="20"/>
        </w:rPr>
        <w:t>periodically</w:t>
      </w:r>
      <w:r w:rsidR="00F3173C" w:rsidRPr="00180CCD">
        <w:rPr>
          <w:rFonts w:asciiTheme="majorHAnsi" w:hAnsiTheme="majorHAnsi" w:cstheme="majorHAnsi"/>
          <w:color w:val="000000"/>
          <w:sz w:val="20"/>
          <w:szCs w:val="20"/>
        </w:rPr>
        <w:t xml:space="preserve"> </w:t>
      </w:r>
      <w:r w:rsidR="00E50A1D" w:rsidRPr="00180CCD">
        <w:rPr>
          <w:rFonts w:asciiTheme="majorHAnsi" w:hAnsiTheme="majorHAnsi" w:cstheme="majorHAnsi"/>
          <w:color w:val="000000"/>
          <w:sz w:val="20"/>
          <w:szCs w:val="20"/>
        </w:rPr>
        <w:t xml:space="preserve">change, the IIT </w:t>
      </w:r>
      <w:r w:rsidR="00F3173C" w:rsidRPr="00180CCD">
        <w:rPr>
          <w:rFonts w:asciiTheme="majorHAnsi" w:hAnsiTheme="majorHAnsi" w:cstheme="majorHAnsi"/>
          <w:color w:val="000000"/>
          <w:sz w:val="20"/>
          <w:szCs w:val="20"/>
        </w:rPr>
        <w:t>sponsor</w:t>
      </w:r>
      <w:r w:rsidR="00E50A1D" w:rsidRPr="00180CCD">
        <w:rPr>
          <w:rFonts w:asciiTheme="majorHAnsi" w:hAnsiTheme="majorHAnsi" w:cstheme="majorHAnsi"/>
          <w:color w:val="000000"/>
          <w:sz w:val="20"/>
          <w:szCs w:val="20"/>
        </w:rPr>
        <w:t xml:space="preserve">ed research portfolio expands, and </w:t>
      </w:r>
      <w:r w:rsidR="000F6CD6" w:rsidRPr="00180CCD">
        <w:rPr>
          <w:rFonts w:asciiTheme="majorHAnsi" w:hAnsiTheme="majorHAnsi" w:cstheme="majorHAnsi"/>
          <w:color w:val="000000"/>
          <w:sz w:val="20"/>
          <w:szCs w:val="20"/>
        </w:rPr>
        <w:t>an increasing number of</w:t>
      </w:r>
      <w:r w:rsidR="00E50A1D" w:rsidRPr="00180CCD">
        <w:rPr>
          <w:rFonts w:asciiTheme="majorHAnsi" w:hAnsiTheme="majorHAnsi" w:cstheme="majorHAnsi"/>
          <w:color w:val="000000"/>
          <w:sz w:val="20"/>
          <w:szCs w:val="20"/>
        </w:rPr>
        <w:t xml:space="preserve"> undergraduates, graduate students and postdoctoral researchers </w:t>
      </w:r>
      <w:r w:rsidR="00474A6C" w:rsidRPr="00180CCD">
        <w:rPr>
          <w:rFonts w:asciiTheme="majorHAnsi" w:hAnsiTheme="majorHAnsi" w:cstheme="majorHAnsi"/>
          <w:color w:val="000000"/>
          <w:sz w:val="20"/>
          <w:szCs w:val="20"/>
        </w:rPr>
        <w:t>explore</w:t>
      </w:r>
      <w:r w:rsidR="00D34DA9" w:rsidRPr="00180CCD">
        <w:rPr>
          <w:rFonts w:asciiTheme="majorHAnsi" w:hAnsiTheme="majorHAnsi" w:cstheme="majorHAnsi"/>
          <w:color w:val="000000"/>
          <w:sz w:val="20"/>
          <w:szCs w:val="20"/>
        </w:rPr>
        <w:t xml:space="preserve"> opportunities in</w:t>
      </w:r>
      <w:r w:rsidR="00E50A1D" w:rsidRPr="00180CCD">
        <w:rPr>
          <w:rFonts w:asciiTheme="majorHAnsi" w:hAnsiTheme="majorHAnsi" w:cstheme="majorHAnsi"/>
          <w:color w:val="000000"/>
          <w:sz w:val="20"/>
          <w:szCs w:val="20"/>
        </w:rPr>
        <w:t xml:space="preserve"> </w:t>
      </w:r>
      <w:r w:rsidR="001F04C9" w:rsidRPr="00180CCD">
        <w:rPr>
          <w:rFonts w:asciiTheme="majorHAnsi" w:hAnsiTheme="majorHAnsi" w:cstheme="majorHAnsi"/>
          <w:color w:val="000000"/>
          <w:sz w:val="20"/>
          <w:szCs w:val="20"/>
        </w:rPr>
        <w:t xml:space="preserve">new topics to conduct </w:t>
      </w:r>
      <w:r w:rsidR="00E50A1D" w:rsidRPr="00180CCD">
        <w:rPr>
          <w:rFonts w:asciiTheme="majorHAnsi" w:hAnsiTheme="majorHAnsi" w:cstheme="majorHAnsi"/>
          <w:color w:val="000000"/>
          <w:sz w:val="20"/>
          <w:szCs w:val="20"/>
        </w:rPr>
        <w:t>research.</w:t>
      </w:r>
      <w:r w:rsidR="004F306A" w:rsidRPr="00180CCD">
        <w:rPr>
          <w:rFonts w:asciiTheme="majorHAnsi" w:hAnsiTheme="majorHAnsi" w:cstheme="majorHAnsi"/>
          <w:color w:val="000000"/>
          <w:sz w:val="20"/>
          <w:szCs w:val="20"/>
        </w:rPr>
        <w:t xml:space="preserve"> </w:t>
      </w:r>
    </w:p>
    <w:p w14:paraId="25E93421" w14:textId="77777777" w:rsidR="004F306A" w:rsidRPr="00180CCD" w:rsidRDefault="004F306A" w:rsidP="00444F33">
      <w:pPr>
        <w:pBdr>
          <w:top w:val="nil"/>
          <w:left w:val="nil"/>
          <w:bottom w:val="nil"/>
          <w:right w:val="nil"/>
          <w:between w:val="nil"/>
        </w:pBdr>
        <w:ind w:right="-60"/>
        <w:jc w:val="both"/>
        <w:rPr>
          <w:rFonts w:asciiTheme="majorHAnsi" w:hAnsiTheme="majorHAnsi" w:cstheme="majorHAnsi"/>
          <w:color w:val="000000"/>
          <w:sz w:val="20"/>
          <w:szCs w:val="20"/>
        </w:rPr>
      </w:pPr>
    </w:p>
    <w:p w14:paraId="7E8189FC" w14:textId="77777777" w:rsidR="00FA3C31" w:rsidRPr="00180CCD" w:rsidRDefault="004F306A" w:rsidP="00444F33">
      <w:pPr>
        <w:pBdr>
          <w:top w:val="nil"/>
          <w:left w:val="nil"/>
          <w:bottom w:val="nil"/>
          <w:right w:val="nil"/>
          <w:between w:val="nil"/>
        </w:pBdr>
        <w:ind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Research conducted through IIT must fall within IIT’s mission: “To provide distinctive and relevant education in an environment of scientific, technological, and professional knowledge creation and innovation.” </w:t>
      </w:r>
      <w:r w:rsidR="0079669D" w:rsidRPr="00180CCD">
        <w:rPr>
          <w:rFonts w:asciiTheme="majorHAnsi" w:hAnsiTheme="majorHAnsi" w:cstheme="majorHAnsi"/>
          <w:color w:val="000000"/>
          <w:sz w:val="20"/>
          <w:szCs w:val="20"/>
        </w:rPr>
        <w:t xml:space="preserve">In pursuit of knowledge creation and innovation </w:t>
      </w:r>
      <w:r w:rsidRPr="00180CCD">
        <w:rPr>
          <w:rFonts w:asciiTheme="majorHAnsi" w:hAnsiTheme="majorHAnsi" w:cstheme="majorHAnsi"/>
          <w:color w:val="000000"/>
          <w:sz w:val="20"/>
          <w:szCs w:val="20"/>
        </w:rPr>
        <w:t xml:space="preserve">IIT </w:t>
      </w:r>
      <w:r w:rsidR="0079669D" w:rsidRPr="00180CCD">
        <w:rPr>
          <w:rFonts w:asciiTheme="majorHAnsi" w:hAnsiTheme="majorHAnsi" w:cstheme="majorHAnsi"/>
          <w:color w:val="000000"/>
          <w:sz w:val="20"/>
          <w:szCs w:val="20"/>
        </w:rPr>
        <w:t>will</w:t>
      </w:r>
      <w:r w:rsidRPr="00180CCD">
        <w:rPr>
          <w:rFonts w:asciiTheme="majorHAnsi" w:hAnsiTheme="majorHAnsi" w:cstheme="majorHAnsi"/>
          <w:color w:val="000000"/>
          <w:sz w:val="20"/>
          <w:szCs w:val="20"/>
        </w:rPr>
        <w:t xml:space="preserve"> not enga</w:t>
      </w:r>
      <w:r w:rsidR="0095660B" w:rsidRPr="00180CCD">
        <w:rPr>
          <w:rFonts w:asciiTheme="majorHAnsi" w:hAnsiTheme="majorHAnsi" w:cstheme="majorHAnsi"/>
          <w:color w:val="000000"/>
          <w:sz w:val="20"/>
          <w:szCs w:val="20"/>
        </w:rPr>
        <w:t>ge in advocacy. W</w:t>
      </w:r>
      <w:r w:rsidRPr="00180CCD">
        <w:rPr>
          <w:rFonts w:asciiTheme="majorHAnsi" w:hAnsiTheme="majorHAnsi" w:cstheme="majorHAnsi"/>
          <w:color w:val="000000"/>
          <w:sz w:val="20"/>
          <w:szCs w:val="20"/>
        </w:rPr>
        <w:t>hile individual IIT researchers may well be advocates for various causes, including those informed by their research, the aim of an academic research project must be to answer a research question objectively. Objectivity is lost if the aim of a research project is to produce a particular result or achieve a predetermined policy outcome.</w:t>
      </w:r>
    </w:p>
    <w:p w14:paraId="4A978AFF" w14:textId="77777777" w:rsidR="00FA3C31" w:rsidRPr="00180CCD" w:rsidRDefault="00FA3C31" w:rsidP="00444F33">
      <w:pPr>
        <w:pBdr>
          <w:top w:val="nil"/>
          <w:left w:val="nil"/>
          <w:bottom w:val="nil"/>
          <w:right w:val="nil"/>
          <w:between w:val="nil"/>
        </w:pBdr>
        <w:ind w:right="-60"/>
        <w:jc w:val="both"/>
        <w:rPr>
          <w:rFonts w:asciiTheme="majorHAnsi" w:hAnsiTheme="majorHAnsi" w:cstheme="majorHAnsi"/>
          <w:color w:val="000000"/>
          <w:sz w:val="20"/>
          <w:szCs w:val="20"/>
        </w:rPr>
      </w:pPr>
    </w:p>
    <w:p w14:paraId="32BC3B9E" w14:textId="77777777" w:rsidR="00FA3C31" w:rsidRPr="00180CCD" w:rsidRDefault="00E50A1D" w:rsidP="00444F33">
      <w:pPr>
        <w:pBdr>
          <w:top w:val="nil"/>
          <w:left w:val="nil"/>
          <w:bottom w:val="nil"/>
          <w:right w:val="nil"/>
          <w:between w:val="nil"/>
        </w:pBdr>
        <w:ind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The IIT IRB policies are based on the Federal regulations promulgated in </w:t>
      </w:r>
      <w:hyperlink r:id="rId9">
        <w:r w:rsidRPr="00180CCD">
          <w:rPr>
            <w:rFonts w:asciiTheme="majorHAnsi" w:hAnsiTheme="majorHAnsi" w:cstheme="majorHAnsi"/>
            <w:color w:val="0000FF"/>
            <w:sz w:val="20"/>
            <w:szCs w:val="20"/>
            <w:u w:val="single"/>
          </w:rPr>
          <w:t>45 CFR 46 Federal Policy for the Protection of Human Subjects</w:t>
        </w:r>
      </w:hyperlink>
      <w:r w:rsidRPr="00180CCD">
        <w:rPr>
          <w:rFonts w:asciiTheme="majorHAnsi" w:hAnsiTheme="majorHAnsi" w:cstheme="majorHAnsi"/>
          <w:color w:val="000000"/>
          <w:sz w:val="20"/>
          <w:szCs w:val="20"/>
        </w:rPr>
        <w:t xml:space="preserve">. IIT commits to applying the Federal regulations and ethical standards to all human research regardless of funding. </w:t>
      </w:r>
    </w:p>
    <w:p w14:paraId="7A47F436" w14:textId="77777777" w:rsidR="00FA3C31" w:rsidRPr="00180CCD" w:rsidRDefault="00FA3C31" w:rsidP="00444F33">
      <w:pPr>
        <w:pBdr>
          <w:top w:val="nil"/>
          <w:left w:val="nil"/>
          <w:bottom w:val="nil"/>
          <w:right w:val="nil"/>
          <w:between w:val="nil"/>
        </w:pBdr>
        <w:ind w:right="-60"/>
        <w:jc w:val="both"/>
        <w:rPr>
          <w:rFonts w:asciiTheme="majorHAnsi" w:hAnsiTheme="majorHAnsi" w:cstheme="majorHAnsi"/>
          <w:color w:val="000000"/>
          <w:sz w:val="20"/>
          <w:szCs w:val="20"/>
        </w:rPr>
      </w:pPr>
    </w:p>
    <w:p w14:paraId="3570B753" w14:textId="77777777" w:rsidR="00FA3C31" w:rsidRPr="00180CCD" w:rsidRDefault="00E50A1D" w:rsidP="00444F33">
      <w:pPr>
        <w:pBdr>
          <w:top w:val="nil"/>
          <w:left w:val="nil"/>
          <w:bottom w:val="nil"/>
          <w:right w:val="nil"/>
          <w:between w:val="nil"/>
        </w:pBdr>
        <w:ind w:right="-60"/>
        <w:jc w:val="both"/>
        <w:rPr>
          <w:rFonts w:asciiTheme="majorHAnsi" w:hAnsiTheme="majorHAnsi" w:cstheme="majorHAnsi"/>
          <w:color w:val="000000"/>
          <w:sz w:val="20"/>
          <w:szCs w:val="20"/>
        </w:rPr>
      </w:pPr>
      <w:hyperlink r:id="rId10" w:history="1">
        <w:r w:rsidRPr="00180CCD">
          <w:rPr>
            <w:rStyle w:val="Hyperlink"/>
            <w:rFonts w:asciiTheme="majorHAnsi" w:hAnsiTheme="majorHAnsi" w:cstheme="majorHAnsi"/>
            <w:sz w:val="20"/>
            <w:szCs w:val="20"/>
          </w:rPr>
          <w:t>45 CFR 46 defines research</w:t>
        </w:r>
      </w:hyperlink>
      <w:r w:rsidRPr="00180CCD">
        <w:rPr>
          <w:rFonts w:asciiTheme="majorHAnsi" w:hAnsiTheme="majorHAnsi" w:cstheme="majorHAnsi"/>
          <w:color w:val="000000"/>
          <w:sz w:val="20"/>
          <w:szCs w:val="20"/>
        </w:rPr>
        <w:t xml:space="preserve"> as “a systematic investigation, including development, testing, and evaluation designed to develop or contribute to generalizable knowledge.” </w:t>
      </w:r>
    </w:p>
    <w:p w14:paraId="4035C0CC" w14:textId="77777777" w:rsidR="00FA3C31" w:rsidRPr="00180CCD" w:rsidRDefault="00FA3C31" w:rsidP="00444F33">
      <w:pPr>
        <w:pBdr>
          <w:top w:val="nil"/>
          <w:left w:val="nil"/>
          <w:bottom w:val="nil"/>
          <w:right w:val="nil"/>
          <w:between w:val="nil"/>
        </w:pBdr>
        <w:ind w:right="-60"/>
        <w:jc w:val="both"/>
        <w:rPr>
          <w:rFonts w:asciiTheme="majorHAnsi" w:hAnsiTheme="majorHAnsi" w:cstheme="majorHAnsi"/>
          <w:color w:val="000000"/>
          <w:sz w:val="20"/>
          <w:szCs w:val="20"/>
        </w:rPr>
      </w:pPr>
    </w:p>
    <w:p w14:paraId="69321D2F" w14:textId="77777777" w:rsidR="00FA3C31" w:rsidRPr="00180CCD" w:rsidRDefault="00E50A1D" w:rsidP="00444F33">
      <w:pPr>
        <w:pBdr>
          <w:top w:val="nil"/>
          <w:left w:val="nil"/>
          <w:bottom w:val="nil"/>
          <w:right w:val="nil"/>
          <w:between w:val="nil"/>
        </w:pBdr>
        <w:ind w:right="-60"/>
        <w:jc w:val="both"/>
        <w:rPr>
          <w:rFonts w:asciiTheme="majorHAnsi" w:hAnsiTheme="majorHAnsi" w:cstheme="majorHAnsi"/>
          <w:color w:val="000000"/>
          <w:sz w:val="20"/>
          <w:szCs w:val="20"/>
        </w:rPr>
      </w:pPr>
      <w:hyperlink r:id="rId11" w:history="1">
        <w:r w:rsidRPr="00180CCD">
          <w:rPr>
            <w:rStyle w:val="Hyperlink"/>
            <w:rFonts w:asciiTheme="majorHAnsi" w:hAnsiTheme="majorHAnsi" w:cstheme="majorHAnsi"/>
            <w:sz w:val="20"/>
            <w:szCs w:val="20"/>
          </w:rPr>
          <w:t>45 CFR 46 defines a human subject</w:t>
        </w:r>
      </w:hyperlink>
      <w:r w:rsidRPr="00180CCD">
        <w:rPr>
          <w:rFonts w:asciiTheme="majorHAnsi" w:hAnsiTheme="majorHAnsi" w:cstheme="majorHAnsi"/>
          <w:color w:val="000000"/>
          <w:sz w:val="20"/>
          <w:szCs w:val="20"/>
        </w:rPr>
        <w:t xml:space="preserve"> as “a living individual about whom an investigator conducting research: (1) obtains information or biospecimens through intervention or interaction with the individual, and uses, studies or analyzes the information or biospecimens or (2) obtains, uses, studies, analyzes or generates identifiable private information or identifiable biospecimens.”</w:t>
      </w:r>
    </w:p>
    <w:p w14:paraId="4296946D" w14:textId="77777777" w:rsidR="00FA3C31" w:rsidRPr="00180CCD" w:rsidRDefault="00FA3C31" w:rsidP="00444F33">
      <w:pPr>
        <w:pBdr>
          <w:top w:val="nil"/>
          <w:left w:val="nil"/>
          <w:bottom w:val="nil"/>
          <w:right w:val="nil"/>
          <w:between w:val="nil"/>
        </w:pBdr>
        <w:ind w:right="-60"/>
        <w:jc w:val="both"/>
        <w:rPr>
          <w:rFonts w:asciiTheme="majorHAnsi" w:hAnsiTheme="majorHAnsi" w:cstheme="majorHAnsi"/>
          <w:color w:val="000000"/>
          <w:sz w:val="20"/>
          <w:szCs w:val="20"/>
        </w:rPr>
      </w:pPr>
    </w:p>
    <w:p w14:paraId="25C8F935" w14:textId="77777777" w:rsidR="00FA3C31" w:rsidRPr="00180CCD" w:rsidRDefault="00E50A1D" w:rsidP="00444F33">
      <w:pPr>
        <w:pBdr>
          <w:top w:val="nil"/>
          <w:left w:val="nil"/>
          <w:bottom w:val="nil"/>
          <w:right w:val="nil"/>
          <w:between w:val="nil"/>
        </w:pBdr>
        <w:ind w:right="-60"/>
        <w:jc w:val="both"/>
        <w:rPr>
          <w:rFonts w:asciiTheme="majorHAnsi" w:hAnsiTheme="majorHAnsi" w:cstheme="majorHAnsi"/>
          <w:color w:val="FF0000"/>
          <w:sz w:val="20"/>
          <w:szCs w:val="20"/>
        </w:rPr>
      </w:pPr>
      <w:r w:rsidRPr="00180CCD">
        <w:rPr>
          <w:rFonts w:asciiTheme="majorHAnsi" w:hAnsiTheme="majorHAnsi" w:cstheme="majorHAnsi"/>
          <w:color w:val="000000"/>
          <w:sz w:val="20"/>
          <w:szCs w:val="20"/>
        </w:rPr>
        <w:t xml:space="preserve">The Federal Policy </w:t>
      </w:r>
      <w:r w:rsidR="00B76484" w:rsidRPr="00180CCD">
        <w:rPr>
          <w:rFonts w:asciiTheme="majorHAnsi" w:hAnsiTheme="majorHAnsi" w:cstheme="majorHAnsi"/>
          <w:color w:val="000000"/>
          <w:sz w:val="20"/>
          <w:szCs w:val="20"/>
        </w:rPr>
        <w:t xml:space="preserve">45 CFR 46 </w:t>
      </w:r>
      <w:r w:rsidRPr="00180CCD">
        <w:rPr>
          <w:rFonts w:asciiTheme="majorHAnsi" w:hAnsiTheme="majorHAnsi" w:cstheme="majorHAnsi"/>
          <w:color w:val="000000"/>
          <w:sz w:val="20"/>
          <w:szCs w:val="20"/>
        </w:rPr>
        <w:t xml:space="preserve">for the Protection of Human Subjects or the “Common Rule” was published in 1991 and updated in 2017. The Common Rule has been codified in separate regulations by </w:t>
      </w:r>
      <w:hyperlink r:id="rId12">
        <w:r w:rsidRPr="00180CCD">
          <w:rPr>
            <w:rFonts w:asciiTheme="majorHAnsi" w:hAnsiTheme="majorHAnsi" w:cstheme="majorHAnsi"/>
            <w:color w:val="0000FF"/>
            <w:sz w:val="20"/>
            <w:szCs w:val="20"/>
            <w:u w:val="single"/>
          </w:rPr>
          <w:t>20 Federal departments and agencies</w:t>
        </w:r>
      </w:hyperlink>
      <w:r w:rsidRPr="00180CCD">
        <w:rPr>
          <w:rFonts w:asciiTheme="majorHAnsi" w:hAnsiTheme="majorHAnsi" w:cstheme="majorHAnsi"/>
          <w:color w:val="000000"/>
          <w:sz w:val="20"/>
          <w:szCs w:val="20"/>
        </w:rPr>
        <w:t xml:space="preserve">. The Department of Health and Human Services (DHHS) administers the </w:t>
      </w:r>
      <w:hyperlink r:id="rId13" w:history="1">
        <w:r w:rsidRPr="00180CCD">
          <w:rPr>
            <w:rStyle w:val="Hyperlink"/>
            <w:rFonts w:asciiTheme="majorHAnsi" w:hAnsiTheme="majorHAnsi" w:cstheme="majorHAnsi"/>
            <w:sz w:val="20"/>
            <w:szCs w:val="20"/>
          </w:rPr>
          <w:t>Federal Policy for the Protection of Human Subjects through the Office for Human Research Protections (OHRP)</w:t>
        </w:r>
      </w:hyperlink>
      <w:r w:rsidRPr="00180CCD">
        <w:rPr>
          <w:rFonts w:asciiTheme="majorHAnsi" w:hAnsiTheme="majorHAnsi" w:cstheme="majorHAnsi"/>
          <w:color w:val="000000"/>
          <w:sz w:val="20"/>
          <w:szCs w:val="20"/>
        </w:rPr>
        <w:t>.</w:t>
      </w:r>
      <w:r w:rsidR="00FA4100" w:rsidRPr="00180CCD">
        <w:rPr>
          <w:rFonts w:asciiTheme="majorHAnsi" w:hAnsiTheme="majorHAnsi" w:cstheme="majorHAnsi"/>
          <w:color w:val="000000"/>
          <w:sz w:val="20"/>
          <w:szCs w:val="20"/>
        </w:rPr>
        <w:t xml:space="preserve"> </w:t>
      </w:r>
    </w:p>
    <w:p w14:paraId="2A0D3767" w14:textId="77777777" w:rsidR="00FA3C31" w:rsidRPr="00180CCD" w:rsidRDefault="00FA3C31" w:rsidP="00444F33">
      <w:pPr>
        <w:pBdr>
          <w:top w:val="nil"/>
          <w:left w:val="nil"/>
          <w:bottom w:val="nil"/>
          <w:right w:val="nil"/>
          <w:between w:val="nil"/>
        </w:pBdr>
        <w:ind w:right="-60"/>
        <w:jc w:val="both"/>
        <w:rPr>
          <w:rFonts w:asciiTheme="majorHAnsi" w:hAnsiTheme="majorHAnsi" w:cstheme="majorHAnsi"/>
          <w:color w:val="000000"/>
          <w:sz w:val="20"/>
          <w:szCs w:val="20"/>
        </w:rPr>
      </w:pPr>
    </w:p>
    <w:p w14:paraId="58133964" w14:textId="77777777" w:rsidR="00FA3C31" w:rsidRPr="00180CCD" w:rsidRDefault="00E50A1D" w:rsidP="00444F33">
      <w:pPr>
        <w:pBdr>
          <w:top w:val="nil"/>
          <w:left w:val="nil"/>
          <w:bottom w:val="nil"/>
          <w:right w:val="nil"/>
          <w:between w:val="nil"/>
        </w:pBdr>
        <w:ind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When IIT is engaged in human research that is conducted, funded, or otherwise subject to regulations by a </w:t>
      </w:r>
      <w:proofErr w:type="gramStart"/>
      <w:r w:rsidRPr="00180CCD">
        <w:rPr>
          <w:rFonts w:asciiTheme="majorHAnsi" w:hAnsiTheme="majorHAnsi" w:cstheme="majorHAnsi"/>
          <w:color w:val="000000"/>
          <w:sz w:val="20"/>
          <w:szCs w:val="20"/>
        </w:rPr>
        <w:t>Federal</w:t>
      </w:r>
      <w:proofErr w:type="gramEnd"/>
      <w:r w:rsidRPr="00180CCD">
        <w:rPr>
          <w:rFonts w:asciiTheme="majorHAnsi" w:hAnsiTheme="majorHAnsi" w:cstheme="majorHAnsi"/>
          <w:color w:val="000000"/>
          <w:sz w:val="20"/>
          <w:szCs w:val="20"/>
        </w:rPr>
        <w:t xml:space="preserve"> department or agency that is a signatory of the Common Rule, such as DOE, EPA, NIH, NSF, etc. IIT commits to apply the regulations of the specific agency relevant to the protection of human subjects. </w:t>
      </w:r>
    </w:p>
    <w:p w14:paraId="748D9C66" w14:textId="77777777" w:rsidR="00C47675" w:rsidRPr="00180CCD" w:rsidRDefault="00C47675" w:rsidP="00444F33">
      <w:pPr>
        <w:pBdr>
          <w:top w:val="nil"/>
          <w:left w:val="nil"/>
          <w:bottom w:val="nil"/>
          <w:right w:val="nil"/>
          <w:between w:val="nil"/>
        </w:pBdr>
        <w:ind w:right="-60"/>
        <w:jc w:val="both"/>
        <w:rPr>
          <w:rFonts w:asciiTheme="majorHAnsi" w:hAnsiTheme="majorHAnsi" w:cstheme="majorHAnsi"/>
          <w:color w:val="000000"/>
          <w:sz w:val="20"/>
          <w:szCs w:val="20"/>
        </w:rPr>
      </w:pPr>
    </w:p>
    <w:p w14:paraId="77B5E48B" w14:textId="77777777" w:rsidR="00C47675" w:rsidRPr="00180CCD" w:rsidRDefault="00C47675" w:rsidP="00444F33">
      <w:pPr>
        <w:pBdr>
          <w:top w:val="nil"/>
          <w:left w:val="nil"/>
          <w:bottom w:val="nil"/>
          <w:right w:val="nil"/>
          <w:between w:val="nil"/>
        </w:pBdr>
        <w:spacing w:after="120"/>
        <w:ind w:right="-60"/>
        <w:jc w:val="both"/>
        <w:rPr>
          <w:rFonts w:asciiTheme="majorHAnsi" w:hAnsiTheme="majorHAnsi" w:cstheme="majorHAnsi"/>
          <w:color w:val="000000"/>
          <w:sz w:val="20"/>
          <w:szCs w:val="20"/>
        </w:rPr>
      </w:pPr>
      <w:r w:rsidRPr="00180CCD">
        <w:rPr>
          <w:rFonts w:asciiTheme="majorHAnsi" w:hAnsiTheme="majorHAnsi" w:cstheme="majorHAnsi"/>
          <w:b/>
          <w:color w:val="000000"/>
          <w:sz w:val="20"/>
          <w:szCs w:val="20"/>
        </w:rPr>
        <w:t>Policy on the Use of IIT Names, Logos and Insignias</w:t>
      </w:r>
    </w:p>
    <w:p w14:paraId="180DB37E" w14:textId="77777777" w:rsidR="00C47675" w:rsidRPr="00180CCD" w:rsidRDefault="00C47675" w:rsidP="00444F33">
      <w:pPr>
        <w:pBdr>
          <w:top w:val="nil"/>
          <w:left w:val="nil"/>
          <w:bottom w:val="nil"/>
          <w:right w:val="nil"/>
          <w:between w:val="nil"/>
        </w:pBdr>
        <w:ind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IIT has developed standards to regulate the use of the IIT name by schools, units, and individuals within the University, and their use by individuals and institutions outside IIT. The IIT IRB recommends using the IIT logo, and department/school logo if appropriate, at the top of informed consent documents and recruitment materials.</w:t>
      </w:r>
    </w:p>
    <w:p w14:paraId="60AB9A26" w14:textId="77777777" w:rsidR="00C47675" w:rsidRPr="00180CCD" w:rsidRDefault="00C47675" w:rsidP="00303AE1">
      <w:pPr>
        <w:pBdr>
          <w:top w:val="nil"/>
          <w:left w:val="nil"/>
          <w:bottom w:val="nil"/>
          <w:right w:val="nil"/>
          <w:between w:val="nil"/>
        </w:pBdr>
        <w:ind w:right="-60"/>
        <w:jc w:val="both"/>
        <w:rPr>
          <w:rFonts w:asciiTheme="majorHAnsi" w:hAnsiTheme="majorHAnsi" w:cstheme="majorHAnsi"/>
          <w:color w:val="000000"/>
          <w:sz w:val="20"/>
          <w:szCs w:val="20"/>
        </w:rPr>
      </w:pPr>
    </w:p>
    <w:p w14:paraId="3245988B" w14:textId="77777777" w:rsidR="00303AE1" w:rsidRPr="00180CCD" w:rsidRDefault="00303AE1" w:rsidP="00303AE1">
      <w:pPr>
        <w:pBdr>
          <w:top w:val="nil"/>
          <w:left w:val="nil"/>
          <w:bottom w:val="nil"/>
          <w:right w:val="nil"/>
          <w:between w:val="nil"/>
        </w:pBdr>
        <w:ind w:right="-60"/>
        <w:jc w:val="both"/>
        <w:rPr>
          <w:rFonts w:asciiTheme="majorHAnsi" w:hAnsiTheme="majorHAnsi" w:cstheme="majorHAnsi"/>
          <w:color w:val="000000"/>
          <w:sz w:val="20"/>
          <w:szCs w:val="20"/>
        </w:rPr>
      </w:pPr>
    </w:p>
    <w:p w14:paraId="32F9E630" w14:textId="349A5C66" w:rsidR="00303AE1" w:rsidRPr="00180CCD" w:rsidRDefault="00815DFE" w:rsidP="00303AE1">
      <w:pPr>
        <w:pBdr>
          <w:top w:val="nil"/>
          <w:left w:val="nil"/>
          <w:bottom w:val="nil"/>
          <w:right w:val="nil"/>
          <w:between w:val="nil"/>
        </w:pBdr>
        <w:ind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T</w:t>
      </w:r>
      <w:r w:rsidR="00B94823" w:rsidRPr="00180CCD">
        <w:rPr>
          <w:rFonts w:asciiTheme="majorHAnsi" w:hAnsiTheme="majorHAnsi" w:cstheme="majorHAnsi"/>
          <w:color w:val="000000"/>
          <w:sz w:val="20"/>
          <w:szCs w:val="20"/>
        </w:rPr>
        <w:t>he IIT Investigator Manual was</w:t>
      </w:r>
      <w:r w:rsidRPr="00180CCD">
        <w:rPr>
          <w:rFonts w:asciiTheme="majorHAnsi" w:hAnsiTheme="majorHAnsi" w:cstheme="majorHAnsi"/>
          <w:color w:val="000000"/>
          <w:sz w:val="20"/>
          <w:szCs w:val="20"/>
        </w:rPr>
        <w:t xml:space="preserve"> supplemented with information</w:t>
      </w:r>
      <w:r w:rsidR="00B94823" w:rsidRPr="00180CCD">
        <w:rPr>
          <w:rFonts w:asciiTheme="majorHAnsi" w:hAnsiTheme="majorHAnsi" w:cstheme="majorHAnsi"/>
          <w:color w:val="000000"/>
          <w:sz w:val="20"/>
          <w:szCs w:val="20"/>
        </w:rPr>
        <w:t xml:space="preserve"> drawn from publicly available sources at the </w:t>
      </w:r>
      <w:r w:rsidR="00303AE1" w:rsidRPr="00180CCD">
        <w:rPr>
          <w:rFonts w:asciiTheme="majorHAnsi" w:hAnsiTheme="majorHAnsi" w:cstheme="majorHAnsi"/>
          <w:color w:val="000000"/>
          <w:sz w:val="20"/>
          <w:szCs w:val="20"/>
        </w:rPr>
        <w:t>Children’s Hospital of Philadelphia (CHOP)</w:t>
      </w:r>
      <w:r w:rsidR="00B94823" w:rsidRPr="00180CCD">
        <w:rPr>
          <w:rFonts w:asciiTheme="majorHAnsi" w:hAnsiTheme="majorHAnsi" w:cstheme="majorHAnsi"/>
          <w:color w:val="000000"/>
          <w:sz w:val="20"/>
          <w:szCs w:val="20"/>
        </w:rPr>
        <w:t xml:space="preserve">, </w:t>
      </w:r>
      <w:r w:rsidR="00303AE1" w:rsidRPr="00180CCD">
        <w:rPr>
          <w:rFonts w:asciiTheme="majorHAnsi" w:hAnsiTheme="majorHAnsi" w:cstheme="majorHAnsi"/>
          <w:color w:val="000000"/>
          <w:sz w:val="20"/>
          <w:szCs w:val="20"/>
        </w:rPr>
        <w:t>Harvard University</w:t>
      </w:r>
      <w:r w:rsidR="00B94823" w:rsidRPr="00180CCD">
        <w:rPr>
          <w:rFonts w:asciiTheme="majorHAnsi" w:hAnsiTheme="majorHAnsi" w:cstheme="majorHAnsi"/>
          <w:color w:val="000000"/>
          <w:sz w:val="20"/>
          <w:szCs w:val="20"/>
        </w:rPr>
        <w:t xml:space="preserve">, </w:t>
      </w:r>
      <w:r w:rsidR="00E06F49" w:rsidRPr="00180CCD">
        <w:rPr>
          <w:rFonts w:asciiTheme="majorHAnsi" w:hAnsiTheme="majorHAnsi" w:cstheme="majorHAnsi"/>
          <w:color w:val="000000"/>
          <w:sz w:val="20"/>
          <w:szCs w:val="20"/>
        </w:rPr>
        <w:t>Lawrence Berkeley Laboratory</w:t>
      </w:r>
      <w:r w:rsidR="00B94823" w:rsidRPr="00180CCD">
        <w:rPr>
          <w:rFonts w:asciiTheme="majorHAnsi" w:hAnsiTheme="majorHAnsi" w:cstheme="majorHAnsi"/>
          <w:color w:val="000000"/>
          <w:sz w:val="20"/>
          <w:szCs w:val="20"/>
        </w:rPr>
        <w:t xml:space="preserve">, </w:t>
      </w:r>
      <w:r w:rsidR="00CF45C3" w:rsidRPr="00180CCD">
        <w:rPr>
          <w:rFonts w:asciiTheme="majorHAnsi" w:hAnsiTheme="majorHAnsi" w:cstheme="majorHAnsi"/>
          <w:color w:val="000000"/>
          <w:sz w:val="20"/>
          <w:szCs w:val="20"/>
        </w:rPr>
        <w:t>University of California, Berkeley</w:t>
      </w:r>
      <w:r w:rsidR="00B94823" w:rsidRPr="00180CCD">
        <w:rPr>
          <w:rFonts w:asciiTheme="majorHAnsi" w:hAnsiTheme="majorHAnsi" w:cstheme="majorHAnsi"/>
          <w:color w:val="000000"/>
          <w:sz w:val="20"/>
          <w:szCs w:val="20"/>
        </w:rPr>
        <w:t xml:space="preserve">, </w:t>
      </w:r>
      <w:r w:rsidR="00303AE1" w:rsidRPr="00180CCD">
        <w:rPr>
          <w:rFonts w:asciiTheme="majorHAnsi" w:hAnsiTheme="majorHAnsi" w:cstheme="majorHAnsi"/>
          <w:color w:val="000000"/>
          <w:sz w:val="20"/>
          <w:szCs w:val="20"/>
        </w:rPr>
        <w:t>University of California, Los Angeles</w:t>
      </w:r>
      <w:r w:rsidRPr="00180CCD">
        <w:rPr>
          <w:rFonts w:asciiTheme="majorHAnsi" w:hAnsiTheme="majorHAnsi" w:cstheme="majorHAnsi"/>
          <w:color w:val="000000"/>
          <w:sz w:val="20"/>
          <w:szCs w:val="20"/>
        </w:rPr>
        <w:t xml:space="preserve"> </w:t>
      </w:r>
      <w:r w:rsidR="00B94823" w:rsidRPr="00180CCD">
        <w:rPr>
          <w:rFonts w:asciiTheme="majorHAnsi" w:hAnsiTheme="majorHAnsi" w:cstheme="majorHAnsi"/>
          <w:color w:val="000000"/>
          <w:sz w:val="20"/>
          <w:szCs w:val="20"/>
        </w:rPr>
        <w:t xml:space="preserve">and the </w:t>
      </w:r>
      <w:r w:rsidR="00303AE1" w:rsidRPr="00180CCD">
        <w:rPr>
          <w:rFonts w:asciiTheme="majorHAnsi" w:hAnsiTheme="majorHAnsi" w:cstheme="majorHAnsi"/>
          <w:color w:val="000000"/>
          <w:sz w:val="20"/>
          <w:szCs w:val="20"/>
        </w:rPr>
        <w:t>University of California, San Francisco</w:t>
      </w:r>
      <w:r w:rsidR="00B94823" w:rsidRPr="00180CCD">
        <w:rPr>
          <w:rFonts w:asciiTheme="majorHAnsi" w:hAnsiTheme="majorHAnsi" w:cstheme="majorHAnsi"/>
          <w:color w:val="000000"/>
          <w:sz w:val="20"/>
          <w:szCs w:val="20"/>
        </w:rPr>
        <w:t>.</w:t>
      </w:r>
    </w:p>
    <w:p w14:paraId="3800832C" w14:textId="77777777" w:rsidR="004F306A" w:rsidRPr="00180CCD" w:rsidRDefault="004F306A" w:rsidP="00815DFE">
      <w:pPr>
        <w:pBdr>
          <w:top w:val="nil"/>
          <w:left w:val="nil"/>
          <w:bottom w:val="nil"/>
          <w:right w:val="nil"/>
          <w:between w:val="nil"/>
        </w:pBdr>
        <w:ind w:right="-60"/>
        <w:jc w:val="both"/>
        <w:rPr>
          <w:rFonts w:asciiTheme="majorHAnsi" w:hAnsiTheme="majorHAnsi" w:cstheme="majorHAnsi"/>
          <w:color w:val="000000"/>
          <w:sz w:val="20"/>
          <w:szCs w:val="20"/>
        </w:rPr>
      </w:pPr>
    </w:p>
    <w:p w14:paraId="06B5109F" w14:textId="77777777" w:rsidR="004F306A" w:rsidRPr="00180CCD" w:rsidRDefault="004F306A">
      <w:pPr>
        <w:pBdr>
          <w:top w:val="nil"/>
          <w:left w:val="nil"/>
          <w:bottom w:val="nil"/>
          <w:right w:val="nil"/>
          <w:between w:val="nil"/>
        </w:pBdr>
        <w:ind w:left="360" w:right="-60"/>
        <w:jc w:val="both"/>
        <w:rPr>
          <w:rFonts w:asciiTheme="majorHAnsi" w:hAnsiTheme="majorHAnsi" w:cstheme="majorHAnsi"/>
          <w:color w:val="000000"/>
          <w:sz w:val="20"/>
          <w:szCs w:val="20"/>
        </w:rPr>
      </w:pPr>
    </w:p>
    <w:p w14:paraId="6B4B4ADF" w14:textId="77777777" w:rsidR="00FA3C31" w:rsidRPr="00180CCD" w:rsidRDefault="00FA3C31">
      <w:pPr>
        <w:pBdr>
          <w:top w:val="nil"/>
          <w:left w:val="nil"/>
          <w:bottom w:val="nil"/>
          <w:right w:val="nil"/>
          <w:between w:val="nil"/>
        </w:pBdr>
        <w:ind w:right="-60"/>
        <w:jc w:val="both"/>
        <w:rPr>
          <w:rFonts w:asciiTheme="majorHAnsi" w:hAnsiTheme="majorHAnsi" w:cstheme="majorHAnsi"/>
          <w:color w:val="000000"/>
          <w:sz w:val="20"/>
          <w:szCs w:val="20"/>
        </w:rPr>
      </w:pPr>
    </w:p>
    <w:p w14:paraId="4284462C" w14:textId="77777777" w:rsidR="00FA3C31" w:rsidRPr="00180CCD" w:rsidRDefault="00FA3C31">
      <w:pPr>
        <w:pBdr>
          <w:top w:val="nil"/>
          <w:left w:val="nil"/>
          <w:bottom w:val="nil"/>
          <w:right w:val="nil"/>
          <w:between w:val="nil"/>
        </w:pBdr>
        <w:ind w:left="360" w:right="-60"/>
        <w:jc w:val="both"/>
        <w:rPr>
          <w:rFonts w:asciiTheme="majorHAnsi" w:hAnsiTheme="majorHAnsi" w:cstheme="majorHAnsi"/>
          <w:color w:val="000000"/>
          <w:sz w:val="20"/>
          <w:szCs w:val="20"/>
        </w:rPr>
      </w:pPr>
    </w:p>
    <w:p w14:paraId="6784D4E2" w14:textId="77777777" w:rsidR="00E94579" w:rsidRPr="00180CCD" w:rsidRDefault="00E50A1D" w:rsidP="00E94579">
      <w:pPr>
        <w:rPr>
          <w:rFonts w:asciiTheme="majorHAnsi" w:hAnsiTheme="majorHAnsi" w:cstheme="majorHAnsi"/>
        </w:rPr>
      </w:pPr>
      <w:r w:rsidRPr="00180CCD">
        <w:rPr>
          <w:rFonts w:asciiTheme="majorHAnsi" w:hAnsiTheme="majorHAnsi" w:cstheme="majorHAnsi"/>
        </w:rPr>
        <w:br w:type="page"/>
      </w:r>
    </w:p>
    <w:sdt>
      <w:sdtPr>
        <w:rPr>
          <w:rFonts w:ascii="Calibri" w:eastAsia="Calibri" w:hAnsi="Calibri" w:cstheme="majorHAnsi"/>
          <w:b w:val="0"/>
          <w:bCs w:val="0"/>
          <w:color w:val="auto"/>
          <w:sz w:val="22"/>
          <w:szCs w:val="22"/>
        </w:rPr>
        <w:id w:val="1950123253"/>
        <w:docPartObj>
          <w:docPartGallery w:val="Table of Contents"/>
          <w:docPartUnique/>
        </w:docPartObj>
      </w:sdtPr>
      <w:sdtEndPr>
        <w:rPr>
          <w:noProof/>
        </w:rPr>
      </w:sdtEndPr>
      <w:sdtContent>
        <w:p w14:paraId="6DE7C634" w14:textId="77777777" w:rsidR="009E7046" w:rsidRPr="00180CCD" w:rsidRDefault="009E7046" w:rsidP="009E7046">
          <w:pPr>
            <w:pStyle w:val="TOCHeading"/>
            <w:rPr>
              <w:rFonts w:cstheme="majorHAnsi"/>
            </w:rPr>
          </w:pPr>
          <w:r w:rsidRPr="00180CCD">
            <w:rPr>
              <w:rFonts w:cstheme="majorHAnsi"/>
            </w:rPr>
            <w:t>Table of Contents</w:t>
          </w:r>
        </w:p>
        <w:p w14:paraId="6FABAC81" w14:textId="77777777" w:rsidR="004104E6" w:rsidRPr="00180CCD" w:rsidRDefault="009E7046" w:rsidP="005C0641">
          <w:pPr>
            <w:pStyle w:val="TOC1"/>
            <w:rPr>
              <w:rFonts w:asciiTheme="majorHAnsi" w:eastAsiaTheme="minorEastAsia" w:hAnsiTheme="majorHAnsi"/>
            </w:rPr>
          </w:pPr>
          <w:r w:rsidRPr="00180CCD">
            <w:rPr>
              <w:rFonts w:asciiTheme="majorHAnsi" w:hAnsiTheme="majorHAnsi"/>
            </w:rPr>
            <w:fldChar w:fldCharType="begin"/>
          </w:r>
          <w:r w:rsidRPr="00180CCD">
            <w:rPr>
              <w:rFonts w:asciiTheme="majorHAnsi" w:hAnsiTheme="majorHAnsi"/>
            </w:rPr>
            <w:instrText xml:space="preserve"> TOC \o "1-3" \h \z \u </w:instrText>
          </w:r>
          <w:r w:rsidRPr="00180CCD">
            <w:rPr>
              <w:rFonts w:asciiTheme="majorHAnsi" w:hAnsiTheme="majorHAnsi"/>
            </w:rPr>
            <w:fldChar w:fldCharType="separate"/>
          </w:r>
          <w:hyperlink w:anchor="_Toc115435279" w:history="1">
            <w:r w:rsidR="004104E6" w:rsidRPr="00180CCD">
              <w:rPr>
                <w:rStyle w:val="Hyperlink"/>
                <w:rFonts w:asciiTheme="majorHAnsi" w:hAnsiTheme="majorHAnsi"/>
              </w:rPr>
              <w:t>Purpose</w:t>
            </w:r>
            <w:r w:rsidR="004104E6" w:rsidRPr="00180CCD">
              <w:rPr>
                <w:rFonts w:asciiTheme="majorHAnsi" w:hAnsiTheme="majorHAnsi"/>
                <w:webHidden/>
              </w:rPr>
              <w:tab/>
            </w:r>
            <w:r w:rsidR="004104E6" w:rsidRPr="00180CCD">
              <w:rPr>
                <w:rFonts w:asciiTheme="majorHAnsi" w:hAnsiTheme="majorHAnsi"/>
                <w:webHidden/>
              </w:rPr>
              <w:fldChar w:fldCharType="begin"/>
            </w:r>
            <w:r w:rsidR="004104E6" w:rsidRPr="00180CCD">
              <w:rPr>
                <w:rFonts w:asciiTheme="majorHAnsi" w:hAnsiTheme="majorHAnsi"/>
                <w:webHidden/>
              </w:rPr>
              <w:instrText xml:space="preserve"> PAGEREF _Toc115435279 \h </w:instrText>
            </w:r>
            <w:r w:rsidR="004104E6" w:rsidRPr="00180CCD">
              <w:rPr>
                <w:rFonts w:asciiTheme="majorHAnsi" w:hAnsiTheme="majorHAnsi"/>
                <w:webHidden/>
              </w:rPr>
            </w:r>
            <w:r w:rsidR="004104E6" w:rsidRPr="00180CCD">
              <w:rPr>
                <w:rFonts w:asciiTheme="majorHAnsi" w:hAnsiTheme="majorHAnsi"/>
                <w:webHidden/>
              </w:rPr>
              <w:fldChar w:fldCharType="separate"/>
            </w:r>
            <w:r w:rsidR="00171D22" w:rsidRPr="00180CCD">
              <w:rPr>
                <w:rFonts w:asciiTheme="majorHAnsi" w:hAnsiTheme="majorHAnsi"/>
                <w:webHidden/>
              </w:rPr>
              <w:t>2</w:t>
            </w:r>
            <w:r w:rsidR="004104E6" w:rsidRPr="00180CCD">
              <w:rPr>
                <w:rFonts w:asciiTheme="majorHAnsi" w:hAnsiTheme="majorHAnsi"/>
                <w:webHidden/>
              </w:rPr>
              <w:fldChar w:fldCharType="end"/>
            </w:r>
          </w:hyperlink>
        </w:p>
        <w:p w14:paraId="2805B532" w14:textId="77777777" w:rsidR="004104E6" w:rsidRPr="00180CCD" w:rsidRDefault="004104E6" w:rsidP="005C0641">
          <w:pPr>
            <w:pStyle w:val="TOC1"/>
            <w:rPr>
              <w:rFonts w:asciiTheme="majorHAnsi" w:eastAsiaTheme="minorEastAsia" w:hAnsiTheme="majorHAnsi"/>
            </w:rPr>
          </w:pPr>
          <w:hyperlink w:anchor="_Toc115435280" w:history="1">
            <w:r w:rsidRPr="00180CCD">
              <w:rPr>
                <w:rStyle w:val="Hyperlink"/>
                <w:rFonts w:asciiTheme="majorHAnsi" w:hAnsiTheme="majorHAnsi"/>
              </w:rPr>
              <w:t>Determining when IRB Review is Needed</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_Toc115435280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6</w:t>
            </w:r>
            <w:r w:rsidRPr="00180CCD">
              <w:rPr>
                <w:rFonts w:asciiTheme="majorHAnsi" w:hAnsiTheme="majorHAnsi"/>
                <w:webHidden/>
              </w:rPr>
              <w:fldChar w:fldCharType="end"/>
            </w:r>
          </w:hyperlink>
        </w:p>
        <w:p w14:paraId="7E04FB07" w14:textId="77777777" w:rsidR="004104E6" w:rsidRPr="00180CCD" w:rsidRDefault="004104E6" w:rsidP="0011440B">
          <w:pPr>
            <w:pStyle w:val="TOC3"/>
            <w:rPr>
              <w:rFonts w:asciiTheme="majorHAnsi" w:eastAsiaTheme="minorEastAsia" w:hAnsiTheme="majorHAnsi" w:cstheme="majorHAnsi"/>
            </w:rPr>
          </w:pPr>
          <w:hyperlink w:anchor="_Toc115435281" w:history="1">
            <w:r w:rsidRPr="00180CCD">
              <w:rPr>
                <w:rStyle w:val="Hyperlink"/>
                <w:rFonts w:asciiTheme="majorHAnsi" w:hAnsiTheme="majorHAnsi" w:cstheme="majorHAnsi"/>
              </w:rPr>
              <w:t>IRB Review Process</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_Toc115435281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8</w:t>
            </w:r>
            <w:r w:rsidRPr="00180CCD">
              <w:rPr>
                <w:rFonts w:asciiTheme="majorHAnsi" w:hAnsiTheme="majorHAnsi" w:cstheme="majorHAnsi"/>
                <w:webHidden/>
              </w:rPr>
              <w:fldChar w:fldCharType="end"/>
            </w:r>
          </w:hyperlink>
        </w:p>
        <w:p w14:paraId="201F40C5" w14:textId="77777777" w:rsidR="004104E6" w:rsidRPr="00180CCD" w:rsidRDefault="004104E6" w:rsidP="0011440B">
          <w:pPr>
            <w:pStyle w:val="TOC3"/>
            <w:rPr>
              <w:rFonts w:asciiTheme="majorHAnsi" w:eastAsiaTheme="minorEastAsia" w:hAnsiTheme="majorHAnsi" w:cstheme="majorHAnsi"/>
            </w:rPr>
          </w:pPr>
          <w:hyperlink w:anchor="_Toc115435282" w:history="1">
            <w:r w:rsidRPr="00180CCD">
              <w:rPr>
                <w:rStyle w:val="Hyperlink"/>
                <w:rFonts w:asciiTheme="majorHAnsi" w:hAnsiTheme="majorHAnsi" w:cstheme="majorHAnsi"/>
              </w:rPr>
              <w:t>IRB Review and Approval Criteria</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_Toc115435282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8</w:t>
            </w:r>
            <w:r w:rsidRPr="00180CCD">
              <w:rPr>
                <w:rFonts w:asciiTheme="majorHAnsi" w:hAnsiTheme="majorHAnsi" w:cstheme="majorHAnsi"/>
                <w:webHidden/>
              </w:rPr>
              <w:fldChar w:fldCharType="end"/>
            </w:r>
          </w:hyperlink>
        </w:p>
        <w:p w14:paraId="6A04778B" w14:textId="77777777" w:rsidR="004104E6" w:rsidRPr="00180CCD" w:rsidRDefault="004104E6" w:rsidP="005C0641">
          <w:pPr>
            <w:pStyle w:val="TOC1"/>
            <w:rPr>
              <w:rFonts w:asciiTheme="majorHAnsi" w:eastAsiaTheme="minorEastAsia" w:hAnsiTheme="majorHAnsi"/>
            </w:rPr>
          </w:pPr>
          <w:hyperlink w:anchor="_Toc115435283" w:history="1">
            <w:r w:rsidRPr="00180CCD">
              <w:rPr>
                <w:rStyle w:val="Hyperlink"/>
                <w:rFonts w:asciiTheme="majorHAnsi" w:hAnsiTheme="majorHAnsi"/>
              </w:rPr>
              <w:t>IRB Determinations and Modes of Review</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_Toc115435283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8</w:t>
            </w:r>
            <w:r w:rsidRPr="00180CCD">
              <w:rPr>
                <w:rFonts w:asciiTheme="majorHAnsi" w:hAnsiTheme="majorHAnsi"/>
                <w:webHidden/>
              </w:rPr>
              <w:fldChar w:fldCharType="end"/>
            </w:r>
          </w:hyperlink>
        </w:p>
        <w:p w14:paraId="486AEF41" w14:textId="77777777" w:rsidR="00543FA8" w:rsidRPr="00180CCD" w:rsidRDefault="004104E6" w:rsidP="0011440B">
          <w:pPr>
            <w:pStyle w:val="TOC3"/>
            <w:rPr>
              <w:rStyle w:val="Hyperlink"/>
              <w:rFonts w:asciiTheme="majorHAnsi" w:hAnsiTheme="majorHAnsi" w:cstheme="majorHAnsi"/>
            </w:rPr>
          </w:pPr>
          <w:hyperlink w:anchor="_Toc115435284" w:history="1">
            <w:r w:rsidRPr="00180CCD">
              <w:rPr>
                <w:rStyle w:val="Hyperlink"/>
                <w:rFonts w:asciiTheme="majorHAnsi" w:hAnsiTheme="majorHAnsi" w:cstheme="majorHAnsi"/>
              </w:rPr>
              <w:t>Exemption Determination</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_Toc115435284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8</w:t>
            </w:r>
            <w:r w:rsidRPr="00180CCD">
              <w:rPr>
                <w:rFonts w:asciiTheme="majorHAnsi" w:hAnsiTheme="majorHAnsi" w:cstheme="majorHAnsi"/>
                <w:webHidden/>
              </w:rPr>
              <w:fldChar w:fldCharType="end"/>
            </w:r>
          </w:hyperlink>
        </w:p>
        <w:p w14:paraId="49696FB2" w14:textId="77777777" w:rsidR="00543FA8" w:rsidRPr="00180CCD" w:rsidRDefault="00543FA8" w:rsidP="0011440B">
          <w:pPr>
            <w:pStyle w:val="TOC3"/>
            <w:rPr>
              <w:rFonts w:asciiTheme="majorHAnsi" w:hAnsiTheme="majorHAnsi" w:cstheme="majorHAnsi"/>
              <w:webHidden/>
            </w:rPr>
          </w:pPr>
          <w:r w:rsidRPr="00180CCD">
            <w:rPr>
              <w:rFonts w:asciiTheme="majorHAnsi" w:hAnsiTheme="majorHAnsi" w:cstheme="majorHAnsi"/>
            </w:rPr>
            <w:t>Exemption Categories</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_Toc115435285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Pr="00180CCD">
            <w:rPr>
              <w:rFonts w:asciiTheme="majorHAnsi" w:hAnsiTheme="majorHAnsi" w:cstheme="majorHAnsi"/>
              <w:webHidden/>
            </w:rPr>
            <w:t>13</w:t>
          </w:r>
          <w:r w:rsidRPr="00180CCD">
            <w:rPr>
              <w:rFonts w:asciiTheme="majorHAnsi" w:hAnsiTheme="majorHAnsi" w:cstheme="majorHAnsi"/>
              <w:webHidden/>
            </w:rPr>
            <w:fldChar w:fldCharType="end"/>
          </w:r>
        </w:p>
        <w:p w14:paraId="6CEEECC2" w14:textId="77777777" w:rsidR="00543FA8" w:rsidRPr="00180CCD" w:rsidRDefault="00543FA8" w:rsidP="0011440B">
          <w:pPr>
            <w:pStyle w:val="TOC3"/>
            <w:rPr>
              <w:rStyle w:val="Hyperlink"/>
              <w:rFonts w:asciiTheme="majorHAnsi" w:hAnsiTheme="majorHAnsi" w:cstheme="majorHAnsi"/>
            </w:rPr>
          </w:pPr>
          <w:hyperlink w:anchor="_Toc115435285" w:history="1">
            <w:r w:rsidRPr="00180CCD">
              <w:rPr>
                <w:rStyle w:val="Hyperlink"/>
                <w:rFonts w:asciiTheme="majorHAnsi" w:hAnsiTheme="majorHAnsi" w:cstheme="majorHAnsi"/>
              </w:rPr>
              <w:t>Exppedited Review Procedure</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_Toc115435285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Pr="00180CCD">
              <w:rPr>
                <w:rFonts w:asciiTheme="majorHAnsi" w:hAnsiTheme="majorHAnsi" w:cstheme="majorHAnsi"/>
                <w:webHidden/>
              </w:rPr>
              <w:t>13</w:t>
            </w:r>
            <w:r w:rsidRPr="00180CCD">
              <w:rPr>
                <w:rFonts w:asciiTheme="majorHAnsi" w:hAnsiTheme="majorHAnsi" w:cstheme="majorHAnsi"/>
                <w:webHidden/>
              </w:rPr>
              <w:fldChar w:fldCharType="end"/>
            </w:r>
          </w:hyperlink>
        </w:p>
        <w:p w14:paraId="24FDBA4D" w14:textId="77777777" w:rsidR="00543FA8" w:rsidRPr="00180CCD" w:rsidRDefault="00543FA8" w:rsidP="0011440B">
          <w:pPr>
            <w:pStyle w:val="TOC3"/>
            <w:rPr>
              <w:rFonts w:asciiTheme="majorHAnsi" w:eastAsiaTheme="minorEastAsia" w:hAnsiTheme="majorHAnsi" w:cstheme="majorHAnsi"/>
            </w:rPr>
          </w:pPr>
          <w:hyperlink w:anchor="_Toc115435285" w:history="1">
            <w:r w:rsidRPr="00180CCD">
              <w:rPr>
                <w:rStyle w:val="Hyperlink"/>
                <w:rFonts w:asciiTheme="majorHAnsi" w:hAnsiTheme="majorHAnsi" w:cstheme="majorHAnsi"/>
              </w:rPr>
              <w:t>Expedited Review Categories</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_Toc115435285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Pr="00180CCD">
              <w:rPr>
                <w:rFonts w:asciiTheme="majorHAnsi" w:hAnsiTheme="majorHAnsi" w:cstheme="majorHAnsi"/>
                <w:webHidden/>
              </w:rPr>
              <w:t>13</w:t>
            </w:r>
            <w:r w:rsidRPr="00180CCD">
              <w:rPr>
                <w:rFonts w:asciiTheme="majorHAnsi" w:hAnsiTheme="majorHAnsi" w:cstheme="majorHAnsi"/>
                <w:webHidden/>
              </w:rPr>
              <w:fldChar w:fldCharType="end"/>
            </w:r>
          </w:hyperlink>
        </w:p>
        <w:p w14:paraId="34E0DE23" w14:textId="77777777" w:rsidR="004104E6" w:rsidRPr="00180CCD" w:rsidRDefault="004104E6" w:rsidP="0011440B">
          <w:pPr>
            <w:pStyle w:val="TOC3"/>
            <w:rPr>
              <w:rFonts w:asciiTheme="majorHAnsi" w:eastAsiaTheme="minorEastAsia" w:hAnsiTheme="majorHAnsi" w:cstheme="majorHAnsi"/>
            </w:rPr>
          </w:pPr>
          <w:hyperlink w:anchor="_Toc115435285" w:history="1">
            <w:r w:rsidRPr="00180CCD">
              <w:rPr>
                <w:rStyle w:val="Hyperlink"/>
                <w:rFonts w:asciiTheme="majorHAnsi" w:hAnsiTheme="majorHAnsi" w:cstheme="majorHAnsi"/>
              </w:rPr>
              <w:t>Convened IRB Review (“Full Board”)</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_Toc115435285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13</w:t>
            </w:r>
            <w:r w:rsidRPr="00180CCD">
              <w:rPr>
                <w:rFonts w:asciiTheme="majorHAnsi" w:hAnsiTheme="majorHAnsi" w:cstheme="majorHAnsi"/>
                <w:webHidden/>
              </w:rPr>
              <w:fldChar w:fldCharType="end"/>
            </w:r>
          </w:hyperlink>
        </w:p>
        <w:p w14:paraId="31B6A71A" w14:textId="77777777" w:rsidR="004104E6" w:rsidRPr="00180CCD" w:rsidRDefault="004104E6" w:rsidP="005C0641">
          <w:pPr>
            <w:pStyle w:val="TOC1"/>
            <w:rPr>
              <w:rFonts w:asciiTheme="majorHAnsi" w:eastAsiaTheme="minorEastAsia" w:hAnsiTheme="majorHAnsi"/>
            </w:rPr>
          </w:pPr>
          <w:hyperlink w:anchor="_Toc115435287" w:history="1">
            <w:r w:rsidRPr="00180CCD">
              <w:rPr>
                <w:rStyle w:val="Hyperlink"/>
                <w:rFonts w:asciiTheme="majorHAnsi" w:hAnsiTheme="majorHAnsi"/>
              </w:rPr>
              <w:t>IRB Decisions</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_Toc115435287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14</w:t>
            </w:r>
            <w:r w:rsidRPr="00180CCD">
              <w:rPr>
                <w:rFonts w:asciiTheme="majorHAnsi" w:hAnsiTheme="majorHAnsi"/>
                <w:webHidden/>
              </w:rPr>
              <w:fldChar w:fldCharType="end"/>
            </w:r>
          </w:hyperlink>
        </w:p>
        <w:p w14:paraId="473567BD" w14:textId="77777777" w:rsidR="004104E6" w:rsidRPr="00180CCD" w:rsidRDefault="004104E6" w:rsidP="0011440B">
          <w:pPr>
            <w:pStyle w:val="TOC3"/>
            <w:rPr>
              <w:rFonts w:asciiTheme="majorHAnsi" w:eastAsiaTheme="minorEastAsia" w:hAnsiTheme="majorHAnsi" w:cstheme="majorHAnsi"/>
            </w:rPr>
          </w:pPr>
          <w:hyperlink w:anchor="_Toc115435288" w:history="1">
            <w:r w:rsidRPr="00180CCD">
              <w:rPr>
                <w:rStyle w:val="Hyperlink"/>
                <w:rFonts w:asciiTheme="majorHAnsi" w:hAnsiTheme="majorHAnsi" w:cstheme="majorHAnsi"/>
              </w:rPr>
              <w:t>Approval</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_Toc115435288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14</w:t>
            </w:r>
            <w:r w:rsidRPr="00180CCD">
              <w:rPr>
                <w:rFonts w:asciiTheme="majorHAnsi" w:hAnsiTheme="majorHAnsi" w:cstheme="majorHAnsi"/>
                <w:webHidden/>
              </w:rPr>
              <w:fldChar w:fldCharType="end"/>
            </w:r>
          </w:hyperlink>
        </w:p>
        <w:p w14:paraId="66D98896" w14:textId="77777777" w:rsidR="004104E6" w:rsidRPr="00180CCD" w:rsidRDefault="004104E6" w:rsidP="0011440B">
          <w:pPr>
            <w:pStyle w:val="TOC3"/>
            <w:rPr>
              <w:rFonts w:asciiTheme="majorHAnsi" w:eastAsiaTheme="minorEastAsia" w:hAnsiTheme="majorHAnsi" w:cstheme="majorHAnsi"/>
            </w:rPr>
          </w:pPr>
          <w:hyperlink w:anchor="_Toc115435289" w:history="1">
            <w:r w:rsidRPr="00180CCD">
              <w:rPr>
                <w:rStyle w:val="Hyperlink"/>
                <w:rFonts w:asciiTheme="majorHAnsi" w:hAnsiTheme="majorHAnsi" w:cstheme="majorHAnsi"/>
              </w:rPr>
              <w:t>Modifications Required to Secure Approval</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_Toc115435289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14</w:t>
            </w:r>
            <w:r w:rsidRPr="00180CCD">
              <w:rPr>
                <w:rFonts w:asciiTheme="majorHAnsi" w:hAnsiTheme="majorHAnsi" w:cstheme="majorHAnsi"/>
                <w:webHidden/>
              </w:rPr>
              <w:fldChar w:fldCharType="end"/>
            </w:r>
          </w:hyperlink>
        </w:p>
        <w:p w14:paraId="4259D4E8" w14:textId="77777777" w:rsidR="004104E6" w:rsidRPr="00180CCD" w:rsidRDefault="004104E6" w:rsidP="0011440B">
          <w:pPr>
            <w:pStyle w:val="TOC3"/>
            <w:rPr>
              <w:rFonts w:asciiTheme="majorHAnsi" w:eastAsiaTheme="minorEastAsia" w:hAnsiTheme="majorHAnsi" w:cstheme="majorHAnsi"/>
            </w:rPr>
          </w:pPr>
          <w:hyperlink w:anchor="_Toc115435290" w:history="1">
            <w:r w:rsidRPr="00180CCD">
              <w:rPr>
                <w:rStyle w:val="Hyperlink"/>
                <w:rFonts w:asciiTheme="majorHAnsi" w:hAnsiTheme="majorHAnsi" w:cstheme="majorHAnsi"/>
              </w:rPr>
              <w:t>Tabled</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_Toc115435290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14</w:t>
            </w:r>
            <w:r w:rsidRPr="00180CCD">
              <w:rPr>
                <w:rFonts w:asciiTheme="majorHAnsi" w:hAnsiTheme="majorHAnsi" w:cstheme="majorHAnsi"/>
                <w:webHidden/>
              </w:rPr>
              <w:fldChar w:fldCharType="end"/>
            </w:r>
          </w:hyperlink>
        </w:p>
        <w:p w14:paraId="0B49B023" w14:textId="77777777" w:rsidR="004104E6" w:rsidRPr="00180CCD" w:rsidRDefault="004104E6" w:rsidP="0011440B">
          <w:pPr>
            <w:pStyle w:val="TOC3"/>
            <w:rPr>
              <w:rFonts w:asciiTheme="majorHAnsi" w:eastAsiaTheme="minorEastAsia" w:hAnsiTheme="majorHAnsi" w:cstheme="majorHAnsi"/>
            </w:rPr>
          </w:pPr>
          <w:hyperlink w:anchor="_Toc115435291" w:history="1">
            <w:r w:rsidRPr="00180CCD">
              <w:rPr>
                <w:rStyle w:val="Hyperlink"/>
                <w:rFonts w:asciiTheme="majorHAnsi" w:hAnsiTheme="majorHAnsi" w:cstheme="majorHAnsi"/>
              </w:rPr>
              <w:t>Deferral</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_Toc115435291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14</w:t>
            </w:r>
            <w:r w:rsidRPr="00180CCD">
              <w:rPr>
                <w:rFonts w:asciiTheme="majorHAnsi" w:hAnsiTheme="majorHAnsi" w:cstheme="majorHAnsi"/>
                <w:webHidden/>
              </w:rPr>
              <w:fldChar w:fldCharType="end"/>
            </w:r>
          </w:hyperlink>
        </w:p>
        <w:p w14:paraId="24F6D8C0" w14:textId="77777777" w:rsidR="004104E6" w:rsidRPr="00180CCD" w:rsidRDefault="004104E6" w:rsidP="0011440B">
          <w:pPr>
            <w:pStyle w:val="TOC3"/>
            <w:rPr>
              <w:rFonts w:asciiTheme="majorHAnsi" w:eastAsiaTheme="minorEastAsia" w:hAnsiTheme="majorHAnsi" w:cstheme="majorHAnsi"/>
            </w:rPr>
          </w:pPr>
          <w:hyperlink w:anchor="_Toc115435292" w:history="1">
            <w:r w:rsidRPr="00180CCD">
              <w:rPr>
                <w:rStyle w:val="Hyperlink"/>
                <w:rFonts w:asciiTheme="majorHAnsi" w:hAnsiTheme="majorHAnsi" w:cstheme="majorHAnsi"/>
              </w:rPr>
              <w:t>Disapproval</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_Toc115435292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14</w:t>
            </w:r>
            <w:r w:rsidRPr="00180CCD">
              <w:rPr>
                <w:rFonts w:asciiTheme="majorHAnsi" w:hAnsiTheme="majorHAnsi" w:cstheme="majorHAnsi"/>
                <w:webHidden/>
              </w:rPr>
              <w:fldChar w:fldCharType="end"/>
            </w:r>
          </w:hyperlink>
        </w:p>
        <w:p w14:paraId="2CE613C5" w14:textId="77777777" w:rsidR="004104E6" w:rsidRPr="00180CCD" w:rsidRDefault="004104E6" w:rsidP="005C0641">
          <w:pPr>
            <w:pStyle w:val="TOC1"/>
            <w:rPr>
              <w:rStyle w:val="Hyperlink"/>
              <w:rFonts w:asciiTheme="majorHAnsi" w:hAnsiTheme="majorHAnsi"/>
            </w:rPr>
          </w:pPr>
          <w:hyperlink w:anchor="_Toc115435293" w:history="1">
            <w:r w:rsidRPr="00180CCD">
              <w:rPr>
                <w:rStyle w:val="Hyperlink"/>
                <w:rFonts w:asciiTheme="majorHAnsi" w:hAnsiTheme="majorHAnsi"/>
              </w:rPr>
              <w:t>Principal Investigator Eligibility</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_Toc115435293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15</w:t>
            </w:r>
            <w:r w:rsidRPr="00180CCD">
              <w:rPr>
                <w:rFonts w:asciiTheme="majorHAnsi" w:hAnsiTheme="majorHAnsi"/>
                <w:webHidden/>
              </w:rPr>
              <w:fldChar w:fldCharType="end"/>
            </w:r>
          </w:hyperlink>
        </w:p>
        <w:p w14:paraId="11913420" w14:textId="77777777" w:rsidR="00E93ECF" w:rsidRPr="00180CCD" w:rsidRDefault="00E93ECF" w:rsidP="0011440B">
          <w:pPr>
            <w:pStyle w:val="TOC3"/>
            <w:rPr>
              <w:rFonts w:asciiTheme="majorHAnsi" w:eastAsiaTheme="minorEastAsia" w:hAnsiTheme="majorHAnsi" w:cstheme="majorHAnsi"/>
            </w:rPr>
          </w:pPr>
          <w:hyperlink w:anchor="_Toc115435285" w:history="1">
            <w:r w:rsidRPr="00180CCD">
              <w:rPr>
                <w:rStyle w:val="Hyperlink"/>
                <w:rFonts w:asciiTheme="majorHAnsi" w:hAnsiTheme="majorHAnsi" w:cstheme="majorHAnsi"/>
              </w:rPr>
              <w:t>Undergraduates, Graduate Students, and Post-Doctoral Researchers</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_Toc115435285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Pr="00180CCD">
              <w:rPr>
                <w:rFonts w:asciiTheme="majorHAnsi" w:hAnsiTheme="majorHAnsi" w:cstheme="majorHAnsi"/>
                <w:webHidden/>
              </w:rPr>
              <w:t>1</w:t>
            </w:r>
            <w:r w:rsidRPr="00180CCD">
              <w:rPr>
                <w:rFonts w:asciiTheme="majorHAnsi" w:hAnsiTheme="majorHAnsi" w:cstheme="majorHAnsi"/>
                <w:webHidden/>
              </w:rPr>
              <w:fldChar w:fldCharType="end"/>
            </w:r>
          </w:hyperlink>
          <w:r w:rsidRPr="00180CCD">
            <w:rPr>
              <w:rStyle w:val="Hyperlink"/>
              <w:rFonts w:asciiTheme="majorHAnsi" w:hAnsiTheme="majorHAnsi" w:cstheme="majorHAnsi"/>
              <w:u w:val="none"/>
            </w:rPr>
            <w:t>5</w:t>
          </w:r>
        </w:p>
        <w:p w14:paraId="0A897503" w14:textId="77777777" w:rsidR="004104E6" w:rsidRPr="00180CCD" w:rsidRDefault="004104E6" w:rsidP="0011440B">
          <w:pPr>
            <w:pStyle w:val="TOC3"/>
            <w:rPr>
              <w:rFonts w:asciiTheme="majorHAnsi" w:eastAsiaTheme="minorEastAsia" w:hAnsiTheme="majorHAnsi" w:cstheme="majorHAnsi"/>
            </w:rPr>
          </w:pPr>
          <w:hyperlink w:anchor="_Toc115435294" w:history="1">
            <w:r w:rsidRPr="00180CCD">
              <w:rPr>
                <w:rStyle w:val="Hyperlink"/>
                <w:rFonts w:asciiTheme="majorHAnsi" w:hAnsiTheme="majorHAnsi" w:cstheme="majorHAnsi"/>
              </w:rPr>
              <w:t>Principal Investigator Responsibilities</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_Toc115435294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15</w:t>
            </w:r>
            <w:r w:rsidRPr="00180CCD">
              <w:rPr>
                <w:rFonts w:asciiTheme="majorHAnsi" w:hAnsiTheme="majorHAnsi" w:cstheme="majorHAnsi"/>
                <w:webHidden/>
              </w:rPr>
              <w:fldChar w:fldCharType="end"/>
            </w:r>
          </w:hyperlink>
        </w:p>
        <w:p w14:paraId="565AAF35" w14:textId="77777777" w:rsidR="004104E6" w:rsidRPr="00180CCD" w:rsidRDefault="004104E6" w:rsidP="005C0641">
          <w:pPr>
            <w:pStyle w:val="TOC1"/>
            <w:rPr>
              <w:rFonts w:asciiTheme="majorHAnsi" w:eastAsiaTheme="minorEastAsia" w:hAnsiTheme="majorHAnsi"/>
            </w:rPr>
          </w:pPr>
          <w:hyperlink w:anchor="_Toc115435295" w:history="1">
            <w:r w:rsidRPr="00180CCD">
              <w:rPr>
                <w:rStyle w:val="Hyperlink"/>
                <w:rFonts w:asciiTheme="majorHAnsi" w:hAnsiTheme="majorHAnsi"/>
              </w:rPr>
              <w:t>Human Subjects Protection Training</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_Toc115435295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16</w:t>
            </w:r>
            <w:r w:rsidRPr="00180CCD">
              <w:rPr>
                <w:rFonts w:asciiTheme="majorHAnsi" w:hAnsiTheme="majorHAnsi"/>
                <w:webHidden/>
              </w:rPr>
              <w:fldChar w:fldCharType="end"/>
            </w:r>
          </w:hyperlink>
        </w:p>
        <w:p w14:paraId="70006A27" w14:textId="77777777" w:rsidR="004104E6" w:rsidRPr="00180CCD" w:rsidRDefault="004104E6" w:rsidP="005C0641">
          <w:pPr>
            <w:pStyle w:val="TOC1"/>
            <w:rPr>
              <w:rFonts w:asciiTheme="majorHAnsi" w:eastAsiaTheme="minorEastAsia" w:hAnsiTheme="majorHAnsi"/>
            </w:rPr>
          </w:pPr>
          <w:hyperlink w:anchor="_Toc115435296" w:history="1">
            <w:r w:rsidRPr="00180CCD">
              <w:rPr>
                <w:rStyle w:val="Hyperlink"/>
                <w:rFonts w:asciiTheme="majorHAnsi" w:hAnsiTheme="majorHAnsi"/>
              </w:rPr>
              <w:t>Reporting Financial Conflict of Interest</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_Toc115435296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16</w:t>
            </w:r>
            <w:r w:rsidRPr="00180CCD">
              <w:rPr>
                <w:rFonts w:asciiTheme="majorHAnsi" w:hAnsiTheme="majorHAnsi"/>
                <w:webHidden/>
              </w:rPr>
              <w:fldChar w:fldCharType="end"/>
            </w:r>
          </w:hyperlink>
        </w:p>
        <w:p w14:paraId="5AF55B91" w14:textId="77777777" w:rsidR="004104E6" w:rsidRPr="00180CCD" w:rsidRDefault="004104E6" w:rsidP="005C0641">
          <w:pPr>
            <w:pStyle w:val="TOC1"/>
            <w:rPr>
              <w:rFonts w:asciiTheme="majorHAnsi" w:eastAsiaTheme="minorEastAsia" w:hAnsiTheme="majorHAnsi"/>
            </w:rPr>
          </w:pPr>
          <w:hyperlink w:anchor="_Toc115435297" w:history="1">
            <w:r w:rsidRPr="00180CCD">
              <w:rPr>
                <w:rStyle w:val="Hyperlink"/>
                <w:rFonts w:asciiTheme="majorHAnsi" w:hAnsiTheme="majorHAnsi"/>
              </w:rPr>
              <w:t>Individual Investigator Agreement (IIA) &amp; IRB Authorization Agreement (IAA)</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_Toc115435297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18</w:t>
            </w:r>
            <w:r w:rsidRPr="00180CCD">
              <w:rPr>
                <w:rFonts w:asciiTheme="majorHAnsi" w:hAnsiTheme="majorHAnsi"/>
                <w:webHidden/>
              </w:rPr>
              <w:fldChar w:fldCharType="end"/>
            </w:r>
          </w:hyperlink>
        </w:p>
        <w:p w14:paraId="11C6BE31" w14:textId="77777777" w:rsidR="004104E6" w:rsidRPr="00180CCD" w:rsidRDefault="004104E6" w:rsidP="0011440B">
          <w:pPr>
            <w:pStyle w:val="TOC3"/>
            <w:rPr>
              <w:rFonts w:asciiTheme="majorHAnsi" w:eastAsiaTheme="minorEastAsia" w:hAnsiTheme="majorHAnsi" w:cstheme="majorHAnsi"/>
            </w:rPr>
          </w:pPr>
          <w:hyperlink w:anchor="_Toc115435298" w:history="1">
            <w:r w:rsidRPr="00180CCD">
              <w:rPr>
                <w:rStyle w:val="Hyperlink"/>
                <w:rFonts w:asciiTheme="majorHAnsi" w:hAnsiTheme="majorHAnsi" w:cstheme="majorHAnsi"/>
              </w:rPr>
              <w:t>IIT Accepting IRB Review Responsibilities for another Institution</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_Toc115435298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18</w:t>
            </w:r>
            <w:r w:rsidRPr="00180CCD">
              <w:rPr>
                <w:rFonts w:asciiTheme="majorHAnsi" w:hAnsiTheme="majorHAnsi" w:cstheme="majorHAnsi"/>
                <w:webHidden/>
              </w:rPr>
              <w:fldChar w:fldCharType="end"/>
            </w:r>
          </w:hyperlink>
        </w:p>
        <w:p w14:paraId="107B2297" w14:textId="77777777" w:rsidR="004104E6" w:rsidRPr="00180CCD" w:rsidRDefault="004104E6" w:rsidP="0011440B">
          <w:pPr>
            <w:pStyle w:val="TOC3"/>
            <w:rPr>
              <w:rFonts w:asciiTheme="majorHAnsi" w:eastAsiaTheme="minorEastAsia" w:hAnsiTheme="majorHAnsi" w:cstheme="majorHAnsi"/>
            </w:rPr>
          </w:pPr>
          <w:hyperlink w:anchor="_Toc115435299" w:history="1">
            <w:r w:rsidRPr="00180CCD">
              <w:rPr>
                <w:rStyle w:val="Hyperlink"/>
                <w:rFonts w:asciiTheme="majorHAnsi" w:hAnsiTheme="majorHAnsi" w:cstheme="majorHAnsi"/>
              </w:rPr>
              <w:t>IIT Relying on the Review of another IRB</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_Toc115435299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18</w:t>
            </w:r>
            <w:r w:rsidRPr="00180CCD">
              <w:rPr>
                <w:rFonts w:asciiTheme="majorHAnsi" w:hAnsiTheme="majorHAnsi" w:cstheme="majorHAnsi"/>
                <w:webHidden/>
              </w:rPr>
              <w:fldChar w:fldCharType="end"/>
            </w:r>
          </w:hyperlink>
        </w:p>
        <w:p w14:paraId="5EEAA497" w14:textId="77777777" w:rsidR="004104E6" w:rsidRPr="00180CCD" w:rsidRDefault="004104E6" w:rsidP="0011440B">
          <w:pPr>
            <w:pStyle w:val="TOC3"/>
            <w:rPr>
              <w:rFonts w:asciiTheme="majorHAnsi" w:eastAsiaTheme="minorEastAsia" w:hAnsiTheme="majorHAnsi" w:cstheme="majorHAnsi"/>
            </w:rPr>
          </w:pPr>
          <w:hyperlink w:anchor="_Toc115435300" w:history="1">
            <w:r w:rsidRPr="00180CCD">
              <w:rPr>
                <w:rStyle w:val="Hyperlink"/>
                <w:rFonts w:asciiTheme="majorHAnsi" w:hAnsiTheme="majorHAnsi" w:cstheme="majorHAnsi"/>
              </w:rPr>
              <w:t>Requesting IIT IRB as the IRB of Record</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_Toc115435300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19</w:t>
            </w:r>
            <w:r w:rsidRPr="00180CCD">
              <w:rPr>
                <w:rFonts w:asciiTheme="majorHAnsi" w:hAnsiTheme="majorHAnsi" w:cstheme="majorHAnsi"/>
                <w:webHidden/>
              </w:rPr>
              <w:fldChar w:fldCharType="end"/>
            </w:r>
          </w:hyperlink>
        </w:p>
        <w:p w14:paraId="6AB9155C" w14:textId="77777777" w:rsidR="004104E6" w:rsidRPr="00180CCD" w:rsidRDefault="004104E6" w:rsidP="0011440B">
          <w:pPr>
            <w:pStyle w:val="TOC3"/>
            <w:rPr>
              <w:rFonts w:asciiTheme="majorHAnsi" w:eastAsiaTheme="minorEastAsia" w:hAnsiTheme="majorHAnsi" w:cstheme="majorHAnsi"/>
            </w:rPr>
          </w:pPr>
          <w:hyperlink w:anchor="_Toc115435301" w:history="1">
            <w:r w:rsidRPr="00180CCD">
              <w:rPr>
                <w:rStyle w:val="Hyperlink"/>
                <w:rFonts w:asciiTheme="majorHAnsi" w:hAnsiTheme="majorHAnsi" w:cstheme="majorHAnsi"/>
              </w:rPr>
              <w:t>IIT PI Obligations as the Overall Study PI for a Multi-site Study Reviewed by IIT as the sIRB</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_Toc115435301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19</w:t>
            </w:r>
            <w:r w:rsidRPr="00180CCD">
              <w:rPr>
                <w:rFonts w:asciiTheme="majorHAnsi" w:hAnsiTheme="majorHAnsi" w:cstheme="majorHAnsi"/>
                <w:webHidden/>
              </w:rPr>
              <w:fldChar w:fldCharType="end"/>
            </w:r>
          </w:hyperlink>
        </w:p>
        <w:p w14:paraId="597568D3" w14:textId="77777777" w:rsidR="004104E6" w:rsidRPr="00180CCD" w:rsidRDefault="004104E6" w:rsidP="0011440B">
          <w:pPr>
            <w:pStyle w:val="TOC3"/>
            <w:rPr>
              <w:rFonts w:asciiTheme="majorHAnsi" w:eastAsiaTheme="minorEastAsia" w:hAnsiTheme="majorHAnsi" w:cstheme="majorHAnsi"/>
            </w:rPr>
          </w:pPr>
          <w:hyperlink w:anchor="_Toc115435302" w:history="1">
            <w:r w:rsidRPr="00180CCD">
              <w:rPr>
                <w:rStyle w:val="Hyperlink"/>
                <w:rFonts w:asciiTheme="majorHAnsi" w:hAnsiTheme="majorHAnsi" w:cstheme="majorHAnsi"/>
              </w:rPr>
              <w:t>IIT PI Obligations as an Investigator for a Multi-site Study When IIT Relies on an External IRB (sIRB)</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_Toc115435302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20</w:t>
            </w:r>
            <w:r w:rsidRPr="00180CCD">
              <w:rPr>
                <w:rFonts w:asciiTheme="majorHAnsi" w:hAnsiTheme="majorHAnsi" w:cstheme="majorHAnsi"/>
                <w:webHidden/>
              </w:rPr>
              <w:fldChar w:fldCharType="end"/>
            </w:r>
          </w:hyperlink>
        </w:p>
        <w:p w14:paraId="084350E8" w14:textId="545C7CAC" w:rsidR="004104E6" w:rsidRPr="00180CCD" w:rsidRDefault="00170734" w:rsidP="005C0641">
          <w:pPr>
            <w:pStyle w:val="TOC1"/>
            <w:rPr>
              <w:rFonts w:asciiTheme="majorHAnsi" w:eastAsiaTheme="minorEastAsia" w:hAnsiTheme="majorHAnsi"/>
            </w:rPr>
          </w:pPr>
          <w:hyperlink w:anchor="_Toc115435303" w:history="1">
            <w:r w:rsidRPr="00180CCD">
              <w:rPr>
                <w:rStyle w:val="Hyperlink"/>
                <w:rFonts w:asciiTheme="majorHAnsi" w:hAnsiTheme="majorHAnsi"/>
              </w:rPr>
              <w:t>Kuali</w:t>
            </w:r>
            <w:r w:rsidR="004104E6" w:rsidRPr="00180CCD">
              <w:rPr>
                <w:rStyle w:val="Hyperlink"/>
                <w:rFonts w:asciiTheme="majorHAnsi" w:hAnsiTheme="majorHAnsi"/>
              </w:rPr>
              <w:t xml:space="preserve"> Record Access</w:t>
            </w:r>
            <w:r w:rsidR="004104E6" w:rsidRPr="00180CCD">
              <w:rPr>
                <w:rFonts w:asciiTheme="majorHAnsi" w:hAnsiTheme="majorHAnsi"/>
                <w:webHidden/>
              </w:rPr>
              <w:tab/>
            </w:r>
            <w:r w:rsidR="004104E6" w:rsidRPr="00180CCD">
              <w:rPr>
                <w:rFonts w:asciiTheme="majorHAnsi" w:hAnsiTheme="majorHAnsi"/>
                <w:webHidden/>
              </w:rPr>
              <w:fldChar w:fldCharType="begin"/>
            </w:r>
            <w:r w:rsidR="004104E6" w:rsidRPr="00180CCD">
              <w:rPr>
                <w:rFonts w:asciiTheme="majorHAnsi" w:hAnsiTheme="majorHAnsi"/>
                <w:webHidden/>
              </w:rPr>
              <w:instrText xml:space="preserve"> PAGEREF _Toc115435303 \h </w:instrText>
            </w:r>
            <w:r w:rsidR="004104E6" w:rsidRPr="00180CCD">
              <w:rPr>
                <w:rFonts w:asciiTheme="majorHAnsi" w:hAnsiTheme="majorHAnsi"/>
                <w:webHidden/>
              </w:rPr>
            </w:r>
            <w:r w:rsidR="004104E6" w:rsidRPr="00180CCD">
              <w:rPr>
                <w:rFonts w:asciiTheme="majorHAnsi" w:hAnsiTheme="majorHAnsi"/>
                <w:webHidden/>
              </w:rPr>
              <w:fldChar w:fldCharType="separate"/>
            </w:r>
            <w:r w:rsidR="00171D22" w:rsidRPr="00180CCD">
              <w:rPr>
                <w:rFonts w:asciiTheme="majorHAnsi" w:hAnsiTheme="majorHAnsi"/>
                <w:webHidden/>
              </w:rPr>
              <w:t>21</w:t>
            </w:r>
            <w:r w:rsidR="004104E6" w:rsidRPr="00180CCD">
              <w:rPr>
                <w:rFonts w:asciiTheme="majorHAnsi" w:hAnsiTheme="majorHAnsi"/>
                <w:webHidden/>
              </w:rPr>
              <w:fldChar w:fldCharType="end"/>
            </w:r>
          </w:hyperlink>
        </w:p>
        <w:p w14:paraId="19837720" w14:textId="77777777" w:rsidR="004104E6" w:rsidRPr="00180CCD" w:rsidRDefault="004104E6" w:rsidP="0011440B">
          <w:pPr>
            <w:pStyle w:val="TOC3"/>
            <w:rPr>
              <w:rFonts w:asciiTheme="majorHAnsi" w:eastAsiaTheme="minorEastAsia" w:hAnsiTheme="majorHAnsi" w:cstheme="majorHAnsi"/>
            </w:rPr>
          </w:pPr>
          <w:hyperlink w:anchor="_Toc115435304" w:history="1">
            <w:r w:rsidRPr="00180CCD">
              <w:rPr>
                <w:rStyle w:val="Hyperlink"/>
                <w:rFonts w:asciiTheme="majorHAnsi" w:hAnsiTheme="majorHAnsi" w:cstheme="majorHAnsi"/>
              </w:rPr>
              <w:t>Principal Investigator</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_Toc115435304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21</w:t>
            </w:r>
            <w:r w:rsidRPr="00180CCD">
              <w:rPr>
                <w:rFonts w:asciiTheme="majorHAnsi" w:hAnsiTheme="majorHAnsi" w:cstheme="majorHAnsi"/>
                <w:webHidden/>
              </w:rPr>
              <w:fldChar w:fldCharType="end"/>
            </w:r>
          </w:hyperlink>
        </w:p>
        <w:p w14:paraId="637DCBDB" w14:textId="77777777" w:rsidR="004104E6" w:rsidRPr="00180CCD" w:rsidRDefault="004104E6" w:rsidP="0011440B">
          <w:pPr>
            <w:pStyle w:val="TOC3"/>
            <w:rPr>
              <w:rFonts w:asciiTheme="majorHAnsi" w:eastAsiaTheme="minorEastAsia" w:hAnsiTheme="majorHAnsi" w:cstheme="majorHAnsi"/>
            </w:rPr>
          </w:pPr>
          <w:hyperlink w:anchor="_Toc115435305" w:history="1">
            <w:r w:rsidRPr="00180CCD">
              <w:rPr>
                <w:rStyle w:val="Hyperlink"/>
                <w:rFonts w:asciiTheme="majorHAnsi" w:hAnsiTheme="majorHAnsi" w:cstheme="majorHAnsi"/>
              </w:rPr>
              <w:t>Primary Contact</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_Toc115435305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21</w:t>
            </w:r>
            <w:r w:rsidRPr="00180CCD">
              <w:rPr>
                <w:rFonts w:asciiTheme="majorHAnsi" w:hAnsiTheme="majorHAnsi" w:cstheme="majorHAnsi"/>
                <w:webHidden/>
              </w:rPr>
              <w:fldChar w:fldCharType="end"/>
            </w:r>
          </w:hyperlink>
        </w:p>
        <w:p w14:paraId="6C028A77" w14:textId="77777777" w:rsidR="004104E6" w:rsidRPr="00180CCD" w:rsidRDefault="004104E6" w:rsidP="0011440B">
          <w:pPr>
            <w:pStyle w:val="TOC3"/>
            <w:rPr>
              <w:rFonts w:asciiTheme="majorHAnsi" w:eastAsiaTheme="minorEastAsia" w:hAnsiTheme="majorHAnsi" w:cstheme="majorHAnsi"/>
            </w:rPr>
          </w:pPr>
          <w:hyperlink w:anchor="_Toc115435306" w:history="1">
            <w:r w:rsidRPr="00180CCD">
              <w:rPr>
                <w:rStyle w:val="Hyperlink"/>
                <w:rFonts w:asciiTheme="majorHAnsi" w:hAnsiTheme="majorHAnsi" w:cstheme="majorHAnsi"/>
              </w:rPr>
              <w:t>Other Personnel</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_Toc115435306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21</w:t>
            </w:r>
            <w:r w:rsidRPr="00180CCD">
              <w:rPr>
                <w:rFonts w:asciiTheme="majorHAnsi" w:hAnsiTheme="majorHAnsi" w:cstheme="majorHAnsi"/>
                <w:webHidden/>
              </w:rPr>
              <w:fldChar w:fldCharType="end"/>
            </w:r>
          </w:hyperlink>
        </w:p>
        <w:p w14:paraId="3886E560" w14:textId="77777777" w:rsidR="004104E6" w:rsidRPr="00180CCD" w:rsidRDefault="004104E6" w:rsidP="0011440B">
          <w:pPr>
            <w:pStyle w:val="TOC3"/>
            <w:rPr>
              <w:rFonts w:asciiTheme="majorHAnsi" w:eastAsiaTheme="minorEastAsia" w:hAnsiTheme="majorHAnsi" w:cstheme="majorHAnsi"/>
            </w:rPr>
          </w:pPr>
          <w:hyperlink w:anchor="_Toc115435307" w:history="1">
            <w:r w:rsidRPr="00180CCD">
              <w:rPr>
                <w:rStyle w:val="Hyperlink"/>
                <w:rFonts w:asciiTheme="majorHAnsi" w:hAnsiTheme="majorHAnsi" w:cstheme="majorHAnsi"/>
              </w:rPr>
              <w:t>Students, Postdoctoral Researchers and New Faculty</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_Toc115435307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21</w:t>
            </w:r>
            <w:r w:rsidRPr="00180CCD">
              <w:rPr>
                <w:rFonts w:asciiTheme="majorHAnsi" w:hAnsiTheme="majorHAnsi" w:cstheme="majorHAnsi"/>
                <w:webHidden/>
              </w:rPr>
              <w:fldChar w:fldCharType="end"/>
            </w:r>
          </w:hyperlink>
        </w:p>
        <w:p w14:paraId="2A1A6E51" w14:textId="402842EE" w:rsidR="004104E6" w:rsidRPr="00180CCD" w:rsidRDefault="004104E6" w:rsidP="005C0641">
          <w:pPr>
            <w:pStyle w:val="TOC1"/>
            <w:rPr>
              <w:rFonts w:asciiTheme="majorHAnsi" w:eastAsiaTheme="minorEastAsia" w:hAnsiTheme="majorHAnsi"/>
            </w:rPr>
          </w:pPr>
          <w:hyperlink w:anchor="_Toc115435308" w:history="1">
            <w:r w:rsidRPr="00180CCD">
              <w:rPr>
                <w:rStyle w:val="Hyperlink"/>
                <w:rFonts w:asciiTheme="majorHAnsi" w:hAnsiTheme="majorHAnsi"/>
              </w:rPr>
              <w:t xml:space="preserve">Submitting an Initial Application in </w:t>
            </w:r>
            <w:r w:rsidR="00170734" w:rsidRPr="00180CCD">
              <w:rPr>
                <w:rStyle w:val="Hyperlink"/>
                <w:rFonts w:asciiTheme="majorHAnsi" w:hAnsiTheme="majorHAnsi"/>
              </w:rPr>
              <w:t>Kuali</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_Toc115435308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21</w:t>
            </w:r>
            <w:r w:rsidRPr="00180CCD">
              <w:rPr>
                <w:rFonts w:asciiTheme="majorHAnsi" w:hAnsiTheme="majorHAnsi"/>
                <w:webHidden/>
              </w:rPr>
              <w:fldChar w:fldCharType="end"/>
            </w:r>
          </w:hyperlink>
        </w:p>
        <w:p w14:paraId="5306D61E" w14:textId="77777777" w:rsidR="004104E6" w:rsidRPr="00180CCD" w:rsidRDefault="004104E6" w:rsidP="0011440B">
          <w:pPr>
            <w:pStyle w:val="TOC3"/>
            <w:rPr>
              <w:rFonts w:asciiTheme="majorHAnsi" w:eastAsiaTheme="minorEastAsia" w:hAnsiTheme="majorHAnsi" w:cstheme="majorHAnsi"/>
            </w:rPr>
          </w:pPr>
          <w:hyperlink w:anchor="_Toc115435309" w:history="1">
            <w:r w:rsidRPr="00180CCD">
              <w:rPr>
                <w:rStyle w:val="Hyperlink"/>
                <w:rFonts w:asciiTheme="majorHAnsi" w:hAnsiTheme="majorHAnsi" w:cstheme="majorHAnsi"/>
              </w:rPr>
              <w:t>Proposing Modification(s)</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_Toc115435309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21</w:t>
            </w:r>
            <w:r w:rsidRPr="00180CCD">
              <w:rPr>
                <w:rFonts w:asciiTheme="majorHAnsi" w:hAnsiTheme="majorHAnsi" w:cstheme="majorHAnsi"/>
                <w:webHidden/>
              </w:rPr>
              <w:fldChar w:fldCharType="end"/>
            </w:r>
          </w:hyperlink>
        </w:p>
        <w:p w14:paraId="48511BAF" w14:textId="77777777" w:rsidR="004104E6" w:rsidRPr="00180CCD" w:rsidRDefault="004104E6" w:rsidP="0011440B">
          <w:pPr>
            <w:pStyle w:val="TOC3"/>
            <w:rPr>
              <w:rFonts w:asciiTheme="majorHAnsi" w:eastAsiaTheme="minorEastAsia" w:hAnsiTheme="majorHAnsi" w:cstheme="majorHAnsi"/>
            </w:rPr>
          </w:pPr>
          <w:hyperlink w:anchor="_Toc115435310" w:history="1">
            <w:r w:rsidRPr="00180CCD">
              <w:rPr>
                <w:rStyle w:val="Hyperlink"/>
                <w:rFonts w:asciiTheme="majorHAnsi" w:hAnsiTheme="majorHAnsi" w:cstheme="majorHAnsi"/>
              </w:rPr>
              <w:t>Requesting Continuing Review / Renewal</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_Toc115435310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22</w:t>
            </w:r>
            <w:r w:rsidRPr="00180CCD">
              <w:rPr>
                <w:rFonts w:asciiTheme="majorHAnsi" w:hAnsiTheme="majorHAnsi" w:cstheme="majorHAnsi"/>
                <w:webHidden/>
              </w:rPr>
              <w:fldChar w:fldCharType="end"/>
            </w:r>
          </w:hyperlink>
        </w:p>
        <w:p w14:paraId="6A9FD9CB" w14:textId="77777777" w:rsidR="004104E6" w:rsidRPr="00180CCD" w:rsidRDefault="004104E6" w:rsidP="0011440B">
          <w:pPr>
            <w:pStyle w:val="TOC3"/>
            <w:rPr>
              <w:rFonts w:asciiTheme="majorHAnsi" w:eastAsiaTheme="minorEastAsia" w:hAnsiTheme="majorHAnsi" w:cstheme="majorHAnsi"/>
            </w:rPr>
          </w:pPr>
          <w:hyperlink w:anchor="_Toc115435311" w:history="1">
            <w:r w:rsidRPr="00180CCD">
              <w:rPr>
                <w:rStyle w:val="Hyperlink"/>
                <w:rFonts w:asciiTheme="majorHAnsi" w:hAnsiTheme="majorHAnsi" w:cstheme="majorHAnsi"/>
              </w:rPr>
              <w:t>Requesting Study Closure</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_Toc115435311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22</w:t>
            </w:r>
            <w:r w:rsidRPr="00180CCD">
              <w:rPr>
                <w:rFonts w:asciiTheme="majorHAnsi" w:hAnsiTheme="majorHAnsi" w:cstheme="majorHAnsi"/>
                <w:webHidden/>
              </w:rPr>
              <w:fldChar w:fldCharType="end"/>
            </w:r>
          </w:hyperlink>
        </w:p>
        <w:p w14:paraId="11733D0E" w14:textId="77777777" w:rsidR="001732FB" w:rsidRPr="00180CCD" w:rsidRDefault="001732FB" w:rsidP="0011440B">
          <w:pPr>
            <w:pStyle w:val="TOC3"/>
            <w:rPr>
              <w:rStyle w:val="Hyperlink"/>
              <w:rFonts w:asciiTheme="majorHAnsi" w:hAnsiTheme="majorHAnsi" w:cstheme="majorHAnsi"/>
              <w:u w:val="none"/>
            </w:rPr>
          </w:pPr>
          <w:r w:rsidRPr="00180CCD">
            <w:rPr>
              <w:rStyle w:val="Hyperlink"/>
              <w:rFonts w:asciiTheme="majorHAnsi" w:hAnsiTheme="majorHAnsi" w:cstheme="majorHAnsi"/>
              <w:color w:val="auto"/>
              <w:u w:val="none"/>
            </w:rPr>
            <w:t>Drafting a Research Protocol</w:t>
          </w:r>
          <w:hyperlink w:anchor="_Toc115435311" w:history="1">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_Toc115435311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Pr="00180CCD">
              <w:rPr>
                <w:rFonts w:asciiTheme="majorHAnsi" w:hAnsiTheme="majorHAnsi" w:cstheme="majorHAnsi"/>
                <w:webHidden/>
              </w:rPr>
              <w:t>2</w:t>
            </w:r>
            <w:r w:rsidRPr="00180CCD">
              <w:rPr>
                <w:rFonts w:asciiTheme="majorHAnsi" w:hAnsiTheme="majorHAnsi" w:cstheme="majorHAnsi"/>
                <w:webHidden/>
              </w:rPr>
              <w:fldChar w:fldCharType="end"/>
            </w:r>
          </w:hyperlink>
          <w:r w:rsidR="008475F5" w:rsidRPr="00180CCD">
            <w:rPr>
              <w:rStyle w:val="Hyperlink"/>
              <w:rFonts w:asciiTheme="majorHAnsi" w:hAnsiTheme="majorHAnsi" w:cstheme="majorHAnsi"/>
              <w:u w:val="none"/>
            </w:rPr>
            <w:t>3</w:t>
          </w:r>
        </w:p>
        <w:p w14:paraId="0CFA02AD" w14:textId="55FB0143" w:rsidR="008475F5" w:rsidRPr="00180CCD" w:rsidRDefault="00170734" w:rsidP="005C0641">
          <w:pPr>
            <w:pStyle w:val="TOC1"/>
            <w:rPr>
              <w:rFonts w:asciiTheme="majorHAnsi" w:eastAsiaTheme="minorEastAsia" w:hAnsiTheme="majorHAnsi"/>
            </w:rPr>
          </w:pPr>
          <w:hyperlink w:anchor="_Toc115435303" w:history="1">
            <w:r w:rsidRPr="00180CCD">
              <w:rPr>
                <w:rStyle w:val="Hyperlink"/>
                <w:rFonts w:asciiTheme="majorHAnsi" w:hAnsiTheme="majorHAnsi"/>
              </w:rPr>
              <w:t xml:space="preserve">Kuali </w:t>
            </w:r>
            <w:r w:rsidR="008475F5" w:rsidRPr="00180CCD">
              <w:rPr>
                <w:rStyle w:val="Hyperlink"/>
                <w:rFonts w:asciiTheme="majorHAnsi" w:hAnsiTheme="majorHAnsi"/>
              </w:rPr>
              <w:t>Application Sections with Question Items</w:t>
            </w:r>
            <w:r w:rsidR="008475F5" w:rsidRPr="00180CCD">
              <w:rPr>
                <w:rFonts w:asciiTheme="majorHAnsi" w:hAnsiTheme="majorHAnsi"/>
                <w:webHidden/>
              </w:rPr>
              <w:tab/>
            </w:r>
            <w:r w:rsidR="008475F5" w:rsidRPr="00180CCD">
              <w:rPr>
                <w:rFonts w:asciiTheme="majorHAnsi" w:hAnsiTheme="majorHAnsi"/>
                <w:webHidden/>
              </w:rPr>
              <w:fldChar w:fldCharType="begin"/>
            </w:r>
            <w:r w:rsidR="008475F5" w:rsidRPr="00180CCD">
              <w:rPr>
                <w:rFonts w:asciiTheme="majorHAnsi" w:hAnsiTheme="majorHAnsi"/>
                <w:webHidden/>
              </w:rPr>
              <w:instrText xml:space="preserve"> PAGEREF _Toc115435303 \h </w:instrText>
            </w:r>
            <w:r w:rsidR="008475F5" w:rsidRPr="00180CCD">
              <w:rPr>
                <w:rFonts w:asciiTheme="majorHAnsi" w:hAnsiTheme="majorHAnsi"/>
                <w:webHidden/>
              </w:rPr>
            </w:r>
            <w:r w:rsidR="008475F5" w:rsidRPr="00180CCD">
              <w:rPr>
                <w:rFonts w:asciiTheme="majorHAnsi" w:hAnsiTheme="majorHAnsi"/>
                <w:webHidden/>
              </w:rPr>
              <w:fldChar w:fldCharType="separate"/>
            </w:r>
            <w:r w:rsidR="008475F5" w:rsidRPr="00180CCD">
              <w:rPr>
                <w:rFonts w:asciiTheme="majorHAnsi" w:hAnsiTheme="majorHAnsi"/>
                <w:webHidden/>
              </w:rPr>
              <w:t>2</w:t>
            </w:r>
            <w:r w:rsidR="008475F5" w:rsidRPr="00180CCD">
              <w:rPr>
                <w:rFonts w:asciiTheme="majorHAnsi" w:hAnsiTheme="majorHAnsi"/>
                <w:webHidden/>
              </w:rPr>
              <w:fldChar w:fldCharType="end"/>
            </w:r>
          </w:hyperlink>
          <w:r w:rsidR="008475F5" w:rsidRPr="00180CCD">
            <w:rPr>
              <w:rStyle w:val="Hyperlink"/>
              <w:rFonts w:asciiTheme="majorHAnsi" w:hAnsiTheme="majorHAnsi"/>
              <w:u w:val="none"/>
            </w:rPr>
            <w:t>7</w:t>
          </w:r>
        </w:p>
        <w:p w14:paraId="6E45705A" w14:textId="77777777" w:rsidR="00D561F4" w:rsidRPr="00180CCD" w:rsidRDefault="00D561F4">
          <w:pPr>
            <w:rPr>
              <w:rFonts w:asciiTheme="majorHAnsi" w:hAnsiTheme="majorHAnsi" w:cstheme="majorHAnsi"/>
              <w:b/>
              <w:bCs/>
              <w:i/>
              <w:iCs/>
              <w:noProof/>
            </w:rPr>
          </w:pPr>
          <w:r w:rsidRPr="00180CCD">
            <w:rPr>
              <w:rFonts w:asciiTheme="majorHAnsi" w:hAnsiTheme="majorHAnsi" w:cstheme="majorHAnsi"/>
            </w:rPr>
            <w:br w:type="page"/>
          </w:r>
        </w:p>
        <w:p w14:paraId="78F40DCD" w14:textId="77777777" w:rsidR="008475F5" w:rsidRPr="00180CCD" w:rsidRDefault="008475F5" w:rsidP="005C0641">
          <w:pPr>
            <w:pStyle w:val="TOC1"/>
            <w:rPr>
              <w:rFonts w:asciiTheme="majorHAnsi" w:eastAsiaTheme="minorEastAsia" w:hAnsiTheme="majorHAnsi"/>
            </w:rPr>
          </w:pPr>
          <w:hyperlink w:anchor="_Toc115435303" w:history="1">
            <w:r w:rsidRPr="00180CCD">
              <w:rPr>
                <w:rStyle w:val="Hyperlink"/>
                <w:rFonts w:asciiTheme="majorHAnsi" w:hAnsiTheme="majorHAnsi"/>
              </w:rPr>
              <w:t>Informed Consent Considerations</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_Toc115435303 \h </w:instrText>
            </w:r>
            <w:r w:rsidRPr="00180CCD">
              <w:rPr>
                <w:rFonts w:asciiTheme="majorHAnsi" w:hAnsiTheme="majorHAnsi"/>
                <w:webHidden/>
              </w:rPr>
            </w:r>
            <w:r w:rsidRPr="00180CCD">
              <w:rPr>
                <w:rFonts w:asciiTheme="majorHAnsi" w:hAnsiTheme="majorHAnsi"/>
                <w:webHidden/>
              </w:rPr>
              <w:fldChar w:fldCharType="end"/>
            </w:r>
          </w:hyperlink>
          <w:r w:rsidRPr="00180CCD">
            <w:rPr>
              <w:rStyle w:val="Hyperlink"/>
              <w:rFonts w:asciiTheme="majorHAnsi" w:hAnsiTheme="majorHAnsi"/>
              <w:color w:val="auto"/>
              <w:u w:val="none"/>
            </w:rPr>
            <w:t>36</w:t>
          </w:r>
        </w:p>
        <w:p w14:paraId="45C25AE6" w14:textId="77777777" w:rsidR="003D4AA7" w:rsidRPr="00180CCD" w:rsidRDefault="003D4AA7" w:rsidP="0011440B">
          <w:pPr>
            <w:pStyle w:val="TOC3"/>
            <w:rPr>
              <w:rFonts w:asciiTheme="majorHAnsi" w:eastAsiaTheme="minorEastAsia" w:hAnsiTheme="majorHAnsi" w:cstheme="majorHAnsi"/>
            </w:rPr>
          </w:pPr>
          <w:hyperlink w:anchor="_Toc115435316" w:history="1">
            <w:r w:rsidRPr="00180CCD">
              <w:rPr>
                <w:rStyle w:val="Hyperlink"/>
                <w:rFonts w:asciiTheme="majorHAnsi" w:hAnsiTheme="majorHAnsi" w:cstheme="majorHAnsi"/>
              </w:rPr>
              <w:t>Other Consent Topics</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_Toc115435316 \h </w:instrText>
            </w:r>
            <w:r w:rsidRPr="00180CCD">
              <w:rPr>
                <w:rFonts w:asciiTheme="majorHAnsi" w:hAnsiTheme="majorHAnsi" w:cstheme="majorHAnsi"/>
                <w:webHidden/>
              </w:rPr>
            </w:r>
            <w:r w:rsidRPr="00180CCD">
              <w:rPr>
                <w:rFonts w:asciiTheme="majorHAnsi" w:hAnsiTheme="majorHAnsi" w:cstheme="majorHAnsi"/>
                <w:webHidden/>
              </w:rPr>
              <w:fldChar w:fldCharType="end"/>
            </w:r>
          </w:hyperlink>
          <w:r w:rsidRPr="00180CCD">
            <w:rPr>
              <w:rStyle w:val="Hyperlink"/>
              <w:rFonts w:asciiTheme="majorHAnsi" w:hAnsiTheme="majorHAnsi" w:cstheme="majorHAnsi"/>
              <w:color w:val="auto"/>
              <w:u w:val="none"/>
            </w:rPr>
            <w:t>36</w:t>
          </w:r>
        </w:p>
        <w:p w14:paraId="4C25F2E9" w14:textId="77777777" w:rsidR="003D4AA7" w:rsidRPr="00180CCD" w:rsidRDefault="003D4AA7" w:rsidP="0011440B">
          <w:pPr>
            <w:pStyle w:val="TOC3"/>
            <w:rPr>
              <w:rFonts w:asciiTheme="majorHAnsi" w:eastAsiaTheme="minorEastAsia" w:hAnsiTheme="majorHAnsi" w:cstheme="majorHAnsi"/>
            </w:rPr>
          </w:pPr>
          <w:hyperlink w:anchor="_Toc115435317" w:history="1">
            <w:r w:rsidRPr="00180CCD">
              <w:rPr>
                <w:rStyle w:val="Hyperlink"/>
                <w:rFonts w:asciiTheme="majorHAnsi" w:hAnsiTheme="majorHAnsi" w:cstheme="majorHAnsi"/>
              </w:rPr>
              <w:t>Creating a Consent for Exempt Human Subject Research</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_Toc115435317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Pr="00180CCD">
              <w:rPr>
                <w:rFonts w:asciiTheme="majorHAnsi" w:hAnsiTheme="majorHAnsi" w:cstheme="majorHAnsi"/>
                <w:webHidden/>
              </w:rPr>
              <w:t>37</w:t>
            </w:r>
            <w:r w:rsidRPr="00180CCD">
              <w:rPr>
                <w:rFonts w:asciiTheme="majorHAnsi" w:hAnsiTheme="majorHAnsi" w:cstheme="majorHAnsi"/>
                <w:webHidden/>
              </w:rPr>
              <w:fldChar w:fldCharType="end"/>
            </w:r>
          </w:hyperlink>
        </w:p>
        <w:p w14:paraId="66E4A7D0" w14:textId="77777777" w:rsidR="003D4AA7" w:rsidRPr="00180CCD" w:rsidRDefault="003D4AA7" w:rsidP="0011440B">
          <w:pPr>
            <w:pStyle w:val="TOC3"/>
            <w:rPr>
              <w:rFonts w:asciiTheme="majorHAnsi" w:eastAsiaTheme="minorEastAsia" w:hAnsiTheme="majorHAnsi" w:cstheme="majorHAnsi"/>
            </w:rPr>
          </w:pPr>
          <w:hyperlink w:anchor="_Toc115435318" w:history="1">
            <w:r w:rsidRPr="00180CCD">
              <w:rPr>
                <w:rStyle w:val="Hyperlink"/>
                <w:rFonts w:asciiTheme="majorHAnsi" w:hAnsiTheme="majorHAnsi" w:cstheme="majorHAnsi"/>
              </w:rPr>
              <w:t>Creating Consent Form for (non-exempt) Human subject Research</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_Toc115435318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Pr="00180CCD">
              <w:rPr>
                <w:rFonts w:asciiTheme="majorHAnsi" w:hAnsiTheme="majorHAnsi" w:cstheme="majorHAnsi"/>
                <w:webHidden/>
              </w:rPr>
              <w:t>3</w:t>
            </w:r>
            <w:r w:rsidRPr="00180CCD">
              <w:rPr>
                <w:rFonts w:asciiTheme="majorHAnsi" w:hAnsiTheme="majorHAnsi" w:cstheme="majorHAnsi"/>
                <w:webHidden/>
              </w:rPr>
              <w:fldChar w:fldCharType="end"/>
            </w:r>
          </w:hyperlink>
          <w:r w:rsidRPr="00180CCD">
            <w:rPr>
              <w:rStyle w:val="Hyperlink"/>
              <w:rFonts w:asciiTheme="majorHAnsi" w:hAnsiTheme="majorHAnsi" w:cstheme="majorHAnsi"/>
              <w:u w:val="none"/>
            </w:rPr>
            <w:t>7</w:t>
          </w:r>
        </w:p>
        <w:p w14:paraId="6D06C83A" w14:textId="77777777" w:rsidR="003D4AA7" w:rsidRPr="00180CCD" w:rsidRDefault="003D4AA7" w:rsidP="0011440B">
          <w:pPr>
            <w:pStyle w:val="TOC3"/>
            <w:rPr>
              <w:rFonts w:asciiTheme="majorHAnsi" w:eastAsiaTheme="minorEastAsia" w:hAnsiTheme="majorHAnsi" w:cstheme="majorHAnsi"/>
            </w:rPr>
          </w:pPr>
          <w:hyperlink w:anchor="_Toc115435319" w:history="1">
            <w:r w:rsidRPr="00180CCD">
              <w:rPr>
                <w:rStyle w:val="Hyperlink"/>
                <w:rFonts w:asciiTheme="majorHAnsi" w:hAnsiTheme="majorHAnsi" w:cstheme="majorHAnsi"/>
              </w:rPr>
              <w:t>Documenting Consent</w:t>
            </w:r>
            <w:r w:rsidRPr="00180CCD">
              <w:rPr>
                <w:rFonts w:asciiTheme="majorHAnsi" w:hAnsiTheme="majorHAnsi" w:cstheme="majorHAnsi"/>
                <w:webHidden/>
              </w:rPr>
              <w:tab/>
            </w:r>
          </w:hyperlink>
          <w:r w:rsidRPr="00180CCD">
            <w:rPr>
              <w:rStyle w:val="Hyperlink"/>
              <w:rFonts w:asciiTheme="majorHAnsi" w:hAnsiTheme="majorHAnsi" w:cstheme="majorHAnsi"/>
              <w:color w:val="auto"/>
              <w:u w:val="none"/>
            </w:rPr>
            <w:t>38</w:t>
          </w:r>
        </w:p>
        <w:p w14:paraId="383C47F7" w14:textId="77777777" w:rsidR="003D4AA7" w:rsidRPr="00180CCD" w:rsidRDefault="000A4DEB" w:rsidP="0011440B">
          <w:pPr>
            <w:pStyle w:val="TOC3"/>
            <w:rPr>
              <w:rFonts w:asciiTheme="majorHAnsi" w:eastAsiaTheme="minorEastAsia" w:hAnsiTheme="majorHAnsi" w:cstheme="majorHAnsi"/>
            </w:rPr>
          </w:pPr>
          <w:hyperlink w:anchor="_Toc115435320" w:history="1">
            <w:r w:rsidRPr="00180CCD">
              <w:rPr>
                <w:rStyle w:val="Hyperlink"/>
                <w:rFonts w:asciiTheme="majorHAnsi" w:hAnsiTheme="majorHAnsi" w:cstheme="majorHAnsi"/>
                <w:color w:val="auto"/>
              </w:rPr>
              <w:t>Guidelines to Document Informed Consent</w:t>
            </w:r>
            <w:r w:rsidR="003D4AA7" w:rsidRPr="00180CCD">
              <w:rPr>
                <w:rFonts w:asciiTheme="majorHAnsi" w:hAnsiTheme="majorHAnsi" w:cstheme="majorHAnsi"/>
                <w:webHidden/>
              </w:rPr>
              <w:tab/>
            </w:r>
            <w:r w:rsidR="003D4AA7" w:rsidRPr="00180CCD">
              <w:rPr>
                <w:rFonts w:asciiTheme="majorHAnsi" w:hAnsiTheme="majorHAnsi" w:cstheme="majorHAnsi"/>
                <w:webHidden/>
              </w:rPr>
              <w:fldChar w:fldCharType="begin"/>
            </w:r>
            <w:r w:rsidR="003D4AA7" w:rsidRPr="00180CCD">
              <w:rPr>
                <w:rFonts w:asciiTheme="majorHAnsi" w:hAnsiTheme="majorHAnsi" w:cstheme="majorHAnsi"/>
                <w:webHidden/>
              </w:rPr>
              <w:instrText xml:space="preserve"> PAGEREF _Toc115435320 \h </w:instrText>
            </w:r>
            <w:r w:rsidR="003D4AA7" w:rsidRPr="00180CCD">
              <w:rPr>
                <w:rFonts w:asciiTheme="majorHAnsi" w:hAnsiTheme="majorHAnsi" w:cstheme="majorHAnsi"/>
                <w:webHidden/>
              </w:rPr>
            </w:r>
            <w:r w:rsidR="003D4AA7" w:rsidRPr="00180CCD">
              <w:rPr>
                <w:rFonts w:asciiTheme="majorHAnsi" w:hAnsiTheme="majorHAnsi" w:cstheme="majorHAnsi"/>
                <w:webHidden/>
              </w:rPr>
              <w:fldChar w:fldCharType="end"/>
            </w:r>
          </w:hyperlink>
          <w:r w:rsidRPr="00180CCD">
            <w:rPr>
              <w:rStyle w:val="Hyperlink"/>
              <w:rFonts w:asciiTheme="majorHAnsi" w:hAnsiTheme="majorHAnsi" w:cstheme="majorHAnsi"/>
              <w:color w:val="auto"/>
              <w:u w:val="none"/>
            </w:rPr>
            <w:t>39</w:t>
          </w:r>
        </w:p>
        <w:p w14:paraId="7BA1A1F9" w14:textId="77777777" w:rsidR="003D4AA7" w:rsidRPr="00180CCD" w:rsidRDefault="000A4DEB" w:rsidP="0011440B">
          <w:pPr>
            <w:pStyle w:val="TOC3"/>
            <w:rPr>
              <w:rStyle w:val="Hyperlink"/>
              <w:rFonts w:asciiTheme="majorHAnsi" w:hAnsiTheme="majorHAnsi" w:cstheme="majorHAnsi"/>
              <w:u w:val="none"/>
            </w:rPr>
          </w:pPr>
          <w:hyperlink w:anchor="_Toc115435321" w:history="1">
            <w:r w:rsidRPr="00180CCD">
              <w:rPr>
                <w:rStyle w:val="Hyperlink"/>
                <w:rFonts w:asciiTheme="majorHAnsi" w:hAnsiTheme="majorHAnsi" w:cstheme="majorHAnsi"/>
              </w:rPr>
              <w:t>Mark Made by the Subject to Consent</w:t>
            </w:r>
            <w:r w:rsidR="003D4AA7" w:rsidRPr="00180CCD">
              <w:rPr>
                <w:rFonts w:asciiTheme="majorHAnsi" w:hAnsiTheme="majorHAnsi" w:cstheme="majorHAnsi"/>
                <w:webHidden/>
              </w:rPr>
              <w:tab/>
            </w:r>
          </w:hyperlink>
          <w:r w:rsidRPr="00180CCD">
            <w:rPr>
              <w:rStyle w:val="Hyperlink"/>
              <w:rFonts w:asciiTheme="majorHAnsi" w:hAnsiTheme="majorHAnsi" w:cstheme="majorHAnsi"/>
              <w:u w:val="none"/>
            </w:rPr>
            <w:t>39</w:t>
          </w:r>
        </w:p>
        <w:p w14:paraId="02CFC618" w14:textId="77777777" w:rsidR="000A4DEB" w:rsidRPr="00180CCD" w:rsidRDefault="000A4DEB" w:rsidP="0011440B">
          <w:pPr>
            <w:pStyle w:val="TOC3"/>
            <w:rPr>
              <w:rFonts w:asciiTheme="majorHAnsi" w:eastAsiaTheme="minorEastAsia" w:hAnsiTheme="majorHAnsi" w:cstheme="majorHAnsi"/>
            </w:rPr>
          </w:pPr>
          <w:hyperlink w:anchor="_Toc115435316" w:history="1">
            <w:r w:rsidRPr="00180CCD">
              <w:rPr>
                <w:rStyle w:val="Hyperlink"/>
                <w:rFonts w:asciiTheme="majorHAnsi" w:hAnsiTheme="majorHAnsi" w:cstheme="majorHAnsi"/>
              </w:rPr>
              <w:t>Verifying Identity</w:t>
            </w:r>
            <w:r w:rsidRPr="00180CCD">
              <w:rPr>
                <w:rFonts w:asciiTheme="majorHAnsi" w:hAnsiTheme="majorHAnsi" w:cstheme="majorHAnsi"/>
                <w:webHidden/>
              </w:rPr>
              <w:tab/>
            </w:r>
          </w:hyperlink>
          <w:r w:rsidRPr="00180CCD">
            <w:rPr>
              <w:rStyle w:val="Hyperlink"/>
              <w:rFonts w:asciiTheme="majorHAnsi" w:hAnsiTheme="majorHAnsi" w:cstheme="majorHAnsi"/>
              <w:u w:val="none"/>
            </w:rPr>
            <w:t>39</w:t>
          </w:r>
        </w:p>
        <w:p w14:paraId="77EF4B46" w14:textId="77777777" w:rsidR="000A4DEB" w:rsidRPr="00180CCD" w:rsidRDefault="000A4DEB" w:rsidP="0011440B">
          <w:pPr>
            <w:pStyle w:val="TOC3"/>
            <w:rPr>
              <w:rFonts w:asciiTheme="majorHAnsi" w:eastAsiaTheme="minorEastAsia" w:hAnsiTheme="majorHAnsi" w:cstheme="majorHAnsi"/>
            </w:rPr>
          </w:pPr>
          <w:hyperlink w:anchor="_Toc115435317" w:history="1">
            <w:r w:rsidRPr="00180CCD">
              <w:rPr>
                <w:rStyle w:val="Hyperlink"/>
                <w:rFonts w:asciiTheme="majorHAnsi" w:hAnsiTheme="majorHAnsi" w:cstheme="majorHAnsi"/>
              </w:rPr>
              <w:t>Copy of Informed Consent Provided to Person Signing the Form</w:t>
            </w:r>
            <w:r w:rsidRPr="00180CCD">
              <w:rPr>
                <w:rFonts w:asciiTheme="majorHAnsi" w:hAnsiTheme="majorHAnsi" w:cstheme="majorHAnsi"/>
                <w:webHidden/>
              </w:rPr>
              <w:tab/>
              <w:t>39</w:t>
            </w:r>
          </w:hyperlink>
        </w:p>
        <w:p w14:paraId="3227C45A" w14:textId="77777777" w:rsidR="000A4DEB" w:rsidRPr="00180CCD" w:rsidRDefault="000A4DEB" w:rsidP="0011440B">
          <w:pPr>
            <w:pStyle w:val="TOC3"/>
            <w:rPr>
              <w:rFonts w:asciiTheme="majorHAnsi" w:eastAsiaTheme="minorEastAsia" w:hAnsiTheme="majorHAnsi" w:cstheme="majorHAnsi"/>
            </w:rPr>
          </w:pPr>
          <w:hyperlink w:anchor="_Toc115435318" w:history="1">
            <w:r w:rsidRPr="00180CCD">
              <w:rPr>
                <w:rStyle w:val="Hyperlink"/>
                <w:rFonts w:asciiTheme="majorHAnsi" w:hAnsiTheme="majorHAnsi" w:cstheme="majorHAnsi"/>
              </w:rPr>
              <w:t>Retention of Electronically Signed Consent Document</w:t>
            </w:r>
            <w:r w:rsidRPr="00180CCD">
              <w:rPr>
                <w:rFonts w:asciiTheme="majorHAnsi" w:hAnsiTheme="majorHAnsi" w:cstheme="majorHAnsi"/>
                <w:webHidden/>
              </w:rPr>
              <w:tab/>
              <w:t>39</w:t>
            </w:r>
          </w:hyperlink>
        </w:p>
        <w:p w14:paraId="3AA48E48" w14:textId="77777777" w:rsidR="000A4DEB" w:rsidRPr="00180CCD" w:rsidRDefault="000A4DEB" w:rsidP="0011440B">
          <w:pPr>
            <w:pStyle w:val="TOC3"/>
            <w:rPr>
              <w:rFonts w:asciiTheme="majorHAnsi" w:eastAsiaTheme="minorEastAsia" w:hAnsiTheme="majorHAnsi" w:cstheme="majorHAnsi"/>
            </w:rPr>
          </w:pPr>
          <w:hyperlink w:anchor="_Toc115435319" w:history="1">
            <w:r w:rsidRPr="00180CCD">
              <w:rPr>
                <w:rStyle w:val="Hyperlink"/>
                <w:rFonts w:asciiTheme="majorHAnsi" w:hAnsiTheme="majorHAnsi" w:cstheme="majorHAnsi"/>
              </w:rPr>
              <w:t>Short Form Consent Process</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_Toc115435319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Pr="00180CCD">
              <w:rPr>
                <w:rFonts w:asciiTheme="majorHAnsi" w:hAnsiTheme="majorHAnsi" w:cstheme="majorHAnsi"/>
                <w:webHidden/>
              </w:rPr>
              <w:t>4</w:t>
            </w:r>
            <w:r w:rsidRPr="00180CCD">
              <w:rPr>
                <w:rFonts w:asciiTheme="majorHAnsi" w:hAnsiTheme="majorHAnsi" w:cstheme="majorHAnsi"/>
                <w:webHidden/>
              </w:rPr>
              <w:fldChar w:fldCharType="end"/>
            </w:r>
          </w:hyperlink>
          <w:r w:rsidRPr="00180CCD">
            <w:rPr>
              <w:rStyle w:val="Hyperlink"/>
              <w:rFonts w:asciiTheme="majorHAnsi" w:hAnsiTheme="majorHAnsi" w:cstheme="majorHAnsi"/>
              <w:u w:val="none"/>
            </w:rPr>
            <w:t>0</w:t>
          </w:r>
        </w:p>
        <w:p w14:paraId="55F334F9" w14:textId="77777777" w:rsidR="000A4DEB" w:rsidRPr="00180CCD" w:rsidRDefault="000A4DEB" w:rsidP="0011440B">
          <w:pPr>
            <w:pStyle w:val="TOC3"/>
            <w:rPr>
              <w:rFonts w:asciiTheme="majorHAnsi" w:eastAsiaTheme="minorEastAsia" w:hAnsiTheme="majorHAnsi" w:cstheme="majorHAnsi"/>
            </w:rPr>
          </w:pPr>
          <w:hyperlink w:anchor="_Toc115435320" w:history="1">
            <w:r w:rsidRPr="00180CCD">
              <w:rPr>
                <w:rStyle w:val="Hyperlink"/>
                <w:rFonts w:asciiTheme="majorHAnsi" w:hAnsiTheme="majorHAnsi" w:cstheme="majorHAnsi"/>
              </w:rPr>
              <w:t>Parent/Guardian Permission and Assent for Children and Adolescents</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_Toc115435320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Pr="00180CCD">
              <w:rPr>
                <w:rFonts w:asciiTheme="majorHAnsi" w:hAnsiTheme="majorHAnsi" w:cstheme="majorHAnsi"/>
                <w:webHidden/>
              </w:rPr>
              <w:t>4</w:t>
            </w:r>
            <w:r w:rsidRPr="00180CCD">
              <w:rPr>
                <w:rFonts w:asciiTheme="majorHAnsi" w:hAnsiTheme="majorHAnsi" w:cstheme="majorHAnsi"/>
                <w:webHidden/>
              </w:rPr>
              <w:fldChar w:fldCharType="end"/>
            </w:r>
          </w:hyperlink>
          <w:r w:rsidRPr="00180CCD">
            <w:rPr>
              <w:rStyle w:val="Hyperlink"/>
              <w:rFonts w:asciiTheme="majorHAnsi" w:hAnsiTheme="majorHAnsi" w:cstheme="majorHAnsi"/>
              <w:u w:val="none"/>
            </w:rPr>
            <w:t>1</w:t>
          </w:r>
        </w:p>
        <w:p w14:paraId="6E4425F9" w14:textId="77777777" w:rsidR="000A4DEB" w:rsidRPr="00180CCD" w:rsidRDefault="00B129F0" w:rsidP="0011440B">
          <w:pPr>
            <w:pStyle w:val="TOC3"/>
            <w:rPr>
              <w:rFonts w:asciiTheme="majorHAnsi" w:eastAsiaTheme="minorEastAsia" w:hAnsiTheme="majorHAnsi" w:cstheme="majorHAnsi"/>
            </w:rPr>
          </w:pPr>
          <w:hyperlink w:anchor="_Toc115435321" w:history="1">
            <w:r w:rsidRPr="00180CCD">
              <w:rPr>
                <w:rStyle w:val="Hyperlink"/>
                <w:rFonts w:asciiTheme="majorHAnsi" w:hAnsiTheme="majorHAnsi" w:cstheme="majorHAnsi"/>
              </w:rPr>
              <w:t>Consent Process for Individuals with “Diminished Capacity”</w:t>
            </w:r>
            <w:r w:rsidR="000A4DEB" w:rsidRPr="00180CCD">
              <w:rPr>
                <w:rFonts w:asciiTheme="majorHAnsi" w:hAnsiTheme="majorHAnsi" w:cstheme="majorHAnsi"/>
                <w:webHidden/>
              </w:rPr>
              <w:tab/>
            </w:r>
            <w:r w:rsidR="000A4DEB" w:rsidRPr="00180CCD">
              <w:rPr>
                <w:rFonts w:asciiTheme="majorHAnsi" w:hAnsiTheme="majorHAnsi" w:cstheme="majorHAnsi"/>
                <w:webHidden/>
              </w:rPr>
              <w:fldChar w:fldCharType="begin"/>
            </w:r>
            <w:r w:rsidR="000A4DEB" w:rsidRPr="00180CCD">
              <w:rPr>
                <w:rFonts w:asciiTheme="majorHAnsi" w:hAnsiTheme="majorHAnsi" w:cstheme="majorHAnsi"/>
                <w:webHidden/>
              </w:rPr>
              <w:instrText xml:space="preserve"> PAGEREF _Toc115435321 \h </w:instrText>
            </w:r>
            <w:r w:rsidR="000A4DEB" w:rsidRPr="00180CCD">
              <w:rPr>
                <w:rFonts w:asciiTheme="majorHAnsi" w:hAnsiTheme="majorHAnsi" w:cstheme="majorHAnsi"/>
                <w:webHidden/>
              </w:rPr>
            </w:r>
            <w:r w:rsidR="000A4DEB" w:rsidRPr="00180CCD">
              <w:rPr>
                <w:rFonts w:asciiTheme="majorHAnsi" w:hAnsiTheme="majorHAnsi" w:cstheme="majorHAnsi"/>
                <w:webHidden/>
              </w:rPr>
              <w:fldChar w:fldCharType="separate"/>
            </w:r>
            <w:r w:rsidR="000A4DEB" w:rsidRPr="00180CCD">
              <w:rPr>
                <w:rFonts w:asciiTheme="majorHAnsi" w:hAnsiTheme="majorHAnsi" w:cstheme="majorHAnsi"/>
                <w:webHidden/>
              </w:rPr>
              <w:t>4</w:t>
            </w:r>
            <w:r w:rsidR="000A4DEB" w:rsidRPr="00180CCD">
              <w:rPr>
                <w:rFonts w:asciiTheme="majorHAnsi" w:hAnsiTheme="majorHAnsi" w:cstheme="majorHAnsi"/>
                <w:webHidden/>
              </w:rPr>
              <w:fldChar w:fldCharType="end"/>
            </w:r>
          </w:hyperlink>
          <w:r w:rsidRPr="00180CCD">
            <w:rPr>
              <w:rStyle w:val="Hyperlink"/>
              <w:rFonts w:asciiTheme="majorHAnsi" w:hAnsiTheme="majorHAnsi" w:cstheme="majorHAnsi"/>
              <w:u w:val="none"/>
            </w:rPr>
            <w:t>1</w:t>
          </w:r>
        </w:p>
        <w:p w14:paraId="4771A26A" w14:textId="77777777" w:rsidR="00B129F0" w:rsidRPr="00180CCD" w:rsidRDefault="00B129F0" w:rsidP="0011440B">
          <w:pPr>
            <w:pStyle w:val="TOC3"/>
            <w:rPr>
              <w:rFonts w:asciiTheme="majorHAnsi" w:eastAsiaTheme="minorEastAsia" w:hAnsiTheme="majorHAnsi" w:cstheme="majorHAnsi"/>
            </w:rPr>
          </w:pPr>
          <w:hyperlink w:anchor="_Toc115435316" w:history="1">
            <w:r w:rsidRPr="00180CCD">
              <w:rPr>
                <w:rStyle w:val="Hyperlink"/>
                <w:rFonts w:asciiTheme="majorHAnsi" w:hAnsiTheme="majorHAnsi" w:cstheme="majorHAnsi"/>
              </w:rPr>
              <w:t>Consent Process for Illiterate English-Speakign Subjects</w:t>
            </w:r>
            <w:r w:rsidRPr="00180CCD">
              <w:rPr>
                <w:rFonts w:asciiTheme="majorHAnsi" w:hAnsiTheme="majorHAnsi" w:cstheme="majorHAnsi"/>
                <w:webHidden/>
              </w:rPr>
              <w:tab/>
              <w:t>42</w:t>
            </w:r>
          </w:hyperlink>
        </w:p>
        <w:p w14:paraId="6D709825" w14:textId="77777777" w:rsidR="00B129F0" w:rsidRPr="00180CCD" w:rsidRDefault="00B129F0" w:rsidP="0011440B">
          <w:pPr>
            <w:pStyle w:val="TOC3"/>
            <w:rPr>
              <w:rFonts w:asciiTheme="majorHAnsi" w:eastAsiaTheme="minorEastAsia" w:hAnsiTheme="majorHAnsi" w:cstheme="majorHAnsi"/>
            </w:rPr>
          </w:pPr>
          <w:hyperlink w:anchor="_Toc115435317" w:history="1">
            <w:r w:rsidRPr="00180CCD">
              <w:rPr>
                <w:rStyle w:val="Hyperlink"/>
                <w:rFonts w:asciiTheme="majorHAnsi" w:hAnsiTheme="majorHAnsi" w:cstheme="majorHAnsi"/>
              </w:rPr>
              <w:t>Consent for Non-English Speaking Subjects</w:t>
            </w:r>
            <w:r w:rsidRPr="00180CCD">
              <w:rPr>
                <w:rFonts w:asciiTheme="majorHAnsi" w:hAnsiTheme="majorHAnsi" w:cstheme="majorHAnsi"/>
                <w:webHidden/>
              </w:rPr>
              <w:tab/>
              <w:t>42</w:t>
            </w:r>
          </w:hyperlink>
        </w:p>
        <w:p w14:paraId="1389A2E7" w14:textId="77777777" w:rsidR="00B129F0" w:rsidRPr="00180CCD" w:rsidRDefault="00B129F0" w:rsidP="0011440B">
          <w:pPr>
            <w:pStyle w:val="TOC3"/>
            <w:rPr>
              <w:rFonts w:asciiTheme="majorHAnsi" w:eastAsiaTheme="minorEastAsia" w:hAnsiTheme="majorHAnsi" w:cstheme="majorHAnsi"/>
            </w:rPr>
          </w:pPr>
          <w:hyperlink w:anchor="_Toc115435318" w:history="1">
            <w:r w:rsidRPr="00180CCD">
              <w:rPr>
                <w:rStyle w:val="Hyperlink"/>
                <w:rFonts w:asciiTheme="majorHAnsi" w:hAnsiTheme="majorHAnsi" w:cstheme="majorHAnsi"/>
              </w:rPr>
              <w:t>Re-Consent of Subjects</w:t>
            </w:r>
            <w:r w:rsidRPr="00180CCD">
              <w:rPr>
                <w:rFonts w:asciiTheme="majorHAnsi" w:hAnsiTheme="majorHAnsi" w:cstheme="majorHAnsi"/>
                <w:webHidden/>
              </w:rPr>
              <w:tab/>
              <w:t>42</w:t>
            </w:r>
          </w:hyperlink>
        </w:p>
        <w:p w14:paraId="223B3B48" w14:textId="77777777" w:rsidR="004104E6" w:rsidRPr="00180CCD" w:rsidRDefault="004104E6" w:rsidP="005C0641">
          <w:pPr>
            <w:pStyle w:val="TOC1"/>
            <w:rPr>
              <w:rFonts w:asciiTheme="majorHAnsi" w:eastAsiaTheme="minorEastAsia" w:hAnsiTheme="majorHAnsi"/>
            </w:rPr>
          </w:pPr>
          <w:hyperlink w:anchor="_Toc115435312" w:history="1">
            <w:r w:rsidRPr="00180CCD">
              <w:rPr>
                <w:rStyle w:val="Hyperlink"/>
                <w:rFonts w:asciiTheme="majorHAnsi" w:hAnsiTheme="majorHAnsi"/>
              </w:rPr>
              <w:t>Additional Consent Language Requirements Relating to Financial Conflict of Interest</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_Toc115435312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43</w:t>
            </w:r>
            <w:r w:rsidRPr="00180CCD">
              <w:rPr>
                <w:rFonts w:asciiTheme="majorHAnsi" w:hAnsiTheme="majorHAnsi"/>
                <w:webHidden/>
              </w:rPr>
              <w:fldChar w:fldCharType="end"/>
            </w:r>
          </w:hyperlink>
        </w:p>
        <w:p w14:paraId="555DF7F2" w14:textId="77777777" w:rsidR="004104E6" w:rsidRPr="00180CCD" w:rsidRDefault="004104E6" w:rsidP="0011440B">
          <w:pPr>
            <w:pStyle w:val="TOC3"/>
            <w:rPr>
              <w:rFonts w:asciiTheme="majorHAnsi" w:eastAsiaTheme="minorEastAsia" w:hAnsiTheme="majorHAnsi" w:cstheme="majorHAnsi"/>
            </w:rPr>
          </w:pPr>
          <w:hyperlink w:anchor="_Toc115435313" w:history="1">
            <w:r w:rsidRPr="00180CCD">
              <w:rPr>
                <w:rStyle w:val="Hyperlink"/>
                <w:rFonts w:asciiTheme="majorHAnsi" w:hAnsiTheme="majorHAnsi" w:cstheme="majorHAnsi"/>
              </w:rPr>
              <w:t>Disclosing the Nature of any Financial or Proprietary Interests</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_Toc115435313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43</w:t>
            </w:r>
            <w:r w:rsidRPr="00180CCD">
              <w:rPr>
                <w:rFonts w:asciiTheme="majorHAnsi" w:hAnsiTheme="majorHAnsi" w:cstheme="majorHAnsi"/>
                <w:webHidden/>
              </w:rPr>
              <w:fldChar w:fldCharType="end"/>
            </w:r>
          </w:hyperlink>
        </w:p>
        <w:p w14:paraId="10FDE100" w14:textId="77777777" w:rsidR="004104E6" w:rsidRPr="00180CCD" w:rsidRDefault="004104E6" w:rsidP="005C0641">
          <w:pPr>
            <w:pStyle w:val="TOC1"/>
            <w:rPr>
              <w:rFonts w:asciiTheme="majorHAnsi" w:eastAsiaTheme="minorEastAsia" w:hAnsiTheme="majorHAnsi"/>
            </w:rPr>
          </w:pPr>
          <w:hyperlink w:anchor="_Toc115435314" w:history="1">
            <w:r w:rsidRPr="00180CCD">
              <w:rPr>
                <w:rStyle w:val="Hyperlink"/>
                <w:rFonts w:asciiTheme="majorHAnsi" w:hAnsiTheme="majorHAnsi"/>
              </w:rPr>
              <w:t>Other Research Considerations</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_Toc115435314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44</w:t>
            </w:r>
            <w:r w:rsidRPr="00180CCD">
              <w:rPr>
                <w:rFonts w:asciiTheme="majorHAnsi" w:hAnsiTheme="majorHAnsi"/>
                <w:webHidden/>
              </w:rPr>
              <w:fldChar w:fldCharType="end"/>
            </w:r>
          </w:hyperlink>
        </w:p>
        <w:p w14:paraId="76AD678E" w14:textId="77777777" w:rsidR="004104E6" w:rsidRPr="00180CCD" w:rsidRDefault="004104E6" w:rsidP="0011440B">
          <w:pPr>
            <w:pStyle w:val="TOC3"/>
            <w:rPr>
              <w:rFonts w:asciiTheme="majorHAnsi" w:eastAsiaTheme="minorEastAsia" w:hAnsiTheme="majorHAnsi" w:cstheme="majorHAnsi"/>
            </w:rPr>
          </w:pPr>
          <w:hyperlink w:anchor="_Toc115435315" w:history="1">
            <w:r w:rsidRPr="00180CCD">
              <w:rPr>
                <w:rStyle w:val="Hyperlink"/>
                <w:rFonts w:asciiTheme="majorHAnsi" w:hAnsiTheme="majorHAnsi" w:cstheme="majorHAnsi"/>
              </w:rPr>
              <w:t>Clinical Trial Research</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_Toc115435315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44</w:t>
            </w:r>
            <w:r w:rsidRPr="00180CCD">
              <w:rPr>
                <w:rFonts w:asciiTheme="majorHAnsi" w:hAnsiTheme="majorHAnsi" w:cstheme="majorHAnsi"/>
                <w:webHidden/>
              </w:rPr>
              <w:fldChar w:fldCharType="end"/>
            </w:r>
          </w:hyperlink>
        </w:p>
        <w:p w14:paraId="756AB961" w14:textId="77777777" w:rsidR="004104E6" w:rsidRPr="00180CCD" w:rsidRDefault="004104E6" w:rsidP="0011440B">
          <w:pPr>
            <w:pStyle w:val="TOC3"/>
            <w:rPr>
              <w:rFonts w:asciiTheme="majorHAnsi" w:eastAsiaTheme="minorEastAsia" w:hAnsiTheme="majorHAnsi" w:cstheme="majorHAnsi"/>
            </w:rPr>
          </w:pPr>
          <w:hyperlink w:anchor="_Toc115435316" w:history="1">
            <w:r w:rsidRPr="00180CCD">
              <w:rPr>
                <w:rStyle w:val="Hyperlink"/>
                <w:rFonts w:asciiTheme="majorHAnsi" w:hAnsiTheme="majorHAnsi" w:cstheme="majorHAnsi"/>
              </w:rPr>
              <w:t>Data Security</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_Toc115435316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44</w:t>
            </w:r>
            <w:r w:rsidRPr="00180CCD">
              <w:rPr>
                <w:rFonts w:asciiTheme="majorHAnsi" w:hAnsiTheme="majorHAnsi" w:cstheme="majorHAnsi"/>
                <w:webHidden/>
              </w:rPr>
              <w:fldChar w:fldCharType="end"/>
            </w:r>
          </w:hyperlink>
        </w:p>
        <w:p w14:paraId="1A56B5C0" w14:textId="77777777" w:rsidR="004104E6" w:rsidRPr="00180CCD" w:rsidRDefault="00DB5AD2" w:rsidP="0011440B">
          <w:pPr>
            <w:pStyle w:val="TOC3"/>
            <w:rPr>
              <w:rStyle w:val="Hyperlink"/>
              <w:rFonts w:asciiTheme="majorHAnsi" w:hAnsiTheme="majorHAnsi" w:cstheme="majorHAnsi"/>
              <w:u w:val="none"/>
            </w:rPr>
          </w:pPr>
          <w:hyperlink w:anchor="_Toc115435317" w:history="1">
            <w:r w:rsidRPr="00180CCD">
              <w:rPr>
                <w:rStyle w:val="Hyperlink"/>
                <w:rFonts w:asciiTheme="majorHAnsi" w:hAnsiTheme="majorHAnsi" w:cstheme="majorHAnsi"/>
              </w:rPr>
              <w:t>Electronic Data Security</w:t>
            </w:r>
            <w:r w:rsidR="004104E6" w:rsidRPr="00180CCD">
              <w:rPr>
                <w:rFonts w:asciiTheme="majorHAnsi" w:hAnsiTheme="majorHAnsi" w:cstheme="majorHAnsi"/>
                <w:webHidden/>
              </w:rPr>
              <w:tab/>
            </w:r>
            <w:r w:rsidR="004104E6" w:rsidRPr="00180CCD">
              <w:rPr>
                <w:rFonts w:asciiTheme="majorHAnsi" w:hAnsiTheme="majorHAnsi" w:cstheme="majorHAnsi"/>
                <w:webHidden/>
              </w:rPr>
              <w:fldChar w:fldCharType="begin"/>
            </w:r>
            <w:r w:rsidR="004104E6" w:rsidRPr="00180CCD">
              <w:rPr>
                <w:rFonts w:asciiTheme="majorHAnsi" w:hAnsiTheme="majorHAnsi" w:cstheme="majorHAnsi"/>
                <w:webHidden/>
              </w:rPr>
              <w:instrText xml:space="preserve"> PAGEREF _Toc115435317 \h </w:instrText>
            </w:r>
            <w:r w:rsidR="004104E6" w:rsidRPr="00180CCD">
              <w:rPr>
                <w:rFonts w:asciiTheme="majorHAnsi" w:hAnsiTheme="majorHAnsi" w:cstheme="majorHAnsi"/>
                <w:webHidden/>
              </w:rPr>
            </w:r>
            <w:r w:rsidR="004104E6" w:rsidRPr="00180CCD">
              <w:rPr>
                <w:rFonts w:asciiTheme="majorHAnsi" w:hAnsiTheme="majorHAnsi" w:cstheme="majorHAnsi"/>
                <w:webHidden/>
              </w:rPr>
              <w:fldChar w:fldCharType="separate"/>
            </w:r>
            <w:r w:rsidR="00171D22" w:rsidRPr="00180CCD">
              <w:rPr>
                <w:rFonts w:asciiTheme="majorHAnsi" w:hAnsiTheme="majorHAnsi" w:cstheme="majorHAnsi"/>
                <w:webHidden/>
              </w:rPr>
              <w:t>4</w:t>
            </w:r>
            <w:r w:rsidR="004104E6" w:rsidRPr="00180CCD">
              <w:rPr>
                <w:rFonts w:asciiTheme="majorHAnsi" w:hAnsiTheme="majorHAnsi" w:cstheme="majorHAnsi"/>
                <w:webHidden/>
              </w:rPr>
              <w:fldChar w:fldCharType="end"/>
            </w:r>
          </w:hyperlink>
          <w:r w:rsidRPr="00180CCD">
            <w:rPr>
              <w:rStyle w:val="Hyperlink"/>
              <w:rFonts w:asciiTheme="majorHAnsi" w:hAnsiTheme="majorHAnsi" w:cstheme="majorHAnsi"/>
              <w:u w:val="none"/>
            </w:rPr>
            <w:t>4</w:t>
          </w:r>
        </w:p>
        <w:p w14:paraId="0B8755CE" w14:textId="77777777" w:rsidR="00B468AD" w:rsidRPr="00180CCD" w:rsidRDefault="00B468AD" w:rsidP="005C0641">
          <w:pPr>
            <w:pStyle w:val="TOC1"/>
            <w:rPr>
              <w:rFonts w:asciiTheme="majorHAnsi" w:eastAsiaTheme="minorEastAsia" w:hAnsiTheme="majorHAnsi"/>
            </w:rPr>
          </w:pPr>
          <w:hyperlink w:anchor="_Toc115435314" w:history="1">
            <w:r w:rsidRPr="00180CCD">
              <w:rPr>
                <w:rStyle w:val="Hyperlink"/>
                <w:rFonts w:asciiTheme="majorHAnsi" w:hAnsiTheme="majorHAnsi"/>
              </w:rPr>
              <w:t>International Research</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_Toc115435314 \h </w:instrText>
            </w:r>
            <w:r w:rsidRPr="00180CCD">
              <w:rPr>
                <w:rFonts w:asciiTheme="majorHAnsi" w:hAnsiTheme="majorHAnsi"/>
                <w:webHidden/>
              </w:rPr>
            </w:r>
            <w:r w:rsidRPr="00180CCD">
              <w:rPr>
                <w:rFonts w:asciiTheme="majorHAnsi" w:hAnsiTheme="majorHAnsi"/>
                <w:webHidden/>
              </w:rPr>
              <w:fldChar w:fldCharType="separate"/>
            </w:r>
            <w:r w:rsidRPr="00180CCD">
              <w:rPr>
                <w:rFonts w:asciiTheme="majorHAnsi" w:hAnsiTheme="majorHAnsi"/>
                <w:webHidden/>
              </w:rPr>
              <w:t>4</w:t>
            </w:r>
            <w:r w:rsidRPr="00180CCD">
              <w:rPr>
                <w:rFonts w:asciiTheme="majorHAnsi" w:hAnsiTheme="majorHAnsi"/>
                <w:webHidden/>
              </w:rPr>
              <w:fldChar w:fldCharType="end"/>
            </w:r>
          </w:hyperlink>
          <w:r w:rsidRPr="00180CCD">
            <w:rPr>
              <w:rStyle w:val="Hyperlink"/>
              <w:rFonts w:asciiTheme="majorHAnsi" w:hAnsiTheme="majorHAnsi"/>
              <w:u w:val="none"/>
            </w:rPr>
            <w:t>5</w:t>
          </w:r>
        </w:p>
        <w:p w14:paraId="61F36526" w14:textId="77777777" w:rsidR="00B468AD" w:rsidRPr="00180CCD" w:rsidRDefault="00B468AD" w:rsidP="0011440B">
          <w:pPr>
            <w:pStyle w:val="TOC3"/>
            <w:rPr>
              <w:rFonts w:asciiTheme="majorHAnsi" w:eastAsiaTheme="minorEastAsia" w:hAnsiTheme="majorHAnsi" w:cstheme="majorHAnsi"/>
            </w:rPr>
          </w:pPr>
          <w:hyperlink w:anchor="_Toc115435315" w:history="1">
            <w:r w:rsidRPr="00180CCD">
              <w:rPr>
                <w:rStyle w:val="Hyperlink"/>
                <w:rFonts w:asciiTheme="majorHAnsi" w:hAnsiTheme="majorHAnsi" w:cstheme="majorHAnsi"/>
              </w:rPr>
              <w:t>Risk to the Researcher</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_Toc115435315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Pr="00180CCD">
              <w:rPr>
                <w:rFonts w:asciiTheme="majorHAnsi" w:hAnsiTheme="majorHAnsi" w:cstheme="majorHAnsi"/>
                <w:webHidden/>
              </w:rPr>
              <w:t>4</w:t>
            </w:r>
            <w:r w:rsidRPr="00180CCD">
              <w:rPr>
                <w:rFonts w:asciiTheme="majorHAnsi" w:hAnsiTheme="majorHAnsi" w:cstheme="majorHAnsi"/>
                <w:webHidden/>
              </w:rPr>
              <w:fldChar w:fldCharType="end"/>
            </w:r>
          </w:hyperlink>
          <w:r w:rsidRPr="00180CCD">
            <w:rPr>
              <w:rStyle w:val="Hyperlink"/>
              <w:rFonts w:asciiTheme="majorHAnsi" w:hAnsiTheme="majorHAnsi" w:cstheme="majorHAnsi"/>
              <w:u w:val="none"/>
            </w:rPr>
            <w:t>5</w:t>
          </w:r>
        </w:p>
        <w:p w14:paraId="517C4E2D" w14:textId="77777777" w:rsidR="00B468AD" w:rsidRPr="00180CCD" w:rsidRDefault="00B468AD" w:rsidP="0011440B">
          <w:pPr>
            <w:pStyle w:val="TOC3"/>
            <w:rPr>
              <w:rFonts w:asciiTheme="majorHAnsi" w:eastAsiaTheme="minorEastAsia" w:hAnsiTheme="majorHAnsi" w:cstheme="majorHAnsi"/>
            </w:rPr>
          </w:pPr>
          <w:hyperlink w:anchor="_Toc115435316" w:history="1">
            <w:r w:rsidRPr="00180CCD">
              <w:rPr>
                <w:rStyle w:val="Hyperlink"/>
                <w:rFonts w:asciiTheme="majorHAnsi" w:hAnsiTheme="majorHAnsi" w:cstheme="majorHAnsi"/>
              </w:rPr>
              <w:t>Risk to Populations Involved</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_Toc115435316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Pr="00180CCD">
              <w:rPr>
                <w:rFonts w:asciiTheme="majorHAnsi" w:hAnsiTheme="majorHAnsi" w:cstheme="majorHAnsi"/>
                <w:webHidden/>
              </w:rPr>
              <w:t>4</w:t>
            </w:r>
            <w:r w:rsidRPr="00180CCD">
              <w:rPr>
                <w:rFonts w:asciiTheme="majorHAnsi" w:hAnsiTheme="majorHAnsi" w:cstheme="majorHAnsi"/>
                <w:webHidden/>
              </w:rPr>
              <w:fldChar w:fldCharType="end"/>
            </w:r>
          </w:hyperlink>
          <w:r w:rsidRPr="00180CCD">
            <w:rPr>
              <w:rStyle w:val="Hyperlink"/>
              <w:rFonts w:asciiTheme="majorHAnsi" w:hAnsiTheme="majorHAnsi" w:cstheme="majorHAnsi"/>
              <w:u w:val="none"/>
            </w:rPr>
            <w:t>6</w:t>
          </w:r>
        </w:p>
        <w:p w14:paraId="28CFF95A" w14:textId="77777777" w:rsidR="00B468AD" w:rsidRPr="00180CCD" w:rsidRDefault="00B468AD" w:rsidP="0011440B">
          <w:pPr>
            <w:pStyle w:val="TOC3"/>
            <w:rPr>
              <w:rFonts w:asciiTheme="majorHAnsi" w:hAnsiTheme="majorHAnsi" w:cstheme="majorHAnsi"/>
              <w:color w:val="000080"/>
            </w:rPr>
          </w:pPr>
          <w:hyperlink w:anchor="_Toc115435317" w:history="1">
            <w:r w:rsidRPr="00180CCD">
              <w:rPr>
                <w:rStyle w:val="Hyperlink"/>
                <w:rFonts w:asciiTheme="majorHAnsi" w:hAnsiTheme="majorHAnsi" w:cstheme="majorHAnsi"/>
              </w:rPr>
              <w:t>Electronic Data Security</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_Toc115435317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Pr="00180CCD">
              <w:rPr>
                <w:rFonts w:asciiTheme="majorHAnsi" w:hAnsiTheme="majorHAnsi" w:cstheme="majorHAnsi"/>
                <w:webHidden/>
              </w:rPr>
              <w:t>4</w:t>
            </w:r>
            <w:r w:rsidRPr="00180CCD">
              <w:rPr>
                <w:rFonts w:asciiTheme="majorHAnsi" w:hAnsiTheme="majorHAnsi" w:cstheme="majorHAnsi"/>
                <w:webHidden/>
              </w:rPr>
              <w:fldChar w:fldCharType="end"/>
            </w:r>
          </w:hyperlink>
          <w:r w:rsidRPr="00180CCD">
            <w:rPr>
              <w:rStyle w:val="Hyperlink"/>
              <w:rFonts w:asciiTheme="majorHAnsi" w:hAnsiTheme="majorHAnsi" w:cstheme="majorHAnsi"/>
              <w:u w:val="none"/>
            </w:rPr>
            <w:t>4</w:t>
          </w:r>
        </w:p>
        <w:p w14:paraId="4D9DC5D7" w14:textId="77777777" w:rsidR="004104E6" w:rsidRPr="00180CCD" w:rsidRDefault="004104E6" w:rsidP="0011440B">
          <w:pPr>
            <w:pStyle w:val="TOC3"/>
            <w:rPr>
              <w:rFonts w:asciiTheme="majorHAnsi" w:eastAsiaTheme="minorEastAsia" w:hAnsiTheme="majorHAnsi" w:cstheme="majorHAnsi"/>
            </w:rPr>
          </w:pPr>
          <w:hyperlink w:anchor="_Toc115435318" w:history="1">
            <w:r w:rsidRPr="00180CCD">
              <w:rPr>
                <w:rStyle w:val="Hyperlink"/>
                <w:rFonts w:asciiTheme="majorHAnsi" w:hAnsiTheme="majorHAnsi" w:cstheme="majorHAnsi"/>
              </w:rPr>
              <w:t>Secondary Data Analysis Projects</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_Toc115435318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46</w:t>
            </w:r>
            <w:r w:rsidRPr="00180CCD">
              <w:rPr>
                <w:rFonts w:asciiTheme="majorHAnsi" w:hAnsiTheme="majorHAnsi" w:cstheme="majorHAnsi"/>
                <w:webHidden/>
              </w:rPr>
              <w:fldChar w:fldCharType="end"/>
            </w:r>
          </w:hyperlink>
        </w:p>
        <w:p w14:paraId="38BBA245" w14:textId="77777777" w:rsidR="004104E6" w:rsidRPr="00180CCD" w:rsidRDefault="004104E6" w:rsidP="0011440B">
          <w:pPr>
            <w:pStyle w:val="TOC3"/>
            <w:rPr>
              <w:rFonts w:asciiTheme="majorHAnsi" w:eastAsiaTheme="minorEastAsia" w:hAnsiTheme="majorHAnsi" w:cstheme="majorHAnsi"/>
            </w:rPr>
          </w:pPr>
          <w:hyperlink w:anchor="_Toc115435319" w:history="1">
            <w:r w:rsidRPr="00180CCD">
              <w:rPr>
                <w:rStyle w:val="Hyperlink"/>
                <w:rFonts w:asciiTheme="majorHAnsi" w:hAnsiTheme="majorHAnsi" w:cstheme="majorHAnsi"/>
              </w:rPr>
              <w:t>Deception and Incomplete Disclosure Research</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_Toc115435319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46</w:t>
            </w:r>
            <w:r w:rsidRPr="00180CCD">
              <w:rPr>
                <w:rFonts w:asciiTheme="majorHAnsi" w:hAnsiTheme="majorHAnsi" w:cstheme="majorHAnsi"/>
                <w:webHidden/>
              </w:rPr>
              <w:fldChar w:fldCharType="end"/>
            </w:r>
          </w:hyperlink>
        </w:p>
        <w:p w14:paraId="114D10C1" w14:textId="77777777" w:rsidR="00C86E92" w:rsidRPr="00180CCD" w:rsidRDefault="00C86E92" w:rsidP="0011440B">
          <w:pPr>
            <w:pStyle w:val="TOC3"/>
            <w:rPr>
              <w:rStyle w:val="Hyperlink"/>
              <w:rFonts w:asciiTheme="majorHAnsi" w:eastAsiaTheme="minorEastAsia" w:hAnsiTheme="majorHAnsi" w:cstheme="majorHAnsi"/>
              <w:color w:val="auto"/>
              <w:u w:val="none"/>
            </w:rPr>
          </w:pPr>
          <w:hyperlink w:anchor="_Toc115435321" w:history="1">
            <w:r w:rsidRPr="00180CCD">
              <w:rPr>
                <w:rStyle w:val="Hyperlink"/>
                <w:rFonts w:asciiTheme="majorHAnsi" w:hAnsiTheme="majorHAnsi" w:cstheme="majorHAnsi"/>
              </w:rPr>
              <w:t>Waiver of Informed Consent for Deception or Incomplete Disclosure Research</w:t>
            </w:r>
            <w:r w:rsidRPr="00180CCD">
              <w:rPr>
                <w:rFonts w:asciiTheme="majorHAnsi" w:hAnsiTheme="majorHAnsi" w:cstheme="majorHAnsi"/>
                <w:webHidden/>
              </w:rPr>
              <w:tab/>
              <w:t>46</w:t>
            </w:r>
          </w:hyperlink>
        </w:p>
        <w:p w14:paraId="54886DDD" w14:textId="77777777" w:rsidR="004104E6" w:rsidRPr="00180CCD" w:rsidRDefault="004104E6" w:rsidP="0011440B">
          <w:pPr>
            <w:pStyle w:val="TOC3"/>
            <w:rPr>
              <w:rFonts w:asciiTheme="majorHAnsi" w:eastAsiaTheme="minorEastAsia" w:hAnsiTheme="majorHAnsi" w:cstheme="majorHAnsi"/>
            </w:rPr>
          </w:pPr>
          <w:hyperlink w:anchor="_Toc115435320" w:history="1">
            <w:r w:rsidRPr="00180CCD">
              <w:rPr>
                <w:rStyle w:val="Hyperlink"/>
                <w:rFonts w:asciiTheme="majorHAnsi" w:hAnsiTheme="majorHAnsi" w:cstheme="majorHAnsi"/>
              </w:rPr>
              <w:t>Debriefing</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_Toc115435320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46</w:t>
            </w:r>
            <w:r w:rsidRPr="00180CCD">
              <w:rPr>
                <w:rFonts w:asciiTheme="majorHAnsi" w:hAnsiTheme="majorHAnsi" w:cstheme="majorHAnsi"/>
                <w:webHidden/>
              </w:rPr>
              <w:fldChar w:fldCharType="end"/>
            </w:r>
          </w:hyperlink>
        </w:p>
        <w:p w14:paraId="10EBA881" w14:textId="77777777" w:rsidR="004104E6" w:rsidRPr="00180CCD" w:rsidRDefault="004104E6" w:rsidP="0011440B">
          <w:pPr>
            <w:pStyle w:val="TOC3"/>
            <w:rPr>
              <w:rFonts w:asciiTheme="majorHAnsi" w:eastAsiaTheme="minorEastAsia" w:hAnsiTheme="majorHAnsi" w:cstheme="majorHAnsi"/>
            </w:rPr>
          </w:pPr>
          <w:hyperlink w:anchor="_Toc115435321" w:history="1">
            <w:r w:rsidRPr="00180CCD">
              <w:rPr>
                <w:rStyle w:val="Hyperlink"/>
                <w:rFonts w:asciiTheme="majorHAnsi" w:hAnsiTheme="majorHAnsi" w:cstheme="majorHAnsi"/>
              </w:rPr>
              <w:t>Investigator Self-Experimentation</w:t>
            </w:r>
            <w:r w:rsidRPr="00180CCD">
              <w:rPr>
                <w:rFonts w:asciiTheme="majorHAnsi" w:hAnsiTheme="majorHAnsi" w:cstheme="majorHAnsi"/>
                <w:webHidden/>
              </w:rPr>
              <w:tab/>
            </w:r>
            <w:r w:rsidR="00C86E92" w:rsidRPr="00180CCD">
              <w:rPr>
                <w:rFonts w:asciiTheme="majorHAnsi" w:hAnsiTheme="majorHAnsi" w:cstheme="majorHAnsi"/>
                <w:webHidden/>
              </w:rPr>
              <w:t>47</w:t>
            </w:r>
          </w:hyperlink>
        </w:p>
        <w:p w14:paraId="3BAC21F3" w14:textId="77777777" w:rsidR="004104E6" w:rsidRPr="00180CCD" w:rsidRDefault="004104E6" w:rsidP="005C0641">
          <w:pPr>
            <w:pStyle w:val="TOC1"/>
            <w:rPr>
              <w:rFonts w:asciiTheme="majorHAnsi" w:eastAsiaTheme="minorEastAsia" w:hAnsiTheme="majorHAnsi"/>
            </w:rPr>
          </w:pPr>
          <w:hyperlink w:anchor="_Toc115435322" w:history="1">
            <w:r w:rsidRPr="00180CCD">
              <w:rPr>
                <w:rStyle w:val="Hyperlink"/>
                <w:rFonts w:asciiTheme="majorHAnsi" w:hAnsiTheme="majorHAnsi"/>
                <w:i w:val="0"/>
              </w:rPr>
              <w:t>Additional Resources for Data Management</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_Toc115435322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48</w:t>
            </w:r>
            <w:r w:rsidRPr="00180CCD">
              <w:rPr>
                <w:rFonts w:asciiTheme="majorHAnsi" w:hAnsiTheme="majorHAnsi"/>
                <w:webHidden/>
              </w:rPr>
              <w:fldChar w:fldCharType="end"/>
            </w:r>
          </w:hyperlink>
        </w:p>
        <w:p w14:paraId="559F2CE2" w14:textId="77777777" w:rsidR="004104E6" w:rsidRPr="00180CCD" w:rsidRDefault="004104E6" w:rsidP="005C0641">
          <w:pPr>
            <w:pStyle w:val="TOC1"/>
            <w:rPr>
              <w:rFonts w:asciiTheme="majorHAnsi" w:eastAsiaTheme="minorEastAsia" w:hAnsiTheme="majorHAnsi"/>
            </w:rPr>
          </w:pPr>
          <w:hyperlink w:anchor="_Toc115435323" w:history="1">
            <w:r w:rsidRPr="00180CCD">
              <w:rPr>
                <w:rStyle w:val="Hyperlink"/>
                <w:rFonts w:asciiTheme="majorHAnsi" w:hAnsiTheme="majorHAnsi"/>
                <w:b w:val="0"/>
                <w:u w:val="none"/>
              </w:rPr>
              <w:t>Research Record Retention</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_Toc115435323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48</w:t>
            </w:r>
            <w:r w:rsidRPr="00180CCD">
              <w:rPr>
                <w:rFonts w:asciiTheme="majorHAnsi" w:hAnsiTheme="majorHAnsi"/>
                <w:webHidden/>
              </w:rPr>
              <w:fldChar w:fldCharType="end"/>
            </w:r>
          </w:hyperlink>
        </w:p>
        <w:p w14:paraId="5689D07D" w14:textId="77777777" w:rsidR="004104E6" w:rsidRPr="00180CCD" w:rsidRDefault="004104E6" w:rsidP="005C0641">
          <w:pPr>
            <w:pStyle w:val="TOC1"/>
            <w:rPr>
              <w:rFonts w:asciiTheme="majorHAnsi" w:eastAsiaTheme="minorEastAsia" w:hAnsiTheme="majorHAnsi"/>
            </w:rPr>
          </w:pPr>
          <w:hyperlink w:anchor="_Toc115435324" w:history="1">
            <w:r w:rsidRPr="00180CCD">
              <w:rPr>
                <w:rStyle w:val="Hyperlink"/>
                <w:rFonts w:asciiTheme="majorHAnsi" w:hAnsiTheme="majorHAnsi"/>
                <w:b w:val="0"/>
              </w:rPr>
              <w:t>Prompt Reporting Requirements</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_Toc115435324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48</w:t>
            </w:r>
            <w:r w:rsidRPr="00180CCD">
              <w:rPr>
                <w:rFonts w:asciiTheme="majorHAnsi" w:hAnsiTheme="majorHAnsi"/>
                <w:webHidden/>
              </w:rPr>
              <w:fldChar w:fldCharType="end"/>
            </w:r>
          </w:hyperlink>
        </w:p>
        <w:p w14:paraId="001024F4" w14:textId="77777777" w:rsidR="004104E6" w:rsidRPr="00180CCD" w:rsidRDefault="004104E6" w:rsidP="005C0641">
          <w:pPr>
            <w:pStyle w:val="TOC1"/>
            <w:rPr>
              <w:rFonts w:asciiTheme="majorHAnsi" w:eastAsiaTheme="minorEastAsia" w:hAnsiTheme="majorHAnsi"/>
            </w:rPr>
          </w:pPr>
          <w:hyperlink w:anchor="_Toc115435325" w:history="1">
            <w:r w:rsidRPr="00180CCD">
              <w:rPr>
                <w:rStyle w:val="Hyperlink"/>
                <w:rFonts w:asciiTheme="majorHAnsi" w:hAnsiTheme="majorHAnsi"/>
                <w:i w:val="0"/>
              </w:rPr>
              <w:t>Additional Requirements: Research with Children/Adolescents</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_Toc115435325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49</w:t>
            </w:r>
            <w:r w:rsidRPr="00180CCD">
              <w:rPr>
                <w:rFonts w:asciiTheme="majorHAnsi" w:hAnsiTheme="majorHAnsi"/>
                <w:webHidden/>
              </w:rPr>
              <w:fldChar w:fldCharType="end"/>
            </w:r>
          </w:hyperlink>
        </w:p>
        <w:p w14:paraId="06665A71" w14:textId="77777777" w:rsidR="004104E6" w:rsidRPr="00180CCD" w:rsidRDefault="004104E6" w:rsidP="00171D22">
          <w:pPr>
            <w:pStyle w:val="TOC2"/>
            <w:rPr>
              <w:rFonts w:asciiTheme="majorHAnsi" w:eastAsiaTheme="minorEastAsia" w:hAnsiTheme="majorHAnsi" w:cstheme="majorHAnsi"/>
              <w:noProof/>
            </w:rPr>
          </w:pPr>
          <w:hyperlink w:anchor="_Toc115435326" w:history="1">
            <w:r w:rsidRPr="00180CCD">
              <w:rPr>
                <w:rStyle w:val="Hyperlink"/>
                <w:rFonts w:asciiTheme="majorHAnsi" w:eastAsia="Times New Roman" w:hAnsiTheme="majorHAnsi" w:cstheme="majorHAnsi"/>
                <w:noProof/>
              </w:rPr>
              <w:t>Waiving Assent</w:t>
            </w:r>
            <w:r w:rsidRPr="00180CCD">
              <w:rPr>
                <w:rFonts w:asciiTheme="majorHAnsi" w:hAnsiTheme="majorHAnsi" w:cstheme="majorHAnsi"/>
                <w:noProof/>
                <w:webHidden/>
              </w:rPr>
              <w:tab/>
            </w:r>
            <w:r w:rsidRPr="00180CCD">
              <w:rPr>
                <w:rFonts w:asciiTheme="majorHAnsi" w:hAnsiTheme="majorHAnsi" w:cstheme="majorHAnsi"/>
                <w:noProof/>
                <w:webHidden/>
              </w:rPr>
              <w:fldChar w:fldCharType="begin"/>
            </w:r>
            <w:r w:rsidRPr="00180CCD">
              <w:rPr>
                <w:rFonts w:asciiTheme="majorHAnsi" w:hAnsiTheme="majorHAnsi" w:cstheme="majorHAnsi"/>
                <w:noProof/>
                <w:webHidden/>
              </w:rPr>
              <w:instrText xml:space="preserve"> PAGEREF _Toc115435326 \h </w:instrText>
            </w:r>
            <w:r w:rsidRPr="00180CCD">
              <w:rPr>
                <w:rFonts w:asciiTheme="majorHAnsi" w:hAnsiTheme="majorHAnsi" w:cstheme="majorHAnsi"/>
                <w:noProof/>
                <w:webHidden/>
              </w:rPr>
            </w:r>
            <w:r w:rsidRPr="00180CCD">
              <w:rPr>
                <w:rFonts w:asciiTheme="majorHAnsi" w:hAnsiTheme="majorHAnsi" w:cstheme="majorHAnsi"/>
                <w:noProof/>
                <w:webHidden/>
              </w:rPr>
              <w:fldChar w:fldCharType="separate"/>
            </w:r>
            <w:r w:rsidR="00171D22" w:rsidRPr="00180CCD">
              <w:rPr>
                <w:rFonts w:asciiTheme="majorHAnsi" w:hAnsiTheme="majorHAnsi" w:cstheme="majorHAnsi"/>
                <w:noProof/>
                <w:webHidden/>
              </w:rPr>
              <w:t>50</w:t>
            </w:r>
            <w:r w:rsidRPr="00180CCD">
              <w:rPr>
                <w:rFonts w:asciiTheme="majorHAnsi" w:hAnsiTheme="majorHAnsi" w:cstheme="majorHAnsi"/>
                <w:noProof/>
                <w:webHidden/>
              </w:rPr>
              <w:fldChar w:fldCharType="end"/>
            </w:r>
          </w:hyperlink>
        </w:p>
        <w:p w14:paraId="1FA86491" w14:textId="77777777" w:rsidR="004104E6" w:rsidRPr="00180CCD" w:rsidRDefault="004104E6" w:rsidP="0011440B">
          <w:pPr>
            <w:pStyle w:val="TOC3"/>
            <w:rPr>
              <w:rFonts w:asciiTheme="majorHAnsi" w:eastAsiaTheme="minorEastAsia" w:hAnsiTheme="majorHAnsi" w:cstheme="majorHAnsi"/>
            </w:rPr>
          </w:pPr>
          <w:hyperlink w:anchor="_Toc115435327" w:history="1">
            <w:r w:rsidRPr="00180CCD">
              <w:rPr>
                <w:rStyle w:val="Hyperlink"/>
                <w:rFonts w:asciiTheme="majorHAnsi" w:eastAsia="Times New Roman" w:hAnsiTheme="majorHAnsi" w:cstheme="majorHAnsi"/>
                <w:bCs/>
              </w:rPr>
              <w:t>Recruitment &amp; Compensation Issues</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_Toc115435327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51</w:t>
            </w:r>
            <w:r w:rsidRPr="00180CCD">
              <w:rPr>
                <w:rFonts w:asciiTheme="majorHAnsi" w:hAnsiTheme="majorHAnsi" w:cstheme="majorHAnsi"/>
                <w:webHidden/>
              </w:rPr>
              <w:fldChar w:fldCharType="end"/>
            </w:r>
          </w:hyperlink>
        </w:p>
        <w:p w14:paraId="1A26C2B3" w14:textId="77777777" w:rsidR="004104E6" w:rsidRPr="00180CCD" w:rsidRDefault="004104E6" w:rsidP="005C0641">
          <w:pPr>
            <w:pStyle w:val="TOC1"/>
            <w:rPr>
              <w:rFonts w:asciiTheme="majorHAnsi" w:eastAsiaTheme="minorEastAsia" w:hAnsiTheme="majorHAnsi"/>
            </w:rPr>
          </w:pPr>
          <w:hyperlink w:anchor="_Toc115435328" w:history="1">
            <w:r w:rsidRPr="00180CCD">
              <w:rPr>
                <w:rStyle w:val="Hyperlink"/>
                <w:rFonts w:asciiTheme="majorHAnsi" w:hAnsiTheme="majorHAnsi"/>
                <w:i w:val="0"/>
              </w:rPr>
              <w:t>Additional Requirements: Research in Schools</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_Toc115435328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53</w:t>
            </w:r>
            <w:r w:rsidRPr="00180CCD">
              <w:rPr>
                <w:rFonts w:asciiTheme="majorHAnsi" w:hAnsiTheme="majorHAnsi"/>
                <w:webHidden/>
              </w:rPr>
              <w:fldChar w:fldCharType="end"/>
            </w:r>
          </w:hyperlink>
        </w:p>
        <w:p w14:paraId="5C07FAE2" w14:textId="77777777" w:rsidR="004104E6" w:rsidRPr="00180CCD" w:rsidRDefault="004104E6" w:rsidP="005C0641">
          <w:pPr>
            <w:pStyle w:val="TOC1"/>
            <w:rPr>
              <w:rFonts w:asciiTheme="majorHAnsi" w:eastAsiaTheme="minorEastAsia" w:hAnsiTheme="majorHAnsi"/>
            </w:rPr>
          </w:pPr>
          <w:hyperlink w:anchor="_Toc115435329" w:history="1">
            <w:r w:rsidRPr="00180CCD">
              <w:rPr>
                <w:rStyle w:val="Hyperlink"/>
                <w:rFonts w:asciiTheme="majorHAnsi" w:hAnsiTheme="majorHAnsi"/>
                <w:i w:val="0"/>
              </w:rPr>
              <w:t>Additional Requirements: NIH Funded Research, including Certificates of Confidentiality</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_Toc115435329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55</w:t>
            </w:r>
            <w:r w:rsidRPr="00180CCD">
              <w:rPr>
                <w:rFonts w:asciiTheme="majorHAnsi" w:hAnsiTheme="majorHAnsi"/>
                <w:webHidden/>
              </w:rPr>
              <w:fldChar w:fldCharType="end"/>
            </w:r>
          </w:hyperlink>
        </w:p>
        <w:p w14:paraId="3930903C" w14:textId="77777777" w:rsidR="004104E6" w:rsidRPr="00180CCD" w:rsidRDefault="004104E6" w:rsidP="0011440B">
          <w:pPr>
            <w:pStyle w:val="TOC3"/>
            <w:rPr>
              <w:rFonts w:asciiTheme="majorHAnsi" w:eastAsiaTheme="minorEastAsia" w:hAnsiTheme="majorHAnsi" w:cstheme="majorHAnsi"/>
            </w:rPr>
          </w:pPr>
          <w:hyperlink w:anchor="_Toc115435330" w:history="1">
            <w:r w:rsidRPr="00180CCD">
              <w:rPr>
                <w:rStyle w:val="Hyperlink"/>
                <w:rFonts w:asciiTheme="majorHAnsi" w:hAnsiTheme="majorHAnsi" w:cstheme="majorHAnsi"/>
              </w:rPr>
              <w:t>CoC Protections and Requirements</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_Toc115435330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56</w:t>
            </w:r>
            <w:r w:rsidRPr="00180CCD">
              <w:rPr>
                <w:rFonts w:asciiTheme="majorHAnsi" w:hAnsiTheme="majorHAnsi" w:cstheme="majorHAnsi"/>
                <w:webHidden/>
              </w:rPr>
              <w:fldChar w:fldCharType="end"/>
            </w:r>
          </w:hyperlink>
        </w:p>
        <w:p w14:paraId="171A295D" w14:textId="77777777" w:rsidR="004104E6" w:rsidRPr="00180CCD" w:rsidRDefault="004104E6" w:rsidP="0011440B">
          <w:pPr>
            <w:pStyle w:val="TOC3"/>
            <w:rPr>
              <w:rFonts w:asciiTheme="majorHAnsi" w:eastAsiaTheme="minorEastAsia" w:hAnsiTheme="majorHAnsi" w:cstheme="majorHAnsi"/>
            </w:rPr>
          </w:pPr>
          <w:hyperlink w:anchor="_Toc115435331" w:history="1">
            <w:r w:rsidRPr="00180CCD">
              <w:rPr>
                <w:rStyle w:val="Hyperlink"/>
                <w:rFonts w:asciiTheme="majorHAnsi" w:hAnsiTheme="majorHAnsi" w:cstheme="majorHAnsi"/>
              </w:rPr>
              <w:t>The CoC coverage includes:</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_Toc115435331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57</w:t>
            </w:r>
            <w:r w:rsidRPr="00180CCD">
              <w:rPr>
                <w:rFonts w:asciiTheme="majorHAnsi" w:hAnsiTheme="majorHAnsi" w:cstheme="majorHAnsi"/>
                <w:webHidden/>
              </w:rPr>
              <w:fldChar w:fldCharType="end"/>
            </w:r>
          </w:hyperlink>
        </w:p>
        <w:p w14:paraId="61B186E9" w14:textId="77777777" w:rsidR="004104E6" w:rsidRPr="00180CCD" w:rsidRDefault="004104E6" w:rsidP="0011440B">
          <w:pPr>
            <w:pStyle w:val="TOC3"/>
            <w:rPr>
              <w:rFonts w:asciiTheme="majorHAnsi" w:eastAsiaTheme="minorEastAsia" w:hAnsiTheme="majorHAnsi" w:cstheme="majorHAnsi"/>
            </w:rPr>
          </w:pPr>
          <w:hyperlink w:anchor="_Toc115435332" w:history="1">
            <w:r w:rsidRPr="00180CCD">
              <w:rPr>
                <w:rStyle w:val="Hyperlink"/>
                <w:rFonts w:asciiTheme="majorHAnsi" w:hAnsiTheme="majorHAnsi" w:cstheme="majorHAnsi"/>
              </w:rPr>
              <w:t>NIH CoC Policy Determination</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_Toc115435332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57</w:t>
            </w:r>
            <w:r w:rsidRPr="00180CCD">
              <w:rPr>
                <w:rFonts w:asciiTheme="majorHAnsi" w:hAnsiTheme="majorHAnsi" w:cstheme="majorHAnsi"/>
                <w:webHidden/>
              </w:rPr>
              <w:fldChar w:fldCharType="end"/>
            </w:r>
          </w:hyperlink>
        </w:p>
        <w:p w14:paraId="72918656" w14:textId="77777777" w:rsidR="004104E6" w:rsidRPr="00180CCD" w:rsidRDefault="004104E6" w:rsidP="0011440B">
          <w:pPr>
            <w:pStyle w:val="TOC3"/>
            <w:rPr>
              <w:rFonts w:asciiTheme="majorHAnsi" w:eastAsiaTheme="minorEastAsia" w:hAnsiTheme="majorHAnsi" w:cstheme="majorHAnsi"/>
            </w:rPr>
          </w:pPr>
          <w:hyperlink w:anchor="_Toc115435333" w:history="1">
            <w:r w:rsidRPr="00180CCD">
              <w:rPr>
                <w:rStyle w:val="Hyperlink"/>
                <w:rFonts w:asciiTheme="majorHAnsi" w:hAnsiTheme="majorHAnsi" w:cstheme="majorHAnsi"/>
              </w:rPr>
              <w:t>CoC Application Procedures for non-NIH Research</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_Toc115435333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57</w:t>
            </w:r>
            <w:r w:rsidRPr="00180CCD">
              <w:rPr>
                <w:rFonts w:asciiTheme="majorHAnsi" w:hAnsiTheme="majorHAnsi" w:cstheme="majorHAnsi"/>
                <w:webHidden/>
              </w:rPr>
              <w:fldChar w:fldCharType="end"/>
            </w:r>
          </w:hyperlink>
        </w:p>
        <w:p w14:paraId="53DB8E72" w14:textId="77777777" w:rsidR="004104E6" w:rsidRPr="00180CCD" w:rsidRDefault="004104E6" w:rsidP="0011440B">
          <w:pPr>
            <w:pStyle w:val="TOC3"/>
            <w:rPr>
              <w:rFonts w:asciiTheme="majorHAnsi" w:eastAsiaTheme="minorEastAsia" w:hAnsiTheme="majorHAnsi" w:cstheme="majorHAnsi"/>
            </w:rPr>
          </w:pPr>
          <w:hyperlink w:anchor="_Toc115435334" w:history="1">
            <w:r w:rsidRPr="00180CCD">
              <w:rPr>
                <w:rStyle w:val="Hyperlink"/>
                <w:rFonts w:asciiTheme="majorHAnsi" w:hAnsiTheme="majorHAnsi" w:cstheme="majorHAnsi"/>
              </w:rPr>
              <w:t>IRB Review for Certificate of Confidentiality (CoC)</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_Toc115435334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57</w:t>
            </w:r>
            <w:r w:rsidRPr="00180CCD">
              <w:rPr>
                <w:rFonts w:asciiTheme="majorHAnsi" w:hAnsiTheme="majorHAnsi" w:cstheme="majorHAnsi"/>
                <w:webHidden/>
              </w:rPr>
              <w:fldChar w:fldCharType="end"/>
            </w:r>
          </w:hyperlink>
        </w:p>
        <w:p w14:paraId="28F49956" w14:textId="77777777" w:rsidR="004104E6" w:rsidRPr="00180CCD" w:rsidRDefault="004104E6" w:rsidP="005C0641">
          <w:pPr>
            <w:pStyle w:val="TOC1"/>
            <w:rPr>
              <w:rFonts w:asciiTheme="majorHAnsi" w:eastAsiaTheme="minorEastAsia" w:hAnsiTheme="majorHAnsi"/>
            </w:rPr>
          </w:pPr>
          <w:hyperlink w:anchor="_Toc115435335" w:history="1">
            <w:r w:rsidRPr="00180CCD">
              <w:rPr>
                <w:rStyle w:val="Hyperlink"/>
                <w:rFonts w:asciiTheme="majorHAnsi" w:hAnsiTheme="majorHAnsi"/>
              </w:rPr>
              <w:t>Additional Requirements for Clinical Studies Sponsored by NIH or</w:t>
            </w:r>
            <w:r w:rsidR="005C0641" w:rsidRPr="00180CCD">
              <w:rPr>
                <w:rStyle w:val="Hyperlink"/>
                <w:rFonts w:asciiTheme="majorHAnsi" w:hAnsiTheme="majorHAnsi"/>
              </w:rPr>
              <w:t xml:space="preserve"> Common Rule Agency – ClinicalTrials.gov</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_Toc115435335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58</w:t>
            </w:r>
            <w:r w:rsidRPr="00180CCD">
              <w:rPr>
                <w:rFonts w:asciiTheme="majorHAnsi" w:hAnsiTheme="majorHAnsi"/>
                <w:webHidden/>
              </w:rPr>
              <w:fldChar w:fldCharType="end"/>
            </w:r>
          </w:hyperlink>
        </w:p>
        <w:p w14:paraId="4AAB3DA0" w14:textId="77777777" w:rsidR="004104E6" w:rsidRPr="00180CCD" w:rsidRDefault="004104E6" w:rsidP="005C0641">
          <w:pPr>
            <w:pStyle w:val="TOC1"/>
            <w:rPr>
              <w:rFonts w:asciiTheme="majorHAnsi" w:eastAsiaTheme="minorEastAsia" w:hAnsiTheme="majorHAnsi"/>
            </w:rPr>
          </w:pPr>
          <w:hyperlink w:anchor="_Toc115435337" w:history="1">
            <w:r w:rsidRPr="00180CCD">
              <w:rPr>
                <w:rStyle w:val="Hyperlink"/>
                <w:rFonts w:asciiTheme="majorHAnsi" w:hAnsiTheme="majorHAnsi"/>
              </w:rPr>
              <w:t>Additional Requirements: DHHS-Regulated Research</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_Toc115435337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58</w:t>
            </w:r>
            <w:r w:rsidRPr="00180CCD">
              <w:rPr>
                <w:rFonts w:asciiTheme="majorHAnsi" w:hAnsiTheme="majorHAnsi"/>
                <w:webHidden/>
              </w:rPr>
              <w:fldChar w:fldCharType="end"/>
            </w:r>
          </w:hyperlink>
        </w:p>
        <w:p w14:paraId="2668049C" w14:textId="77777777" w:rsidR="004104E6" w:rsidRPr="00180CCD" w:rsidRDefault="004104E6" w:rsidP="0011440B">
          <w:pPr>
            <w:pStyle w:val="TOC3"/>
            <w:rPr>
              <w:rFonts w:asciiTheme="majorHAnsi" w:eastAsiaTheme="minorEastAsia" w:hAnsiTheme="majorHAnsi" w:cstheme="majorHAnsi"/>
            </w:rPr>
          </w:pPr>
          <w:hyperlink w:anchor="_Toc115435338" w:history="1">
            <w:r w:rsidRPr="00180CCD">
              <w:rPr>
                <w:rStyle w:val="Hyperlink"/>
                <w:rFonts w:asciiTheme="majorHAnsi" w:hAnsiTheme="majorHAnsi" w:cstheme="majorHAnsi"/>
              </w:rPr>
              <w:t>When a study subject withdraws from a study</w:t>
            </w:r>
            <w:r w:rsidRPr="00180CCD">
              <w:rPr>
                <w:rFonts w:asciiTheme="majorHAnsi" w:hAnsiTheme="majorHAnsi" w:cstheme="majorHAnsi"/>
                <w:webHidden/>
              </w:rPr>
              <w:tab/>
            </w:r>
            <w:r w:rsidRPr="00180CCD">
              <w:rPr>
                <w:rFonts w:asciiTheme="majorHAnsi" w:hAnsiTheme="majorHAnsi" w:cstheme="majorHAnsi"/>
                <w:webHidden/>
              </w:rPr>
              <w:fldChar w:fldCharType="begin"/>
            </w:r>
            <w:r w:rsidRPr="00180CCD">
              <w:rPr>
                <w:rFonts w:asciiTheme="majorHAnsi" w:hAnsiTheme="majorHAnsi" w:cstheme="majorHAnsi"/>
                <w:webHidden/>
              </w:rPr>
              <w:instrText xml:space="preserve"> PAGEREF _Toc115435338 \h </w:instrText>
            </w:r>
            <w:r w:rsidRPr="00180CCD">
              <w:rPr>
                <w:rFonts w:asciiTheme="majorHAnsi" w:hAnsiTheme="majorHAnsi" w:cstheme="majorHAnsi"/>
                <w:webHidden/>
              </w:rPr>
            </w:r>
            <w:r w:rsidRPr="00180CCD">
              <w:rPr>
                <w:rFonts w:asciiTheme="majorHAnsi" w:hAnsiTheme="majorHAnsi" w:cstheme="majorHAnsi"/>
                <w:webHidden/>
              </w:rPr>
              <w:fldChar w:fldCharType="separate"/>
            </w:r>
            <w:r w:rsidR="00171D22" w:rsidRPr="00180CCD">
              <w:rPr>
                <w:rFonts w:asciiTheme="majorHAnsi" w:hAnsiTheme="majorHAnsi" w:cstheme="majorHAnsi"/>
                <w:webHidden/>
              </w:rPr>
              <w:t>58</w:t>
            </w:r>
            <w:r w:rsidRPr="00180CCD">
              <w:rPr>
                <w:rFonts w:asciiTheme="majorHAnsi" w:hAnsiTheme="majorHAnsi" w:cstheme="majorHAnsi"/>
                <w:webHidden/>
              </w:rPr>
              <w:fldChar w:fldCharType="end"/>
            </w:r>
          </w:hyperlink>
        </w:p>
        <w:p w14:paraId="7F859435" w14:textId="77777777" w:rsidR="004104E6" w:rsidRPr="00180CCD" w:rsidRDefault="004104E6" w:rsidP="005C0641">
          <w:pPr>
            <w:pStyle w:val="TOC1"/>
            <w:rPr>
              <w:rFonts w:asciiTheme="majorHAnsi" w:eastAsiaTheme="minorEastAsia" w:hAnsiTheme="majorHAnsi"/>
            </w:rPr>
          </w:pPr>
          <w:hyperlink w:anchor="_Toc115435339" w:history="1">
            <w:r w:rsidRPr="00180CCD">
              <w:rPr>
                <w:rStyle w:val="Hyperlink"/>
                <w:rFonts w:asciiTheme="majorHAnsi" w:hAnsiTheme="majorHAnsi"/>
              </w:rPr>
              <w:t>Additional Requirements: Department of Defense (DOD) Research</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_Toc115435339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59</w:t>
            </w:r>
            <w:r w:rsidRPr="00180CCD">
              <w:rPr>
                <w:rFonts w:asciiTheme="majorHAnsi" w:hAnsiTheme="majorHAnsi"/>
                <w:webHidden/>
              </w:rPr>
              <w:fldChar w:fldCharType="end"/>
            </w:r>
          </w:hyperlink>
        </w:p>
        <w:p w14:paraId="4293B6A8" w14:textId="77777777" w:rsidR="004104E6" w:rsidRPr="00180CCD" w:rsidRDefault="004104E6" w:rsidP="005C0641">
          <w:pPr>
            <w:pStyle w:val="TOC1"/>
            <w:rPr>
              <w:rFonts w:asciiTheme="majorHAnsi" w:eastAsiaTheme="minorEastAsia" w:hAnsiTheme="majorHAnsi"/>
            </w:rPr>
          </w:pPr>
          <w:hyperlink w:anchor="_Toc115435340" w:history="1">
            <w:r w:rsidRPr="00180CCD">
              <w:rPr>
                <w:rStyle w:val="Hyperlink"/>
                <w:rFonts w:asciiTheme="majorHAnsi" w:hAnsiTheme="majorHAnsi"/>
              </w:rPr>
              <w:t>Additional Requirements: Department of Energy (DOE) Research</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_Toc115435340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60</w:t>
            </w:r>
            <w:r w:rsidRPr="00180CCD">
              <w:rPr>
                <w:rFonts w:asciiTheme="majorHAnsi" w:hAnsiTheme="majorHAnsi"/>
                <w:webHidden/>
              </w:rPr>
              <w:fldChar w:fldCharType="end"/>
            </w:r>
          </w:hyperlink>
        </w:p>
        <w:p w14:paraId="37D3192F" w14:textId="77777777" w:rsidR="004104E6" w:rsidRPr="00180CCD" w:rsidRDefault="004104E6" w:rsidP="00171D22">
          <w:pPr>
            <w:pStyle w:val="TOC2"/>
            <w:rPr>
              <w:rFonts w:asciiTheme="majorHAnsi" w:eastAsiaTheme="minorEastAsia" w:hAnsiTheme="majorHAnsi" w:cstheme="majorHAnsi"/>
              <w:noProof/>
            </w:rPr>
          </w:pPr>
          <w:hyperlink w:anchor="_Toc115435341" w:history="1">
            <w:r w:rsidRPr="00180CCD">
              <w:rPr>
                <w:rStyle w:val="Hyperlink"/>
                <w:rFonts w:asciiTheme="majorHAnsi" w:hAnsiTheme="majorHAnsi" w:cstheme="majorHAnsi"/>
                <w:i/>
                <w:noProof/>
              </w:rPr>
              <w:t>Additional Requirements for DOJ Research Funded by National Institute of Justice</w:t>
            </w:r>
            <w:r w:rsidRPr="00180CCD">
              <w:rPr>
                <w:rFonts w:asciiTheme="majorHAnsi" w:hAnsiTheme="majorHAnsi" w:cstheme="majorHAnsi"/>
                <w:noProof/>
                <w:webHidden/>
              </w:rPr>
              <w:tab/>
            </w:r>
            <w:r w:rsidRPr="00180CCD">
              <w:rPr>
                <w:rFonts w:asciiTheme="majorHAnsi" w:hAnsiTheme="majorHAnsi" w:cstheme="majorHAnsi"/>
                <w:noProof/>
                <w:webHidden/>
              </w:rPr>
              <w:fldChar w:fldCharType="begin"/>
            </w:r>
            <w:r w:rsidRPr="00180CCD">
              <w:rPr>
                <w:rFonts w:asciiTheme="majorHAnsi" w:hAnsiTheme="majorHAnsi" w:cstheme="majorHAnsi"/>
                <w:noProof/>
                <w:webHidden/>
              </w:rPr>
              <w:instrText xml:space="preserve"> PAGEREF _Toc115435341 \h </w:instrText>
            </w:r>
            <w:r w:rsidRPr="00180CCD">
              <w:rPr>
                <w:rFonts w:asciiTheme="majorHAnsi" w:hAnsiTheme="majorHAnsi" w:cstheme="majorHAnsi"/>
                <w:noProof/>
                <w:webHidden/>
              </w:rPr>
            </w:r>
            <w:r w:rsidRPr="00180CCD">
              <w:rPr>
                <w:rFonts w:asciiTheme="majorHAnsi" w:hAnsiTheme="majorHAnsi" w:cstheme="majorHAnsi"/>
                <w:noProof/>
                <w:webHidden/>
              </w:rPr>
              <w:fldChar w:fldCharType="separate"/>
            </w:r>
            <w:r w:rsidR="00171D22" w:rsidRPr="00180CCD">
              <w:rPr>
                <w:rFonts w:asciiTheme="majorHAnsi" w:hAnsiTheme="majorHAnsi" w:cstheme="majorHAnsi"/>
                <w:noProof/>
                <w:webHidden/>
              </w:rPr>
              <w:t>61</w:t>
            </w:r>
            <w:r w:rsidRPr="00180CCD">
              <w:rPr>
                <w:rFonts w:asciiTheme="majorHAnsi" w:hAnsiTheme="majorHAnsi" w:cstheme="majorHAnsi"/>
                <w:noProof/>
                <w:webHidden/>
              </w:rPr>
              <w:fldChar w:fldCharType="end"/>
            </w:r>
          </w:hyperlink>
        </w:p>
        <w:p w14:paraId="3879E4DC" w14:textId="77777777" w:rsidR="004104E6" w:rsidRPr="00180CCD" w:rsidRDefault="004104E6" w:rsidP="005C0641">
          <w:pPr>
            <w:pStyle w:val="TOC1"/>
            <w:rPr>
              <w:rFonts w:asciiTheme="majorHAnsi" w:eastAsiaTheme="minorEastAsia" w:hAnsiTheme="majorHAnsi"/>
            </w:rPr>
          </w:pPr>
          <w:hyperlink w:anchor="_Toc115435343" w:history="1">
            <w:r w:rsidRPr="00180CCD">
              <w:rPr>
                <w:rStyle w:val="Hyperlink"/>
                <w:rFonts w:asciiTheme="majorHAnsi" w:hAnsiTheme="majorHAnsi"/>
              </w:rPr>
              <w:t>Additional Requirements: General Data Protection Requirements (GDPR)</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_Toc115435343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62</w:t>
            </w:r>
            <w:r w:rsidRPr="00180CCD">
              <w:rPr>
                <w:rFonts w:asciiTheme="majorHAnsi" w:hAnsiTheme="majorHAnsi"/>
                <w:webHidden/>
              </w:rPr>
              <w:fldChar w:fldCharType="end"/>
            </w:r>
          </w:hyperlink>
        </w:p>
        <w:p w14:paraId="374D9C05" w14:textId="77777777" w:rsidR="004104E6" w:rsidRPr="00180CCD" w:rsidRDefault="004104E6" w:rsidP="005C0641">
          <w:pPr>
            <w:pStyle w:val="TOC1"/>
            <w:rPr>
              <w:rFonts w:asciiTheme="majorHAnsi" w:eastAsiaTheme="minorEastAsia" w:hAnsiTheme="majorHAnsi"/>
            </w:rPr>
          </w:pPr>
          <w:hyperlink w:anchor="_Toc115435344" w:history="1">
            <w:r w:rsidRPr="00180CCD">
              <w:rPr>
                <w:rStyle w:val="Hyperlink"/>
                <w:rFonts w:asciiTheme="majorHAnsi" w:hAnsiTheme="majorHAnsi"/>
              </w:rPr>
              <w:t>Additional Requirements: Health Insurance Portability and Accountability Act (HIPAA) Privacy Rule</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_Toc115435344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63</w:t>
            </w:r>
            <w:r w:rsidRPr="00180CCD">
              <w:rPr>
                <w:rFonts w:asciiTheme="majorHAnsi" w:hAnsiTheme="majorHAnsi"/>
                <w:webHidden/>
              </w:rPr>
              <w:fldChar w:fldCharType="end"/>
            </w:r>
          </w:hyperlink>
        </w:p>
        <w:p w14:paraId="37674C53" w14:textId="32DCD79E" w:rsidR="004104E6" w:rsidRPr="00180CCD" w:rsidRDefault="004104E6" w:rsidP="005C0641">
          <w:pPr>
            <w:pStyle w:val="TOC1"/>
            <w:rPr>
              <w:rFonts w:asciiTheme="majorHAnsi" w:eastAsiaTheme="minorEastAsia" w:hAnsiTheme="majorHAnsi"/>
            </w:rPr>
          </w:pPr>
          <w:hyperlink w:anchor="_Toc115435345" w:history="1">
            <w:r w:rsidRPr="00180CCD">
              <w:rPr>
                <w:rStyle w:val="Hyperlink"/>
                <w:rFonts w:asciiTheme="majorHAnsi" w:hAnsiTheme="majorHAnsi"/>
              </w:rPr>
              <w:t xml:space="preserve">Principal Investigator Responsibilities and </w:t>
            </w:r>
            <w:r w:rsidR="00170734" w:rsidRPr="00180CCD">
              <w:rPr>
                <w:rStyle w:val="Hyperlink"/>
                <w:rFonts w:asciiTheme="majorHAnsi" w:hAnsiTheme="majorHAnsi"/>
              </w:rPr>
              <w:t>Kuali</w:t>
            </w:r>
            <w:r w:rsidRPr="00180CCD">
              <w:rPr>
                <w:rStyle w:val="Hyperlink"/>
                <w:rFonts w:asciiTheme="majorHAnsi" w:hAnsiTheme="majorHAnsi"/>
              </w:rPr>
              <w:t xml:space="preserve"> Assurance Statement</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_Toc115435345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67</w:t>
            </w:r>
            <w:r w:rsidRPr="00180CCD">
              <w:rPr>
                <w:rFonts w:asciiTheme="majorHAnsi" w:hAnsiTheme="majorHAnsi"/>
                <w:webHidden/>
              </w:rPr>
              <w:fldChar w:fldCharType="end"/>
            </w:r>
          </w:hyperlink>
        </w:p>
        <w:p w14:paraId="10E7E432" w14:textId="77777777" w:rsidR="004104E6" w:rsidRPr="00180CCD" w:rsidRDefault="004104E6" w:rsidP="005C0641">
          <w:pPr>
            <w:pStyle w:val="TOC1"/>
            <w:rPr>
              <w:rFonts w:asciiTheme="majorHAnsi" w:hAnsiTheme="majorHAnsi"/>
            </w:rPr>
          </w:pPr>
          <w:hyperlink w:anchor="_Toc115435346" w:history="1">
            <w:r w:rsidRPr="00180CCD">
              <w:rPr>
                <w:rStyle w:val="Hyperlink"/>
                <w:rFonts w:asciiTheme="majorHAnsi" w:hAnsiTheme="majorHAnsi"/>
              </w:rPr>
              <w:t>Key Definitions and Terms</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_Toc115435346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68</w:t>
            </w:r>
            <w:r w:rsidRPr="00180CCD">
              <w:rPr>
                <w:rFonts w:asciiTheme="majorHAnsi" w:hAnsiTheme="majorHAnsi"/>
                <w:webHidden/>
              </w:rPr>
              <w:fldChar w:fldCharType="end"/>
            </w:r>
          </w:hyperlink>
        </w:p>
        <w:p w14:paraId="2B2A160D" w14:textId="77777777" w:rsidR="00EF7999" w:rsidRPr="00180CCD" w:rsidRDefault="00EF7999" w:rsidP="00EF7999">
          <w:pPr>
            <w:pStyle w:val="TOC1"/>
            <w:rPr>
              <w:rFonts w:asciiTheme="majorHAnsi" w:eastAsiaTheme="minorEastAsia" w:hAnsiTheme="majorHAnsi"/>
            </w:rPr>
          </w:pPr>
          <w:r w:rsidRPr="00180CCD">
            <w:rPr>
              <w:rFonts w:asciiTheme="majorHAnsi" w:hAnsiTheme="majorHAnsi"/>
            </w:rPr>
            <w:t>Worksheets/Checklists/Templates/Forms</w:t>
          </w:r>
          <w:r w:rsidRPr="00180CCD">
            <w:rPr>
              <w:rFonts w:asciiTheme="majorHAnsi" w:hAnsiTheme="majorHAnsi"/>
              <w:webHidden/>
            </w:rPr>
            <w:tab/>
            <w:t>7</w:t>
          </w:r>
          <w:r w:rsidRPr="00180CCD">
            <w:rPr>
              <w:rFonts w:asciiTheme="majorHAnsi" w:hAnsiTheme="majorHAnsi"/>
            </w:rPr>
            <w:t>2</w:t>
          </w:r>
        </w:p>
        <w:p w14:paraId="089CB9EE" w14:textId="77777777" w:rsidR="004104E6" w:rsidRPr="00180CCD" w:rsidRDefault="004104E6" w:rsidP="005C0641">
          <w:pPr>
            <w:pStyle w:val="TOC1"/>
            <w:rPr>
              <w:rFonts w:asciiTheme="majorHAnsi" w:eastAsiaTheme="minorEastAsia" w:hAnsiTheme="majorHAnsi"/>
            </w:rPr>
          </w:pPr>
          <w:hyperlink w:anchor="_Toc115435359" w:history="1">
            <w:r w:rsidRPr="00180CCD">
              <w:rPr>
                <w:rStyle w:val="Hyperlink"/>
                <w:rFonts w:asciiTheme="majorHAnsi" w:hAnsiTheme="majorHAnsi"/>
              </w:rPr>
              <w:t>Useful Resources</w:t>
            </w:r>
            <w:r w:rsidRPr="00180CCD">
              <w:rPr>
                <w:rFonts w:asciiTheme="majorHAnsi" w:hAnsiTheme="majorHAnsi"/>
                <w:webHidden/>
              </w:rPr>
              <w:tab/>
            </w:r>
            <w:r w:rsidRPr="00180CCD">
              <w:rPr>
                <w:rFonts w:asciiTheme="majorHAnsi" w:hAnsiTheme="majorHAnsi"/>
                <w:webHidden/>
              </w:rPr>
              <w:fldChar w:fldCharType="begin"/>
            </w:r>
            <w:r w:rsidRPr="00180CCD">
              <w:rPr>
                <w:rFonts w:asciiTheme="majorHAnsi" w:hAnsiTheme="majorHAnsi"/>
                <w:webHidden/>
              </w:rPr>
              <w:instrText xml:space="preserve"> PAGEREF _Toc115435359 \h </w:instrText>
            </w:r>
            <w:r w:rsidRPr="00180CCD">
              <w:rPr>
                <w:rFonts w:asciiTheme="majorHAnsi" w:hAnsiTheme="majorHAnsi"/>
                <w:webHidden/>
              </w:rPr>
            </w:r>
            <w:r w:rsidRPr="00180CCD">
              <w:rPr>
                <w:rFonts w:asciiTheme="majorHAnsi" w:hAnsiTheme="majorHAnsi"/>
                <w:webHidden/>
              </w:rPr>
              <w:fldChar w:fldCharType="separate"/>
            </w:r>
            <w:r w:rsidR="00171D22" w:rsidRPr="00180CCD">
              <w:rPr>
                <w:rFonts w:asciiTheme="majorHAnsi" w:hAnsiTheme="majorHAnsi"/>
                <w:webHidden/>
              </w:rPr>
              <w:t>7</w:t>
            </w:r>
            <w:r w:rsidRPr="00180CCD">
              <w:rPr>
                <w:rFonts w:asciiTheme="majorHAnsi" w:hAnsiTheme="majorHAnsi"/>
                <w:webHidden/>
              </w:rPr>
              <w:fldChar w:fldCharType="end"/>
            </w:r>
          </w:hyperlink>
          <w:r w:rsidR="0054514A" w:rsidRPr="00180CCD">
            <w:rPr>
              <w:rFonts w:asciiTheme="majorHAnsi" w:hAnsiTheme="majorHAnsi"/>
            </w:rPr>
            <w:t>3</w:t>
          </w:r>
        </w:p>
        <w:p w14:paraId="7F95A4B1" w14:textId="77777777" w:rsidR="009E7046" w:rsidRPr="00180CCD" w:rsidRDefault="009E7046" w:rsidP="009E7046">
          <w:pPr>
            <w:rPr>
              <w:rFonts w:asciiTheme="majorHAnsi" w:hAnsiTheme="majorHAnsi" w:cstheme="majorHAnsi"/>
              <w:noProof/>
            </w:rPr>
          </w:pPr>
          <w:r w:rsidRPr="00180CCD">
            <w:rPr>
              <w:rFonts w:asciiTheme="majorHAnsi" w:hAnsiTheme="majorHAnsi" w:cstheme="majorHAnsi"/>
              <w:b/>
              <w:bCs/>
              <w:noProof/>
            </w:rPr>
            <w:fldChar w:fldCharType="end"/>
          </w:r>
        </w:p>
      </w:sdtContent>
    </w:sdt>
    <w:p w14:paraId="2ADC1436" w14:textId="77777777" w:rsidR="00FA3C31" w:rsidRPr="00180CCD" w:rsidRDefault="00FA3C31" w:rsidP="008C1E4A">
      <w:pPr>
        <w:pBdr>
          <w:top w:val="nil"/>
          <w:left w:val="nil"/>
          <w:bottom w:val="nil"/>
          <w:right w:val="nil"/>
          <w:between w:val="nil"/>
        </w:pBdr>
        <w:tabs>
          <w:tab w:val="right" w:pos="10440"/>
        </w:tabs>
        <w:spacing w:before="200"/>
        <w:ind w:left="700" w:right="-60"/>
        <w:rPr>
          <w:rFonts w:asciiTheme="majorHAnsi" w:hAnsiTheme="majorHAnsi" w:cstheme="majorHAnsi"/>
          <w:b/>
          <w:color w:val="000000"/>
          <w:sz w:val="20"/>
          <w:szCs w:val="20"/>
        </w:rPr>
        <w:sectPr w:rsidR="00FA3C31" w:rsidRPr="00180CCD" w:rsidSect="00F6540E">
          <w:footerReference w:type="default" r:id="rId14"/>
          <w:type w:val="continuous"/>
          <w:pgSz w:w="12240" w:h="15840"/>
          <w:pgMar w:top="720" w:right="1120" w:bottom="810" w:left="740" w:header="432" w:footer="144" w:gutter="0"/>
          <w:pgNumType w:start="1"/>
          <w:cols w:space="720"/>
          <w:titlePg/>
          <w:docGrid w:linePitch="299"/>
        </w:sectPr>
      </w:pPr>
    </w:p>
    <w:p w14:paraId="58002379" w14:textId="77777777" w:rsidR="00FA3C31" w:rsidRPr="00180CCD" w:rsidRDefault="00E50A1D">
      <w:pPr>
        <w:pStyle w:val="Heading1"/>
        <w:spacing w:before="0" w:after="120"/>
        <w:ind w:left="360" w:right="-60"/>
        <w:rPr>
          <w:rFonts w:asciiTheme="majorHAnsi" w:eastAsia="Calibri" w:hAnsiTheme="majorHAnsi" w:cstheme="majorHAnsi"/>
        </w:rPr>
      </w:pPr>
      <w:bookmarkStart w:id="2" w:name="30j0zll" w:colFirst="0" w:colLast="0"/>
      <w:bookmarkStart w:id="3" w:name="2et92p0" w:colFirst="0" w:colLast="0"/>
      <w:bookmarkStart w:id="4" w:name="3znysh7" w:colFirst="0" w:colLast="0"/>
      <w:bookmarkStart w:id="5" w:name="_1fob9te" w:colFirst="0" w:colLast="0"/>
      <w:bookmarkStart w:id="6" w:name="_Toc115435280"/>
      <w:bookmarkEnd w:id="2"/>
      <w:bookmarkEnd w:id="3"/>
      <w:bookmarkEnd w:id="4"/>
      <w:bookmarkEnd w:id="5"/>
      <w:r w:rsidRPr="00180CCD">
        <w:rPr>
          <w:rFonts w:asciiTheme="majorHAnsi" w:eastAsia="Calibri" w:hAnsiTheme="majorHAnsi" w:cstheme="majorHAnsi"/>
        </w:rPr>
        <w:lastRenderedPageBreak/>
        <w:t>Determining when IRB Review is Needed</w:t>
      </w:r>
      <w:bookmarkEnd w:id="6"/>
    </w:p>
    <w:p w14:paraId="185DBA37" w14:textId="77777777" w:rsidR="00FA3C31" w:rsidRPr="00180CCD" w:rsidRDefault="00E50A1D">
      <w:pPr>
        <w:pBdr>
          <w:top w:val="nil"/>
          <w:left w:val="nil"/>
          <w:bottom w:val="nil"/>
          <w:right w:val="nil"/>
          <w:between w:val="nil"/>
        </w:pBdr>
        <w:spacing w:before="1"/>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IIT IRB is responsible for the review and oversight of human</w:t>
      </w:r>
      <w:r w:rsidR="00211FB3" w:rsidRPr="00180CCD">
        <w:rPr>
          <w:rFonts w:asciiTheme="majorHAnsi" w:hAnsiTheme="majorHAnsi" w:cstheme="majorHAnsi"/>
          <w:color w:val="000000"/>
          <w:sz w:val="20"/>
          <w:szCs w:val="20"/>
        </w:rPr>
        <w:t xml:space="preserve"> subject</w:t>
      </w:r>
      <w:r w:rsidRPr="00180CCD">
        <w:rPr>
          <w:rFonts w:asciiTheme="majorHAnsi" w:hAnsiTheme="majorHAnsi" w:cstheme="majorHAnsi"/>
          <w:color w:val="000000"/>
          <w:sz w:val="20"/>
          <w:szCs w:val="20"/>
        </w:rPr>
        <w:t xml:space="preserve"> research conducted by </w:t>
      </w:r>
      <w:r w:rsidR="00D1728B" w:rsidRPr="00180CCD">
        <w:rPr>
          <w:rFonts w:asciiTheme="majorHAnsi" w:hAnsiTheme="majorHAnsi" w:cstheme="majorHAnsi"/>
          <w:color w:val="000000"/>
          <w:sz w:val="20"/>
          <w:szCs w:val="20"/>
        </w:rPr>
        <w:t>IIT</w:t>
      </w:r>
      <w:r w:rsidRPr="00180CCD">
        <w:rPr>
          <w:rFonts w:asciiTheme="majorHAnsi" w:hAnsiTheme="majorHAnsi" w:cstheme="majorHAnsi"/>
          <w:color w:val="000000"/>
          <w:sz w:val="20"/>
          <w:szCs w:val="20"/>
        </w:rPr>
        <w:t xml:space="preserve"> faculty, staff and students. This oversight applies</w:t>
      </w:r>
      <w:r w:rsidR="00211FB3" w:rsidRPr="00180CCD">
        <w:rPr>
          <w:rFonts w:asciiTheme="majorHAnsi" w:hAnsiTheme="majorHAnsi" w:cstheme="majorHAnsi"/>
          <w:color w:val="000000"/>
          <w:sz w:val="20"/>
          <w:szCs w:val="20"/>
        </w:rPr>
        <w:t xml:space="preserve"> regardless of whether the</w:t>
      </w:r>
      <w:r w:rsidRPr="00180CCD">
        <w:rPr>
          <w:rFonts w:asciiTheme="majorHAnsi" w:hAnsiTheme="majorHAnsi" w:cstheme="majorHAnsi"/>
          <w:color w:val="000000"/>
          <w:sz w:val="20"/>
          <w:szCs w:val="20"/>
        </w:rPr>
        <w:t xml:space="preserve"> research is conducted at IIT, another institution, internationally, and/or in collaboration with non-IIT affiliates. For research with non- IIT collaborators, see </w:t>
      </w:r>
      <w:hyperlink w:anchor="NonIITCollaborators" w:history="1">
        <w:r w:rsidRPr="00180CCD">
          <w:rPr>
            <w:rStyle w:val="Hyperlink"/>
            <w:rFonts w:asciiTheme="majorHAnsi" w:hAnsiTheme="majorHAnsi" w:cstheme="majorHAnsi"/>
            <w:sz w:val="20"/>
            <w:szCs w:val="20"/>
          </w:rPr>
          <w:t>Conducting Research with Non-IIT Collaborators</w:t>
        </w:r>
      </w:hyperlink>
      <w:r w:rsidRPr="00180CCD">
        <w:rPr>
          <w:rFonts w:asciiTheme="majorHAnsi" w:hAnsiTheme="majorHAnsi" w:cstheme="majorHAnsi"/>
          <w:color w:val="0000FF"/>
          <w:sz w:val="20"/>
          <w:szCs w:val="20"/>
        </w:rPr>
        <w:t xml:space="preserve"> </w:t>
      </w:r>
      <w:r w:rsidRPr="00180CCD">
        <w:rPr>
          <w:rFonts w:asciiTheme="majorHAnsi" w:hAnsiTheme="majorHAnsi" w:cstheme="majorHAnsi"/>
          <w:color w:val="000000"/>
          <w:sz w:val="20"/>
          <w:szCs w:val="20"/>
        </w:rPr>
        <w:t>for additional considerations.</w:t>
      </w:r>
    </w:p>
    <w:p w14:paraId="5EBDA0FA" w14:textId="77777777" w:rsidR="00FA3C31" w:rsidRPr="00180CCD" w:rsidRDefault="00FA3C31">
      <w:pPr>
        <w:pBdr>
          <w:top w:val="nil"/>
          <w:left w:val="nil"/>
          <w:bottom w:val="nil"/>
          <w:right w:val="nil"/>
          <w:between w:val="nil"/>
        </w:pBdr>
        <w:ind w:left="360" w:right="-60"/>
        <w:rPr>
          <w:rFonts w:asciiTheme="majorHAnsi" w:hAnsiTheme="majorHAnsi" w:cstheme="majorHAnsi"/>
          <w:color w:val="000000"/>
          <w:sz w:val="20"/>
          <w:szCs w:val="20"/>
        </w:rPr>
      </w:pPr>
    </w:p>
    <w:p w14:paraId="2BD57E39" w14:textId="77777777" w:rsidR="00FA3C31" w:rsidRPr="00180CCD" w:rsidRDefault="00E50A1D">
      <w:pPr>
        <w:pBdr>
          <w:top w:val="nil"/>
          <w:left w:val="nil"/>
          <w:bottom w:val="nil"/>
          <w:right w:val="nil"/>
          <w:between w:val="nil"/>
        </w:pBdr>
        <w:spacing w:after="120"/>
        <w:ind w:left="360" w:right="-60"/>
        <w:rPr>
          <w:rFonts w:asciiTheme="majorHAnsi" w:hAnsiTheme="majorHAnsi" w:cstheme="majorHAnsi"/>
          <w:b/>
          <w:color w:val="000000"/>
          <w:sz w:val="24"/>
          <w:szCs w:val="24"/>
        </w:rPr>
      </w:pPr>
      <w:r w:rsidRPr="00180CCD">
        <w:rPr>
          <w:rFonts w:asciiTheme="majorHAnsi" w:hAnsiTheme="majorHAnsi" w:cstheme="majorHAnsi"/>
          <w:b/>
          <w:color w:val="000000"/>
          <w:sz w:val="24"/>
          <w:szCs w:val="24"/>
        </w:rPr>
        <w:t>IIT Engaged or Not Engaged in Research</w:t>
      </w:r>
    </w:p>
    <w:p w14:paraId="38581DA9" w14:textId="77777777" w:rsidR="00FA3C31" w:rsidRPr="00180CCD" w:rsidRDefault="00E50A1D">
      <w:pPr>
        <w:pBdr>
          <w:top w:val="nil"/>
          <w:left w:val="nil"/>
          <w:bottom w:val="nil"/>
          <w:right w:val="nil"/>
          <w:between w:val="nil"/>
        </w:pBdr>
        <w:spacing w:after="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IIT </w:t>
      </w:r>
      <w:r w:rsidR="00D1728B" w:rsidRPr="00180CCD">
        <w:rPr>
          <w:rFonts w:asciiTheme="majorHAnsi" w:hAnsiTheme="majorHAnsi" w:cstheme="majorHAnsi"/>
          <w:color w:val="000000"/>
          <w:sz w:val="20"/>
          <w:szCs w:val="20"/>
        </w:rPr>
        <w:t>adheres to</w:t>
      </w:r>
      <w:r w:rsidRPr="00180CCD">
        <w:rPr>
          <w:rFonts w:asciiTheme="majorHAnsi" w:hAnsiTheme="majorHAnsi" w:cstheme="majorHAnsi"/>
          <w:color w:val="000000"/>
          <w:sz w:val="20"/>
          <w:szCs w:val="20"/>
        </w:rPr>
        <w:t xml:space="preserve"> the Department of Health and Human Services (DHHS), Office for Human Research Protections (OHRP) Guidance on Engagement of Institutions in Human Subjects Research. The Guidance states “In general, an institution is considered engaged in a particular non- exempt human subjects research project when its employees or agents for the purposes of the research project </w:t>
      </w:r>
      <w:r w:rsidR="00FF66CA" w:rsidRPr="00180CCD">
        <w:rPr>
          <w:rFonts w:asciiTheme="majorHAnsi" w:hAnsiTheme="majorHAnsi" w:cstheme="majorHAnsi"/>
          <w:color w:val="000000"/>
          <w:sz w:val="20"/>
          <w:szCs w:val="20"/>
        </w:rPr>
        <w:t xml:space="preserve">are to </w:t>
      </w:r>
      <w:r w:rsidRPr="00180CCD">
        <w:rPr>
          <w:rFonts w:asciiTheme="majorHAnsi" w:hAnsiTheme="majorHAnsi" w:cstheme="majorHAnsi"/>
          <w:color w:val="000000"/>
          <w:sz w:val="20"/>
          <w:szCs w:val="20"/>
        </w:rPr>
        <w:t xml:space="preserve">obtain: </w:t>
      </w:r>
    </w:p>
    <w:p w14:paraId="2776A4C7" w14:textId="77777777" w:rsidR="00FA3C31" w:rsidRPr="00180CCD" w:rsidRDefault="00E50A1D">
      <w:pPr>
        <w:pBdr>
          <w:top w:val="nil"/>
          <w:left w:val="nil"/>
          <w:bottom w:val="nil"/>
          <w:right w:val="nil"/>
          <w:between w:val="nil"/>
        </w:pBdr>
        <w:spacing w:after="120"/>
        <w:ind w:left="360" w:right="-60" w:firstLine="3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(1) data about the subjects of the research through intervention or interaction with them; </w:t>
      </w:r>
    </w:p>
    <w:p w14:paraId="0D9C2B9B" w14:textId="77777777" w:rsidR="00FA3C31" w:rsidRPr="00180CCD" w:rsidRDefault="00E50A1D">
      <w:pPr>
        <w:pBdr>
          <w:top w:val="nil"/>
          <w:left w:val="nil"/>
          <w:bottom w:val="nil"/>
          <w:right w:val="nil"/>
          <w:between w:val="nil"/>
        </w:pBdr>
        <w:spacing w:after="120"/>
        <w:ind w:left="360" w:right="-60" w:firstLine="3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(2) identifiable private information about the subjects of the research; or </w:t>
      </w:r>
    </w:p>
    <w:p w14:paraId="3B418D76" w14:textId="77777777" w:rsidR="00FA3C31" w:rsidRPr="00180CCD" w:rsidRDefault="00E50A1D" w:rsidP="00FF66CA">
      <w:pPr>
        <w:pBdr>
          <w:top w:val="nil"/>
          <w:left w:val="nil"/>
          <w:bottom w:val="nil"/>
          <w:right w:val="nil"/>
          <w:between w:val="nil"/>
        </w:pBdr>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(3) the informed consent of human subjects for the research.” </w:t>
      </w:r>
    </w:p>
    <w:p w14:paraId="5CDCAB87" w14:textId="77777777" w:rsidR="00FF66CA" w:rsidRPr="00180CCD" w:rsidRDefault="00FF66CA" w:rsidP="00FF66CA">
      <w:pPr>
        <w:pBdr>
          <w:top w:val="nil"/>
          <w:left w:val="nil"/>
          <w:bottom w:val="nil"/>
          <w:right w:val="nil"/>
          <w:between w:val="nil"/>
        </w:pBdr>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Should an IIT agent (student, staff or faculty) not meet the above threshold for an institution engaging in research, the IIT IRB will not issue a research determination (notice of approval or exempt from review) which would indicate that the institution is engaged in research.</w:t>
      </w:r>
    </w:p>
    <w:p w14:paraId="18AD34B5" w14:textId="77777777" w:rsidR="00FA3C31" w:rsidRPr="00180CCD" w:rsidRDefault="00FA3C31">
      <w:pPr>
        <w:pBdr>
          <w:top w:val="nil"/>
          <w:left w:val="nil"/>
          <w:bottom w:val="nil"/>
          <w:right w:val="nil"/>
          <w:between w:val="nil"/>
        </w:pBdr>
        <w:ind w:left="360" w:right="-60"/>
        <w:rPr>
          <w:rFonts w:asciiTheme="majorHAnsi" w:hAnsiTheme="majorHAnsi" w:cstheme="majorHAnsi"/>
          <w:color w:val="000000"/>
          <w:sz w:val="20"/>
          <w:szCs w:val="20"/>
        </w:rPr>
      </w:pPr>
    </w:p>
    <w:p w14:paraId="47CBD55A" w14:textId="77777777" w:rsidR="00FA3C31" w:rsidRPr="00180CCD" w:rsidRDefault="00E50A1D">
      <w:pPr>
        <w:pBdr>
          <w:top w:val="nil"/>
          <w:left w:val="nil"/>
          <w:bottom w:val="nil"/>
          <w:right w:val="nil"/>
          <w:between w:val="nil"/>
        </w:pBdr>
        <w:spacing w:after="120"/>
        <w:ind w:left="360" w:right="-60"/>
        <w:rPr>
          <w:rFonts w:asciiTheme="majorHAnsi" w:hAnsiTheme="majorHAnsi" w:cstheme="majorHAnsi"/>
          <w:b/>
          <w:color w:val="000000"/>
          <w:sz w:val="24"/>
          <w:szCs w:val="24"/>
        </w:rPr>
      </w:pPr>
      <w:r w:rsidRPr="00180CCD">
        <w:rPr>
          <w:rFonts w:asciiTheme="majorHAnsi" w:hAnsiTheme="majorHAnsi" w:cstheme="majorHAnsi"/>
          <w:b/>
          <w:color w:val="000000"/>
          <w:sz w:val="24"/>
          <w:szCs w:val="24"/>
        </w:rPr>
        <w:t>Not Human Subjects Research</w:t>
      </w:r>
      <w:r w:rsidR="000349FB" w:rsidRPr="00180CCD">
        <w:rPr>
          <w:rFonts w:asciiTheme="majorHAnsi" w:hAnsiTheme="majorHAnsi" w:cstheme="majorHAnsi"/>
          <w:b/>
          <w:color w:val="000000"/>
          <w:sz w:val="24"/>
          <w:szCs w:val="24"/>
        </w:rPr>
        <w:t xml:space="preserve"> Determination</w:t>
      </w:r>
    </w:p>
    <w:p w14:paraId="71C4B01D" w14:textId="77777777" w:rsidR="001F2C41" w:rsidRPr="00180CCD" w:rsidRDefault="00E50A1D" w:rsidP="001B3A74">
      <w:pPr>
        <w:pBdr>
          <w:top w:val="nil"/>
          <w:left w:val="nil"/>
          <w:bottom w:val="nil"/>
          <w:right w:val="nil"/>
          <w:between w:val="nil"/>
        </w:pBdr>
        <w:spacing w:after="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Some research activities do not require IRB review. Activities that do not meet the definiti</w:t>
      </w:r>
      <w:r w:rsidR="001F2C41" w:rsidRPr="00180CCD">
        <w:rPr>
          <w:rFonts w:asciiTheme="majorHAnsi" w:hAnsiTheme="majorHAnsi" w:cstheme="majorHAnsi"/>
          <w:color w:val="000000"/>
          <w:sz w:val="20"/>
          <w:szCs w:val="20"/>
        </w:rPr>
        <w:t>on of “Human Subjects R</w:t>
      </w:r>
      <w:r w:rsidRPr="00180CCD">
        <w:rPr>
          <w:rFonts w:asciiTheme="majorHAnsi" w:hAnsiTheme="majorHAnsi" w:cstheme="majorHAnsi"/>
          <w:color w:val="000000"/>
          <w:sz w:val="20"/>
          <w:szCs w:val="20"/>
        </w:rPr>
        <w:t xml:space="preserve">esearch” are not subject to IRB oversight. 45 CFR </w:t>
      </w:r>
      <w:r w:rsidR="00D175AA" w:rsidRPr="00180CCD">
        <w:rPr>
          <w:rFonts w:asciiTheme="majorHAnsi" w:hAnsiTheme="majorHAnsi" w:cstheme="majorHAnsi"/>
          <w:color w:val="000000"/>
          <w:sz w:val="20"/>
          <w:szCs w:val="20"/>
        </w:rPr>
        <w:t>46 defines human subject as “A</w:t>
      </w:r>
      <w:r w:rsidRPr="00180CCD">
        <w:rPr>
          <w:rFonts w:asciiTheme="majorHAnsi" w:hAnsiTheme="majorHAnsi" w:cstheme="majorHAnsi"/>
          <w:color w:val="000000"/>
          <w:sz w:val="20"/>
          <w:szCs w:val="20"/>
        </w:rPr>
        <w:t xml:space="preserve"> living individual about whom an investigator conducting research: (1) obtains information or biospecimens through intervention or interaction with the individual, and uses, studies or analyzes the information or biospecimens </w:t>
      </w:r>
      <w:r w:rsidRPr="00180CCD">
        <w:rPr>
          <w:rFonts w:asciiTheme="majorHAnsi" w:hAnsiTheme="majorHAnsi" w:cstheme="majorHAnsi"/>
          <w:b/>
          <w:color w:val="000000"/>
          <w:sz w:val="20"/>
          <w:szCs w:val="20"/>
        </w:rPr>
        <w:t>or</w:t>
      </w:r>
      <w:r w:rsidRPr="00180CCD">
        <w:rPr>
          <w:rFonts w:asciiTheme="majorHAnsi" w:hAnsiTheme="majorHAnsi" w:cstheme="majorHAnsi"/>
          <w:color w:val="000000"/>
          <w:sz w:val="20"/>
          <w:szCs w:val="20"/>
        </w:rPr>
        <w:t xml:space="preserve"> (2) obtains, uses, studies, analyzes or generates identifiable private information or identifiable biospecimens.”</w:t>
      </w:r>
    </w:p>
    <w:p w14:paraId="21A5413F" w14:textId="08E4DAD9" w:rsidR="00FA3C31" w:rsidRPr="00180CCD" w:rsidRDefault="00E50A1D">
      <w:pPr>
        <w:pBdr>
          <w:top w:val="nil"/>
          <w:left w:val="nil"/>
          <w:bottom w:val="nil"/>
          <w:right w:val="nil"/>
          <w:between w:val="nil"/>
        </w:pBdr>
        <w:spacing w:before="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Before submitting research for IRB review, the Principal Investigator (PI) can first determine whether the proposed activities are non-human </w:t>
      </w:r>
      <w:proofErr w:type="gramStart"/>
      <w:r w:rsidRPr="00180CCD">
        <w:rPr>
          <w:rFonts w:asciiTheme="majorHAnsi" w:hAnsiTheme="majorHAnsi" w:cstheme="majorHAnsi"/>
          <w:color w:val="000000"/>
          <w:sz w:val="20"/>
          <w:szCs w:val="20"/>
        </w:rPr>
        <w:t>subjects</w:t>
      </w:r>
      <w:proofErr w:type="gramEnd"/>
      <w:r w:rsidRPr="00180CCD">
        <w:rPr>
          <w:rFonts w:asciiTheme="majorHAnsi" w:hAnsiTheme="majorHAnsi" w:cstheme="majorHAnsi"/>
          <w:color w:val="000000"/>
          <w:sz w:val="20"/>
          <w:szCs w:val="20"/>
        </w:rPr>
        <w:t xml:space="preserve"> research. Research that will only involve unidentifiable/de-identified or coded private information or biological specimens</w:t>
      </w:r>
      <w:r w:rsidR="00BC7EA3" w:rsidRPr="00180CCD">
        <w:rPr>
          <w:rFonts w:asciiTheme="majorHAnsi" w:hAnsiTheme="majorHAnsi" w:cstheme="majorHAnsi"/>
          <w:color w:val="000000"/>
          <w:sz w:val="20"/>
          <w:szCs w:val="20"/>
        </w:rPr>
        <w:t xml:space="preserve">, </w:t>
      </w:r>
      <w:r w:rsidR="00FF66CA" w:rsidRPr="00180CCD">
        <w:rPr>
          <w:rFonts w:asciiTheme="majorHAnsi" w:hAnsiTheme="majorHAnsi" w:cstheme="majorHAnsi"/>
          <w:color w:val="000000"/>
          <w:sz w:val="20"/>
          <w:szCs w:val="20"/>
        </w:rPr>
        <w:t xml:space="preserve">the </w:t>
      </w:r>
      <w:r w:rsidRPr="00180CCD">
        <w:rPr>
          <w:rFonts w:asciiTheme="majorHAnsi" w:hAnsiTheme="majorHAnsi" w:cstheme="majorHAnsi"/>
          <w:color w:val="000000"/>
          <w:sz w:val="20"/>
          <w:szCs w:val="20"/>
        </w:rPr>
        <w:t>researchers will not have access to identifiers or keys to link coded data (even temporarily) is not human subjects research</w:t>
      </w:r>
      <w:r w:rsidR="00BC7EA3" w:rsidRPr="00180CCD">
        <w:rPr>
          <w:rFonts w:asciiTheme="majorHAnsi" w:hAnsiTheme="majorHAnsi" w:cstheme="majorHAnsi"/>
          <w:color w:val="000000"/>
          <w:sz w:val="20"/>
          <w:szCs w:val="20"/>
        </w:rPr>
        <w:t>, and</w:t>
      </w:r>
      <w:r w:rsidRPr="00180CCD">
        <w:rPr>
          <w:rFonts w:asciiTheme="majorHAnsi" w:hAnsiTheme="majorHAnsi" w:cstheme="majorHAnsi"/>
          <w:color w:val="000000"/>
          <w:sz w:val="20"/>
          <w:szCs w:val="20"/>
        </w:rPr>
        <w:t xml:space="preserve"> the research is not FDA-regulated. In cases where it is unclear whether or not an activity is human </w:t>
      </w:r>
      <w:r w:rsidRPr="00180CCD">
        <w:rPr>
          <w:rFonts w:asciiTheme="majorHAnsi" w:hAnsiTheme="majorHAnsi" w:cstheme="majorHAnsi"/>
          <w:sz w:val="20"/>
          <w:szCs w:val="20"/>
        </w:rPr>
        <w:t xml:space="preserve">research, </w:t>
      </w:r>
      <w:r w:rsidR="00543E5E" w:rsidRPr="00180CCD">
        <w:rPr>
          <w:rFonts w:asciiTheme="majorHAnsi" w:hAnsiTheme="majorHAnsi" w:cstheme="majorHAnsi"/>
          <w:sz w:val="20"/>
          <w:szCs w:val="20"/>
        </w:rPr>
        <w:t>email</w:t>
      </w:r>
      <w:r w:rsidRPr="00180CCD">
        <w:rPr>
          <w:rFonts w:asciiTheme="majorHAnsi" w:hAnsiTheme="majorHAnsi" w:cstheme="majorHAnsi"/>
          <w:color w:val="000000"/>
          <w:sz w:val="20"/>
          <w:szCs w:val="20"/>
        </w:rPr>
        <w:t xml:space="preserve"> the </w:t>
      </w:r>
      <w:r w:rsidR="00543E5E" w:rsidRPr="00180CCD">
        <w:rPr>
          <w:rFonts w:asciiTheme="majorHAnsi" w:hAnsiTheme="majorHAnsi" w:cstheme="majorHAnsi"/>
          <w:color w:val="000000"/>
          <w:sz w:val="20"/>
          <w:szCs w:val="20"/>
        </w:rPr>
        <w:t>IRB at IRB@i</w:t>
      </w:r>
      <w:r w:rsidR="00AE6E85" w:rsidRPr="00180CCD">
        <w:rPr>
          <w:rFonts w:asciiTheme="majorHAnsi" w:hAnsiTheme="majorHAnsi" w:cstheme="majorHAnsi"/>
          <w:color w:val="000000"/>
          <w:sz w:val="20"/>
          <w:szCs w:val="20"/>
        </w:rPr>
        <w:t>llinoistech</w:t>
      </w:r>
      <w:r w:rsidR="00543E5E" w:rsidRPr="00180CCD">
        <w:rPr>
          <w:rFonts w:asciiTheme="majorHAnsi" w:hAnsiTheme="majorHAnsi" w:cstheme="majorHAnsi"/>
          <w:color w:val="000000"/>
          <w:sz w:val="20"/>
          <w:szCs w:val="20"/>
        </w:rPr>
        <w:t>.edu</w:t>
      </w:r>
      <w:r w:rsidRPr="00180CCD">
        <w:rPr>
          <w:rFonts w:asciiTheme="majorHAnsi" w:hAnsiTheme="majorHAnsi" w:cstheme="majorHAnsi"/>
          <w:color w:val="000000"/>
          <w:sz w:val="20"/>
          <w:szCs w:val="20"/>
        </w:rPr>
        <w:t xml:space="preserve">. An </w:t>
      </w:r>
      <w:r w:rsidR="00FF66CA" w:rsidRPr="00180CCD">
        <w:rPr>
          <w:rFonts w:asciiTheme="majorHAnsi" w:hAnsiTheme="majorHAnsi" w:cstheme="majorHAnsi"/>
          <w:color w:val="000000"/>
          <w:sz w:val="20"/>
          <w:szCs w:val="20"/>
        </w:rPr>
        <w:t xml:space="preserve">IIT </w:t>
      </w:r>
      <w:r w:rsidRPr="00180CCD">
        <w:rPr>
          <w:rFonts w:asciiTheme="majorHAnsi" w:hAnsiTheme="majorHAnsi" w:cstheme="majorHAnsi"/>
          <w:color w:val="000000"/>
          <w:sz w:val="20"/>
          <w:szCs w:val="20"/>
        </w:rPr>
        <w:t>investigator can request the IRB to make a formal “Not Human Subjects Research” determination.</w:t>
      </w:r>
    </w:p>
    <w:p w14:paraId="5BC4D957" w14:textId="77777777" w:rsidR="00FA3C31" w:rsidRPr="00180CCD" w:rsidRDefault="00FA3C31" w:rsidP="001C1444">
      <w:pPr>
        <w:pBdr>
          <w:top w:val="nil"/>
          <w:left w:val="nil"/>
          <w:bottom w:val="nil"/>
          <w:right w:val="nil"/>
          <w:between w:val="nil"/>
        </w:pBdr>
        <w:ind w:left="360" w:right="-60"/>
        <w:rPr>
          <w:rFonts w:asciiTheme="majorHAnsi" w:hAnsiTheme="majorHAnsi" w:cstheme="majorHAnsi"/>
          <w:sz w:val="20"/>
          <w:szCs w:val="20"/>
        </w:rPr>
      </w:pPr>
    </w:p>
    <w:p w14:paraId="29D2B513" w14:textId="77777777" w:rsidR="00FA3C31" w:rsidRPr="00180CCD" w:rsidRDefault="00E50A1D" w:rsidP="00CC12C6">
      <w:pPr>
        <w:widowControl/>
        <w:spacing w:after="120" w:line="259" w:lineRule="auto"/>
        <w:ind w:left="360"/>
        <w:rPr>
          <w:rFonts w:asciiTheme="majorHAnsi" w:hAnsiTheme="majorHAnsi" w:cstheme="majorHAnsi"/>
          <w:b/>
          <w:sz w:val="24"/>
          <w:szCs w:val="24"/>
        </w:rPr>
      </w:pPr>
      <w:r w:rsidRPr="00180CCD">
        <w:rPr>
          <w:rFonts w:asciiTheme="majorHAnsi" w:hAnsiTheme="majorHAnsi" w:cstheme="majorHAnsi"/>
          <w:b/>
          <w:sz w:val="24"/>
          <w:szCs w:val="24"/>
        </w:rPr>
        <w:t>Not Considered Research</w:t>
      </w:r>
    </w:p>
    <w:p w14:paraId="137964E9" w14:textId="77777777" w:rsidR="00FF66CA" w:rsidRPr="00180CCD" w:rsidRDefault="00FF66CA" w:rsidP="00CC12C6">
      <w:pPr>
        <w:widowControl/>
        <w:spacing w:after="120" w:line="259" w:lineRule="auto"/>
        <w:ind w:left="360"/>
        <w:rPr>
          <w:rFonts w:asciiTheme="majorHAnsi" w:hAnsiTheme="majorHAnsi" w:cstheme="majorHAnsi"/>
          <w:sz w:val="20"/>
          <w:szCs w:val="20"/>
        </w:rPr>
      </w:pPr>
      <w:r w:rsidRPr="00180CCD">
        <w:rPr>
          <w:rFonts w:asciiTheme="majorHAnsi" w:hAnsiTheme="majorHAnsi" w:cstheme="majorHAnsi"/>
          <w:sz w:val="20"/>
          <w:szCs w:val="20"/>
        </w:rPr>
        <w:t>Research is defined at 45 CFR 46 102(d): “A systematic investigation, including research development, testing and evaluation, designed to develop or contribute to generalizable knowledge.” Generalizable is the intent to draw conclusions from research which will develop or contribute to a general body of knowledge (i.e., publish or present at conferences).</w:t>
      </w:r>
    </w:p>
    <w:p w14:paraId="3320EB4E" w14:textId="77777777" w:rsidR="00FA3C31" w:rsidRPr="00180CCD" w:rsidRDefault="00E50A1D" w:rsidP="00CC12C6">
      <w:pPr>
        <w:widowControl/>
        <w:spacing w:after="120" w:line="259" w:lineRule="auto"/>
        <w:ind w:left="360"/>
        <w:rPr>
          <w:rFonts w:asciiTheme="majorHAnsi" w:hAnsiTheme="majorHAnsi" w:cstheme="majorHAnsi"/>
          <w:sz w:val="20"/>
          <w:szCs w:val="20"/>
        </w:rPr>
      </w:pPr>
      <w:r w:rsidRPr="00180CCD">
        <w:rPr>
          <w:rFonts w:asciiTheme="majorHAnsi" w:hAnsiTheme="majorHAnsi" w:cstheme="majorHAnsi"/>
          <w:sz w:val="20"/>
          <w:szCs w:val="20"/>
        </w:rPr>
        <w:t xml:space="preserve">Quality Assurance and Quality Improvement activities are generally not considered to be research. If the information collected is intended to inform a broad field and not solely for application at the institution in which it is performed, then the research definition may apply. </w:t>
      </w:r>
    </w:p>
    <w:p w14:paraId="10EFCCB5" w14:textId="77777777" w:rsidR="00FA3C31" w:rsidRPr="00180CCD" w:rsidRDefault="00E50A1D">
      <w:pPr>
        <w:widowControl/>
        <w:spacing w:after="120" w:line="259" w:lineRule="auto"/>
        <w:ind w:left="360"/>
        <w:rPr>
          <w:rFonts w:asciiTheme="majorHAnsi" w:hAnsiTheme="majorHAnsi" w:cstheme="majorHAnsi"/>
          <w:sz w:val="20"/>
          <w:szCs w:val="20"/>
        </w:rPr>
      </w:pPr>
      <w:r w:rsidRPr="00180CCD">
        <w:rPr>
          <w:rFonts w:asciiTheme="majorHAnsi" w:hAnsiTheme="majorHAnsi" w:cstheme="majorHAnsi"/>
          <w:sz w:val="20"/>
          <w:szCs w:val="20"/>
        </w:rPr>
        <w:t xml:space="preserve">The Common Rule has defined an additional 4 categories of activities that are not considered research and the FDA has 1 additional category. </w:t>
      </w:r>
    </w:p>
    <w:p w14:paraId="5A8CE629" w14:textId="77777777" w:rsidR="00FA3C31" w:rsidRPr="00180CCD" w:rsidRDefault="00E50A1D" w:rsidP="007D4ED7">
      <w:pPr>
        <w:widowControl/>
        <w:numPr>
          <w:ilvl w:val="0"/>
          <w:numId w:val="28"/>
        </w:numPr>
        <w:spacing w:after="200" w:line="259" w:lineRule="auto"/>
        <w:rPr>
          <w:rFonts w:asciiTheme="majorHAnsi" w:hAnsiTheme="majorHAnsi" w:cstheme="majorHAnsi"/>
          <w:sz w:val="20"/>
          <w:szCs w:val="20"/>
        </w:rPr>
      </w:pPr>
      <w:r w:rsidRPr="00180CCD">
        <w:rPr>
          <w:rFonts w:asciiTheme="majorHAnsi" w:hAnsiTheme="majorHAnsi" w:cstheme="majorHAnsi"/>
          <w:sz w:val="20"/>
          <w:szCs w:val="20"/>
        </w:rPr>
        <w:t xml:space="preserve">Scholarly and journalistic activities (e.g., oral history, journalism, biography, literary criticism, legal research, and historical scholarship), including the collection and use of information, that focus directly on the specific individuals about whom the information is collected. The objective should not be to develop generalized knowledge. If the activity involves using the information for purposes of drawing general conclusions about the overall group, then the activity would be considered research for the purposes of the regulations. </w:t>
      </w:r>
    </w:p>
    <w:p w14:paraId="6A66ABC0" w14:textId="77777777" w:rsidR="00FA3C31" w:rsidRPr="00180CCD" w:rsidRDefault="00E50A1D" w:rsidP="007D4ED7">
      <w:pPr>
        <w:widowControl/>
        <w:numPr>
          <w:ilvl w:val="0"/>
          <w:numId w:val="28"/>
        </w:numPr>
        <w:spacing w:after="200" w:line="259" w:lineRule="auto"/>
        <w:rPr>
          <w:rFonts w:asciiTheme="majorHAnsi" w:hAnsiTheme="majorHAnsi" w:cstheme="majorHAnsi"/>
          <w:sz w:val="20"/>
          <w:szCs w:val="20"/>
        </w:rPr>
      </w:pPr>
      <w:r w:rsidRPr="00180CCD">
        <w:rPr>
          <w:rFonts w:asciiTheme="majorHAnsi" w:hAnsiTheme="majorHAnsi" w:cstheme="majorHAnsi"/>
          <w:sz w:val="20"/>
          <w:szCs w:val="20"/>
        </w:rPr>
        <w:t xml:space="preserve">Public health surveillance activities, including the collection and testing of information or biospecimens, conducted, supported, requested, ordered, required, or authorized by a public health authority. Such activities are limited to those necessary to allow a public health authority to identify, monitor, assess, or </w:t>
      </w:r>
      <w:r w:rsidRPr="00180CCD">
        <w:rPr>
          <w:rFonts w:asciiTheme="majorHAnsi" w:hAnsiTheme="majorHAnsi" w:cstheme="majorHAnsi"/>
          <w:sz w:val="20"/>
          <w:szCs w:val="20"/>
        </w:rPr>
        <w:lastRenderedPageBreak/>
        <w:t xml:space="preserve">investigate potential public health signals, onsets of disease outbreaks, or conditions of public health importance (including trends, signals, risk factors, patterns in diseases, or increases in injuries from using consumer products). Such activities include those associated with providing timely situational awareness and priority setting during the course of an event or crisis that threatens public health (including natural or man-made disasters). </w:t>
      </w:r>
    </w:p>
    <w:p w14:paraId="7FD7E46D" w14:textId="77777777" w:rsidR="00FA3C31" w:rsidRPr="00180CCD" w:rsidRDefault="00E50A1D" w:rsidP="007D4ED7">
      <w:pPr>
        <w:widowControl/>
        <w:numPr>
          <w:ilvl w:val="0"/>
          <w:numId w:val="28"/>
        </w:numPr>
        <w:spacing w:after="200" w:line="259" w:lineRule="auto"/>
        <w:rPr>
          <w:rFonts w:asciiTheme="majorHAnsi" w:hAnsiTheme="majorHAnsi" w:cstheme="majorHAnsi"/>
          <w:sz w:val="20"/>
          <w:szCs w:val="20"/>
        </w:rPr>
      </w:pPr>
      <w:r w:rsidRPr="00180CCD">
        <w:rPr>
          <w:rFonts w:asciiTheme="majorHAnsi" w:hAnsiTheme="majorHAnsi" w:cstheme="majorHAnsi"/>
          <w:sz w:val="20"/>
          <w:szCs w:val="20"/>
        </w:rPr>
        <w:t>Collection and analysis of information, biospecimens, or records by or for a criminal justice agency for activities authorized by law or court order solely for criminal justice or criminal investigative purposes.</w:t>
      </w:r>
    </w:p>
    <w:p w14:paraId="18631738" w14:textId="77777777" w:rsidR="00FA3C31" w:rsidRPr="00180CCD" w:rsidRDefault="00E50A1D" w:rsidP="007D4ED7">
      <w:pPr>
        <w:widowControl/>
        <w:numPr>
          <w:ilvl w:val="0"/>
          <w:numId w:val="28"/>
        </w:numPr>
        <w:spacing w:after="200" w:line="259" w:lineRule="auto"/>
        <w:rPr>
          <w:rFonts w:asciiTheme="majorHAnsi" w:hAnsiTheme="majorHAnsi" w:cstheme="majorHAnsi"/>
          <w:sz w:val="20"/>
          <w:szCs w:val="20"/>
        </w:rPr>
      </w:pPr>
      <w:r w:rsidRPr="00180CCD">
        <w:rPr>
          <w:rFonts w:asciiTheme="majorHAnsi" w:hAnsiTheme="majorHAnsi" w:cstheme="majorHAnsi"/>
          <w:sz w:val="20"/>
          <w:szCs w:val="20"/>
        </w:rPr>
        <w:t xml:space="preserve">Authorized operational activities (as determined by each agency) in support of intelligence, homeland security, defense, or other national security missions. </w:t>
      </w:r>
    </w:p>
    <w:p w14:paraId="2C7E8F4B" w14:textId="77777777" w:rsidR="00FA3C31" w:rsidRPr="00180CCD" w:rsidRDefault="00AA0217" w:rsidP="007D4ED7">
      <w:pPr>
        <w:widowControl/>
        <w:numPr>
          <w:ilvl w:val="0"/>
          <w:numId w:val="28"/>
        </w:numPr>
        <w:spacing w:line="259" w:lineRule="auto"/>
        <w:rPr>
          <w:rFonts w:asciiTheme="majorHAnsi" w:hAnsiTheme="majorHAnsi" w:cstheme="majorHAnsi"/>
          <w:sz w:val="20"/>
          <w:szCs w:val="20"/>
        </w:rPr>
      </w:pPr>
      <w:r w:rsidRPr="00180CCD">
        <w:rPr>
          <w:rFonts w:asciiTheme="majorHAnsi" w:hAnsiTheme="majorHAnsi" w:cstheme="majorHAnsi"/>
          <w:sz w:val="20"/>
          <w:szCs w:val="20"/>
        </w:rPr>
        <w:t xml:space="preserve">(FDA) </w:t>
      </w:r>
      <w:r w:rsidR="00E50A1D" w:rsidRPr="00180CCD">
        <w:rPr>
          <w:rFonts w:asciiTheme="majorHAnsi" w:hAnsiTheme="majorHAnsi" w:cstheme="majorHAnsi"/>
          <w:sz w:val="20"/>
          <w:szCs w:val="20"/>
        </w:rPr>
        <w:t>Taste and food quality evaluations and consumer acceptance studies (with conditions).</w:t>
      </w:r>
    </w:p>
    <w:p w14:paraId="0E4C02D2" w14:textId="77777777" w:rsidR="00FA3C31" w:rsidRPr="00180CCD" w:rsidRDefault="00CC12C6" w:rsidP="00CC12C6">
      <w:pPr>
        <w:widowControl/>
        <w:spacing w:line="259" w:lineRule="auto"/>
        <w:ind w:left="360"/>
        <w:jc w:val="center"/>
        <w:rPr>
          <w:rFonts w:asciiTheme="majorHAnsi" w:hAnsiTheme="majorHAnsi" w:cstheme="majorHAnsi"/>
          <w:b/>
          <w:sz w:val="24"/>
          <w:szCs w:val="24"/>
        </w:rPr>
      </w:pPr>
      <w:r w:rsidRPr="00180CCD">
        <w:rPr>
          <w:rFonts w:asciiTheme="majorHAnsi" w:hAnsiTheme="majorHAnsi" w:cstheme="majorHAnsi"/>
          <w:b/>
          <w:sz w:val="24"/>
          <w:szCs w:val="24"/>
        </w:rPr>
        <w:t>___________________________________________________________________________________</w:t>
      </w:r>
    </w:p>
    <w:p w14:paraId="1514EC36" w14:textId="77777777" w:rsidR="00FA3C31" w:rsidRPr="00180CCD" w:rsidRDefault="00E50A1D">
      <w:pPr>
        <w:widowControl/>
        <w:spacing w:after="120" w:line="259" w:lineRule="auto"/>
        <w:ind w:left="360"/>
        <w:rPr>
          <w:rFonts w:asciiTheme="majorHAnsi" w:hAnsiTheme="majorHAnsi" w:cstheme="majorHAnsi"/>
          <w:sz w:val="24"/>
          <w:szCs w:val="24"/>
        </w:rPr>
      </w:pPr>
      <w:r w:rsidRPr="00180CCD">
        <w:rPr>
          <w:rFonts w:asciiTheme="majorHAnsi" w:hAnsiTheme="majorHAnsi" w:cstheme="majorHAnsi"/>
          <w:b/>
          <w:sz w:val="24"/>
          <w:szCs w:val="24"/>
        </w:rPr>
        <w:t xml:space="preserve">Research </w:t>
      </w:r>
      <w:r w:rsidR="00CC12C6" w:rsidRPr="00180CCD">
        <w:rPr>
          <w:rFonts w:asciiTheme="majorHAnsi" w:hAnsiTheme="majorHAnsi" w:cstheme="majorHAnsi"/>
          <w:b/>
          <w:sz w:val="24"/>
          <w:szCs w:val="24"/>
        </w:rPr>
        <w:t xml:space="preserve">activities </w:t>
      </w:r>
      <w:r w:rsidR="00F92546" w:rsidRPr="00180CCD">
        <w:rPr>
          <w:rFonts w:asciiTheme="majorHAnsi" w:hAnsiTheme="majorHAnsi" w:cstheme="majorHAnsi"/>
          <w:b/>
          <w:sz w:val="24"/>
          <w:szCs w:val="24"/>
        </w:rPr>
        <w:t>that</w:t>
      </w:r>
      <w:r w:rsidRPr="00180CCD">
        <w:rPr>
          <w:rFonts w:asciiTheme="majorHAnsi" w:hAnsiTheme="majorHAnsi" w:cstheme="majorHAnsi"/>
          <w:b/>
          <w:sz w:val="24"/>
          <w:szCs w:val="24"/>
        </w:rPr>
        <w:t xml:space="preserve"> typically do not need IRB review</w:t>
      </w:r>
      <w:r w:rsidRPr="00180CCD">
        <w:rPr>
          <w:rFonts w:asciiTheme="majorHAnsi" w:hAnsiTheme="majorHAnsi" w:cstheme="majorHAnsi"/>
          <w:sz w:val="24"/>
          <w:szCs w:val="24"/>
        </w:rPr>
        <w:t> </w:t>
      </w:r>
    </w:p>
    <w:p w14:paraId="5EB696C0" w14:textId="77777777" w:rsidR="00FA3C31" w:rsidRPr="00180CCD" w:rsidRDefault="00E50A1D" w:rsidP="007D4ED7">
      <w:pPr>
        <w:widowControl/>
        <w:numPr>
          <w:ilvl w:val="0"/>
          <w:numId w:val="31"/>
        </w:numPr>
        <w:spacing w:after="200" w:line="259" w:lineRule="auto"/>
        <w:rPr>
          <w:rFonts w:asciiTheme="majorHAnsi" w:hAnsiTheme="majorHAnsi" w:cstheme="majorHAnsi"/>
          <w:sz w:val="20"/>
          <w:szCs w:val="20"/>
        </w:rPr>
      </w:pPr>
      <w:r w:rsidRPr="00180CCD">
        <w:rPr>
          <w:rFonts w:asciiTheme="majorHAnsi" w:hAnsiTheme="majorHAnsi" w:cstheme="majorHAnsi"/>
          <w:sz w:val="20"/>
          <w:szCs w:val="20"/>
        </w:rPr>
        <w:t>Data collection for internal departmental, school, or other University administrative purposes. Examples: teaching evaluations, customer service surveys</w:t>
      </w:r>
      <w:r w:rsidR="00BC6D79" w:rsidRPr="00180CCD">
        <w:rPr>
          <w:rFonts w:asciiTheme="majorHAnsi" w:hAnsiTheme="majorHAnsi" w:cstheme="majorHAnsi"/>
          <w:sz w:val="20"/>
          <w:szCs w:val="20"/>
        </w:rPr>
        <w:t>, student residential life questionnaires, etc</w:t>
      </w:r>
      <w:r w:rsidRPr="00180CCD">
        <w:rPr>
          <w:rFonts w:asciiTheme="majorHAnsi" w:hAnsiTheme="majorHAnsi" w:cstheme="majorHAnsi"/>
          <w:sz w:val="20"/>
          <w:szCs w:val="20"/>
        </w:rPr>
        <w:t>.</w:t>
      </w:r>
    </w:p>
    <w:p w14:paraId="1DC23A5D" w14:textId="77777777" w:rsidR="00FA3C31" w:rsidRPr="00180CCD" w:rsidRDefault="00E50A1D" w:rsidP="007D4ED7">
      <w:pPr>
        <w:widowControl/>
        <w:numPr>
          <w:ilvl w:val="0"/>
          <w:numId w:val="31"/>
        </w:numPr>
        <w:spacing w:after="200" w:line="259" w:lineRule="auto"/>
        <w:rPr>
          <w:rFonts w:asciiTheme="majorHAnsi" w:hAnsiTheme="majorHAnsi" w:cstheme="majorHAnsi"/>
          <w:sz w:val="20"/>
          <w:szCs w:val="20"/>
        </w:rPr>
      </w:pPr>
      <w:r w:rsidRPr="00180CCD">
        <w:rPr>
          <w:rFonts w:asciiTheme="majorHAnsi" w:hAnsiTheme="majorHAnsi" w:cstheme="majorHAnsi"/>
          <w:sz w:val="20"/>
          <w:szCs w:val="20"/>
        </w:rPr>
        <w:t>Service surveys issued or completed by IIT personnel for the intent and purposes of improving services and programs at IIT or for developing new services or programs for students, employees, or alumni, as long as the privacy of the subjects is protected, the confidentiality of individual responses are maintained, and survey participation is voluntary. This would include surveys by professional societies or IIT consortia. Note: If at a future date, an opportunity arose to contribute previously collected identifiable or coded survey data to a new study producing generalizable knowledge; IRB review may be required before the data could be released to the new project.</w:t>
      </w:r>
    </w:p>
    <w:p w14:paraId="3F45C9DE" w14:textId="77777777" w:rsidR="00FA3C31" w:rsidRPr="00180CCD" w:rsidRDefault="00E50A1D" w:rsidP="007D4ED7">
      <w:pPr>
        <w:widowControl/>
        <w:numPr>
          <w:ilvl w:val="0"/>
          <w:numId w:val="31"/>
        </w:numPr>
        <w:spacing w:after="200" w:line="259" w:lineRule="auto"/>
        <w:rPr>
          <w:rFonts w:asciiTheme="majorHAnsi" w:hAnsiTheme="majorHAnsi" w:cstheme="majorHAnsi"/>
          <w:sz w:val="20"/>
          <w:szCs w:val="20"/>
        </w:rPr>
      </w:pPr>
      <w:r w:rsidRPr="00180CCD">
        <w:rPr>
          <w:rFonts w:asciiTheme="majorHAnsi" w:hAnsiTheme="majorHAnsi" w:cstheme="majorHAnsi"/>
          <w:sz w:val="20"/>
          <w:szCs w:val="20"/>
        </w:rPr>
        <w:t>Information-gathering interviews where questions focus on things, products, or policies rather than people or their thoughts regarding themselves. Examples: canvassing librarians about their libraries’ inter-library loan policies or periodical purchases or interviews with company engineers or managers about how a product is made.</w:t>
      </w:r>
    </w:p>
    <w:p w14:paraId="735E1972" w14:textId="77777777" w:rsidR="00FA3C31" w:rsidRPr="00180CCD" w:rsidRDefault="00E50A1D" w:rsidP="007D4ED7">
      <w:pPr>
        <w:widowControl/>
        <w:numPr>
          <w:ilvl w:val="0"/>
          <w:numId w:val="31"/>
        </w:numPr>
        <w:spacing w:after="200" w:line="259" w:lineRule="auto"/>
        <w:rPr>
          <w:rFonts w:asciiTheme="majorHAnsi" w:hAnsiTheme="majorHAnsi" w:cstheme="majorHAnsi"/>
          <w:sz w:val="20"/>
          <w:szCs w:val="20"/>
        </w:rPr>
      </w:pPr>
      <w:r w:rsidRPr="00180CCD">
        <w:rPr>
          <w:rFonts w:asciiTheme="majorHAnsi" w:hAnsiTheme="majorHAnsi" w:cstheme="majorHAnsi"/>
          <w:sz w:val="20"/>
          <w:szCs w:val="20"/>
        </w:rPr>
        <w:t>Course-related activities designed specifically for educational or teaching purposes, where data are collected as part of a class exercise or course requirement, but are not intended for use outside of the classroom.</w:t>
      </w:r>
    </w:p>
    <w:p w14:paraId="7C031569" w14:textId="77777777" w:rsidR="00FA3C31" w:rsidRPr="00180CCD" w:rsidRDefault="00E50A1D" w:rsidP="007D4ED7">
      <w:pPr>
        <w:widowControl/>
        <w:numPr>
          <w:ilvl w:val="0"/>
          <w:numId w:val="31"/>
        </w:numPr>
        <w:spacing w:after="200" w:line="259" w:lineRule="auto"/>
        <w:rPr>
          <w:rFonts w:asciiTheme="majorHAnsi" w:hAnsiTheme="majorHAnsi" w:cstheme="majorHAnsi"/>
          <w:sz w:val="20"/>
          <w:szCs w:val="20"/>
        </w:rPr>
      </w:pPr>
      <w:r w:rsidRPr="00180CCD">
        <w:rPr>
          <w:rFonts w:asciiTheme="majorHAnsi" w:hAnsiTheme="majorHAnsi" w:cstheme="majorHAnsi"/>
          <w:sz w:val="20"/>
          <w:szCs w:val="20"/>
        </w:rPr>
        <w:t>Biography research involving a living individual that is not generalizable beyond that individual. </w:t>
      </w:r>
    </w:p>
    <w:p w14:paraId="1D5945AC" w14:textId="77777777" w:rsidR="00FA3C31" w:rsidRPr="00180CCD" w:rsidRDefault="00E50A1D" w:rsidP="007D4ED7">
      <w:pPr>
        <w:widowControl/>
        <w:numPr>
          <w:ilvl w:val="0"/>
          <w:numId w:val="31"/>
        </w:numPr>
        <w:spacing w:after="200" w:line="259" w:lineRule="auto"/>
        <w:rPr>
          <w:rFonts w:asciiTheme="majorHAnsi" w:hAnsiTheme="majorHAnsi" w:cstheme="majorHAnsi"/>
          <w:sz w:val="20"/>
          <w:szCs w:val="20"/>
        </w:rPr>
      </w:pPr>
      <w:r w:rsidRPr="00180CCD">
        <w:rPr>
          <w:rFonts w:asciiTheme="majorHAnsi" w:hAnsiTheme="majorHAnsi" w:cstheme="majorHAnsi"/>
          <w:sz w:val="20"/>
          <w:szCs w:val="20"/>
        </w:rPr>
        <w:t>Research involving cadavers, autopsy material or biospecimens from now deceased individuals. Note: Some research in this category, such as genetic studies providing private or medical information about live relatives, may need IRB review. Please contact the IRB for further information.</w:t>
      </w:r>
    </w:p>
    <w:p w14:paraId="04D299F3" w14:textId="77777777" w:rsidR="00FA3C31" w:rsidRPr="00180CCD" w:rsidRDefault="00E50A1D" w:rsidP="007D4ED7">
      <w:pPr>
        <w:widowControl/>
        <w:numPr>
          <w:ilvl w:val="0"/>
          <w:numId w:val="31"/>
        </w:numPr>
        <w:spacing w:after="200" w:line="259" w:lineRule="auto"/>
        <w:rPr>
          <w:rFonts w:asciiTheme="majorHAnsi" w:hAnsiTheme="majorHAnsi" w:cstheme="majorHAnsi"/>
          <w:sz w:val="20"/>
          <w:szCs w:val="20"/>
        </w:rPr>
      </w:pPr>
      <w:r w:rsidRPr="00180CCD">
        <w:rPr>
          <w:rFonts w:asciiTheme="majorHAnsi" w:hAnsiTheme="majorHAnsi" w:cstheme="majorHAnsi"/>
          <w:sz w:val="20"/>
          <w:szCs w:val="20"/>
        </w:rPr>
        <w:t>Quality improvement projects are generally not considered research unless there is a clear intent to contribute to generalizable knowledge and use the data derived from the project to improve or alter the quality of care or the efficiency of an institutional practice. If the data are re-examined or re-analyzed and new information surfaces that would contribute to generalizable knowledge, an application must be submitted to the IRB.</w:t>
      </w:r>
    </w:p>
    <w:p w14:paraId="1E68B72D" w14:textId="77777777" w:rsidR="00FA3C31" w:rsidRPr="00180CCD" w:rsidRDefault="00E50A1D" w:rsidP="007D4ED7">
      <w:pPr>
        <w:widowControl/>
        <w:numPr>
          <w:ilvl w:val="0"/>
          <w:numId w:val="31"/>
        </w:numPr>
        <w:spacing w:after="200" w:line="259" w:lineRule="auto"/>
        <w:rPr>
          <w:rFonts w:asciiTheme="majorHAnsi" w:hAnsiTheme="majorHAnsi" w:cstheme="majorHAnsi"/>
          <w:sz w:val="20"/>
          <w:szCs w:val="20"/>
        </w:rPr>
      </w:pPr>
      <w:r w:rsidRPr="00180CCD">
        <w:rPr>
          <w:rFonts w:asciiTheme="majorHAnsi" w:hAnsiTheme="majorHAnsi" w:cstheme="majorHAnsi"/>
          <w:sz w:val="20"/>
          <w:szCs w:val="20"/>
        </w:rPr>
        <w:t xml:space="preserve">Case history or Case Study which </w:t>
      </w:r>
      <w:r w:rsidR="00195E73" w:rsidRPr="00180CCD">
        <w:rPr>
          <w:rFonts w:asciiTheme="majorHAnsi" w:hAnsiTheme="majorHAnsi" w:cstheme="majorHAnsi"/>
          <w:sz w:val="20"/>
          <w:szCs w:val="20"/>
        </w:rPr>
        <w:t xml:space="preserve">findings </w:t>
      </w:r>
      <w:r w:rsidRPr="00180CCD">
        <w:rPr>
          <w:rFonts w:asciiTheme="majorHAnsi" w:hAnsiTheme="majorHAnsi" w:cstheme="majorHAnsi"/>
          <w:sz w:val="20"/>
          <w:szCs w:val="20"/>
        </w:rPr>
        <w:t>are published and/or presented at national or regional meetings are not considered research if the case is limited to a description of the clinical features and/or outcome of a three or fewer patients and do not contribute to generalizable knowledge.  Note: Investigators should contact the IRB if they are uncertain as to whether or not they are contributing to generalizable knowledge.</w:t>
      </w:r>
    </w:p>
    <w:p w14:paraId="32480028" w14:textId="77777777" w:rsidR="00FA3C31" w:rsidRPr="00180CCD" w:rsidRDefault="00E50A1D" w:rsidP="007D4ED7">
      <w:pPr>
        <w:widowControl/>
        <w:numPr>
          <w:ilvl w:val="0"/>
          <w:numId w:val="31"/>
        </w:numPr>
        <w:spacing w:after="200" w:line="259" w:lineRule="auto"/>
        <w:rPr>
          <w:rFonts w:asciiTheme="majorHAnsi" w:hAnsiTheme="majorHAnsi" w:cstheme="majorHAnsi"/>
          <w:sz w:val="20"/>
          <w:szCs w:val="20"/>
        </w:rPr>
      </w:pPr>
      <w:r w:rsidRPr="00180CCD">
        <w:rPr>
          <w:rFonts w:asciiTheme="majorHAnsi" w:hAnsiTheme="majorHAnsi" w:cstheme="majorHAnsi"/>
          <w:sz w:val="20"/>
          <w:szCs w:val="20"/>
        </w:rPr>
        <w:t>Publicly available data do not require IRB review. Examples: census data, labor statistics. Note: Investigators should contact the IRB if they are uncertain as to whether the data qualifies as “publicly available.”</w:t>
      </w:r>
    </w:p>
    <w:p w14:paraId="0F3ACAF6" w14:textId="77777777" w:rsidR="00FA3C31" w:rsidRPr="00180CCD" w:rsidRDefault="00E50A1D" w:rsidP="007D4ED7">
      <w:pPr>
        <w:widowControl/>
        <w:numPr>
          <w:ilvl w:val="0"/>
          <w:numId w:val="31"/>
        </w:numPr>
        <w:spacing w:after="200" w:line="259" w:lineRule="auto"/>
        <w:rPr>
          <w:rFonts w:asciiTheme="majorHAnsi" w:hAnsiTheme="majorHAnsi" w:cstheme="majorHAnsi"/>
          <w:sz w:val="20"/>
          <w:szCs w:val="20"/>
        </w:rPr>
      </w:pPr>
      <w:r w:rsidRPr="00180CCD">
        <w:rPr>
          <w:rFonts w:asciiTheme="majorHAnsi" w:hAnsiTheme="majorHAnsi" w:cstheme="majorHAnsi"/>
          <w:sz w:val="20"/>
          <w:szCs w:val="20"/>
        </w:rPr>
        <w:lastRenderedPageBreak/>
        <w:t>Coded private information or biological specimens that were not collected for the currently proposed projects do not need IRB review as long as the investigator cannot link the coded data/specimens back to individual subjects. If the data/specimen provider has access to the identity of the subjects (e.g. subjects’ names, addresses, etc.), the investigator must enter into an agreement with the data/specimen provider that states under no circumstances will the identity of the subjects be released to the invest</w:t>
      </w:r>
      <w:r w:rsidR="00945AA9" w:rsidRPr="00180CCD">
        <w:rPr>
          <w:rFonts w:asciiTheme="majorHAnsi" w:hAnsiTheme="majorHAnsi" w:cstheme="majorHAnsi"/>
          <w:sz w:val="20"/>
          <w:szCs w:val="20"/>
        </w:rPr>
        <w:t>igator. Note: Investigators can</w:t>
      </w:r>
      <w:r w:rsidRPr="00180CCD">
        <w:rPr>
          <w:rFonts w:asciiTheme="majorHAnsi" w:hAnsiTheme="majorHAnsi" w:cstheme="majorHAnsi"/>
          <w:sz w:val="20"/>
          <w:szCs w:val="20"/>
        </w:rPr>
        <w:t xml:space="preserve">not independently make this determination. These projects require verification from the IRB Chair or their designee. </w:t>
      </w:r>
    </w:p>
    <w:p w14:paraId="5D88FD55" w14:textId="77777777" w:rsidR="00FA3C31" w:rsidRPr="00180CCD" w:rsidRDefault="00E50A1D" w:rsidP="007D4ED7">
      <w:pPr>
        <w:widowControl/>
        <w:numPr>
          <w:ilvl w:val="0"/>
          <w:numId w:val="31"/>
        </w:numPr>
        <w:spacing w:line="259" w:lineRule="auto"/>
        <w:rPr>
          <w:rFonts w:asciiTheme="majorHAnsi" w:hAnsiTheme="majorHAnsi" w:cstheme="majorHAnsi"/>
          <w:sz w:val="20"/>
          <w:szCs w:val="20"/>
        </w:rPr>
      </w:pPr>
      <w:r w:rsidRPr="00180CCD">
        <w:rPr>
          <w:rFonts w:asciiTheme="majorHAnsi" w:hAnsiTheme="majorHAnsi" w:cstheme="majorHAnsi"/>
          <w:sz w:val="20"/>
          <w:szCs w:val="20"/>
        </w:rPr>
        <w:t xml:space="preserve">Some examples of Non-Engagement in Research include: when an institution’s employees or agents act as consultants on research but at no time obtain, receive, or possess identifiable private information, perform commercial services for the investigators, or inform prospective subjects about the availability of research. Note: the examples above are not an </w:t>
      </w:r>
      <w:proofErr w:type="gramStart"/>
      <w:r w:rsidRPr="00180CCD">
        <w:rPr>
          <w:rFonts w:asciiTheme="majorHAnsi" w:hAnsiTheme="majorHAnsi" w:cstheme="majorHAnsi"/>
          <w:sz w:val="20"/>
          <w:szCs w:val="20"/>
        </w:rPr>
        <w:t>all inclusive</w:t>
      </w:r>
      <w:proofErr w:type="gramEnd"/>
      <w:r w:rsidRPr="00180CCD">
        <w:rPr>
          <w:rFonts w:asciiTheme="majorHAnsi" w:hAnsiTheme="majorHAnsi" w:cstheme="majorHAnsi"/>
          <w:sz w:val="20"/>
          <w:szCs w:val="20"/>
        </w:rPr>
        <w:t xml:space="preserve"> listing.</w:t>
      </w:r>
    </w:p>
    <w:p w14:paraId="6B6B8808" w14:textId="77777777" w:rsidR="007D10F7" w:rsidRPr="00180CCD" w:rsidRDefault="007D10F7" w:rsidP="007D10F7">
      <w:pPr>
        <w:widowControl/>
        <w:spacing w:line="259" w:lineRule="auto"/>
        <w:ind w:left="1440"/>
        <w:rPr>
          <w:rFonts w:asciiTheme="majorHAnsi" w:hAnsiTheme="majorHAnsi" w:cstheme="majorHAnsi"/>
          <w:sz w:val="20"/>
          <w:szCs w:val="20"/>
        </w:rPr>
      </w:pPr>
    </w:p>
    <w:p w14:paraId="174E992A" w14:textId="77777777" w:rsidR="00FA3C31" w:rsidRPr="00180CCD" w:rsidRDefault="00E50A1D">
      <w:pPr>
        <w:pStyle w:val="Heading3"/>
        <w:ind w:left="360" w:right="-60"/>
        <w:rPr>
          <w:rFonts w:asciiTheme="majorHAnsi" w:hAnsiTheme="majorHAnsi" w:cstheme="majorHAnsi"/>
          <w:sz w:val="24"/>
          <w:szCs w:val="24"/>
        </w:rPr>
      </w:pPr>
      <w:bookmarkStart w:id="7" w:name="tyjcwt" w:colFirst="0" w:colLast="0"/>
      <w:bookmarkStart w:id="8" w:name="_3dy6vkm" w:colFirst="0" w:colLast="0"/>
      <w:bookmarkStart w:id="9" w:name="_Toc115435281"/>
      <w:bookmarkEnd w:id="7"/>
      <w:bookmarkEnd w:id="8"/>
      <w:r w:rsidRPr="00180CCD">
        <w:rPr>
          <w:rFonts w:asciiTheme="majorHAnsi" w:hAnsiTheme="majorHAnsi" w:cstheme="majorHAnsi"/>
          <w:sz w:val="24"/>
          <w:szCs w:val="24"/>
        </w:rPr>
        <w:t>IRB Review Process</w:t>
      </w:r>
      <w:bookmarkEnd w:id="9"/>
    </w:p>
    <w:p w14:paraId="3D569648" w14:textId="1F49322A" w:rsidR="00FA3C31" w:rsidRPr="00180CCD" w:rsidRDefault="00536373">
      <w:pPr>
        <w:pBdr>
          <w:top w:val="nil"/>
          <w:left w:val="nil"/>
          <w:bottom w:val="nil"/>
          <w:right w:val="nil"/>
          <w:between w:val="nil"/>
        </w:pBdr>
        <w:spacing w:before="116"/>
        <w:ind w:left="360" w:right="-60" w:hanging="2"/>
        <w:rPr>
          <w:rFonts w:asciiTheme="majorHAnsi" w:hAnsiTheme="majorHAnsi" w:cstheme="majorHAnsi"/>
          <w:color w:val="000000"/>
          <w:sz w:val="20"/>
          <w:szCs w:val="20"/>
        </w:rPr>
      </w:pPr>
      <w:r w:rsidRPr="00180CCD">
        <w:rPr>
          <w:rFonts w:asciiTheme="majorHAnsi" w:hAnsiTheme="majorHAnsi" w:cstheme="majorHAnsi"/>
          <w:color w:val="000000"/>
          <w:sz w:val="20"/>
          <w:szCs w:val="20"/>
        </w:rPr>
        <w:t>When</w:t>
      </w:r>
      <w:r w:rsidR="00E50A1D" w:rsidRPr="00180CCD">
        <w:rPr>
          <w:rFonts w:asciiTheme="majorHAnsi" w:hAnsiTheme="majorHAnsi" w:cstheme="majorHAnsi"/>
          <w:color w:val="000000"/>
          <w:sz w:val="20"/>
          <w:szCs w:val="20"/>
        </w:rPr>
        <w:t xml:space="preserve"> a PI determines that his or her proposed research will need review by the </w:t>
      </w:r>
      <w:r w:rsidR="00195E73" w:rsidRPr="00180CCD">
        <w:rPr>
          <w:rFonts w:asciiTheme="majorHAnsi" w:hAnsiTheme="majorHAnsi" w:cstheme="majorHAnsi"/>
          <w:color w:val="000000"/>
          <w:sz w:val="20"/>
          <w:szCs w:val="20"/>
        </w:rPr>
        <w:t xml:space="preserve">IIT </w:t>
      </w:r>
      <w:r w:rsidR="00E50A1D" w:rsidRPr="00180CCD">
        <w:rPr>
          <w:rFonts w:asciiTheme="majorHAnsi" w:hAnsiTheme="majorHAnsi" w:cstheme="majorHAnsi"/>
          <w:color w:val="000000"/>
          <w:sz w:val="20"/>
          <w:szCs w:val="20"/>
        </w:rPr>
        <w:t xml:space="preserve">IRB an application is submitted in </w:t>
      </w:r>
      <w:r w:rsidR="00AE6E85" w:rsidRPr="00180CCD">
        <w:rPr>
          <w:rFonts w:asciiTheme="majorHAnsi" w:hAnsiTheme="majorHAnsi" w:cstheme="majorHAnsi"/>
          <w:color w:val="000000"/>
          <w:sz w:val="20"/>
          <w:szCs w:val="20"/>
        </w:rPr>
        <w:t>Kuali</w:t>
      </w:r>
      <w:r w:rsidR="00E50A1D" w:rsidRPr="00180CCD">
        <w:rPr>
          <w:rFonts w:asciiTheme="majorHAnsi" w:hAnsiTheme="majorHAnsi" w:cstheme="majorHAnsi"/>
          <w:color w:val="000000"/>
          <w:sz w:val="20"/>
          <w:szCs w:val="20"/>
        </w:rPr>
        <w:t xml:space="preserve">.  The </w:t>
      </w:r>
      <w:r w:rsidR="00AE6E85" w:rsidRPr="00180CCD">
        <w:rPr>
          <w:rFonts w:asciiTheme="majorHAnsi" w:hAnsiTheme="majorHAnsi" w:cstheme="majorHAnsi"/>
          <w:color w:val="000000"/>
          <w:sz w:val="20"/>
          <w:szCs w:val="20"/>
        </w:rPr>
        <w:t>Kuali</w:t>
      </w:r>
      <w:r w:rsidR="00E50A1D" w:rsidRPr="00180CCD">
        <w:rPr>
          <w:rFonts w:asciiTheme="majorHAnsi" w:hAnsiTheme="majorHAnsi" w:cstheme="majorHAnsi"/>
          <w:color w:val="000000"/>
          <w:sz w:val="20"/>
          <w:szCs w:val="20"/>
        </w:rPr>
        <w:t xml:space="preserve"> application will undergo a preliminary review by an IRB staff person. Following the preliminary review, the IRB staff may request clarifications, revisions, and/or additional information in a </w:t>
      </w:r>
      <w:r w:rsidR="00AE6E85" w:rsidRPr="00180CCD">
        <w:rPr>
          <w:rFonts w:asciiTheme="majorHAnsi" w:hAnsiTheme="majorHAnsi" w:cstheme="majorHAnsi"/>
          <w:color w:val="000000"/>
          <w:sz w:val="20"/>
          <w:szCs w:val="20"/>
        </w:rPr>
        <w:t>Kuali</w:t>
      </w:r>
      <w:r w:rsidR="00E50A1D" w:rsidRPr="00180CCD">
        <w:rPr>
          <w:rFonts w:asciiTheme="majorHAnsi" w:hAnsiTheme="majorHAnsi" w:cstheme="majorHAnsi"/>
          <w:color w:val="000000"/>
          <w:sz w:val="20"/>
          <w:szCs w:val="20"/>
        </w:rPr>
        <w:t xml:space="preserve"> communication to the PI. The Principal Investigator may “Submit Response” in </w:t>
      </w:r>
      <w:r w:rsidR="00AE6E85" w:rsidRPr="00180CCD">
        <w:rPr>
          <w:rFonts w:asciiTheme="majorHAnsi" w:hAnsiTheme="majorHAnsi" w:cstheme="majorHAnsi"/>
          <w:color w:val="000000"/>
          <w:sz w:val="20"/>
          <w:szCs w:val="20"/>
        </w:rPr>
        <w:t>Kuali</w:t>
      </w:r>
      <w:r w:rsidR="00E50A1D" w:rsidRPr="00180CCD">
        <w:rPr>
          <w:rFonts w:asciiTheme="majorHAnsi" w:hAnsiTheme="majorHAnsi" w:cstheme="majorHAnsi"/>
          <w:color w:val="000000"/>
          <w:sz w:val="20"/>
          <w:szCs w:val="20"/>
        </w:rPr>
        <w:t xml:space="preserve"> to resolve these requests. When resolved, the IRB staff will complete their review and issue a determination letter, refer the application for expedited review or assign the application to an IRB meeting for review. The expedited reviewer or convened IRB may request additional information following its review.</w:t>
      </w:r>
    </w:p>
    <w:p w14:paraId="3DD02092" w14:textId="3CFF2D3B" w:rsidR="00FA3C31" w:rsidRPr="00180CCD" w:rsidRDefault="00536373" w:rsidP="00AE6E85">
      <w:pPr>
        <w:ind w:left="358"/>
        <w:rPr>
          <w:rFonts w:asciiTheme="majorHAnsi" w:hAnsiTheme="majorHAnsi" w:cstheme="majorHAnsi"/>
          <w:color w:val="000000"/>
          <w:sz w:val="20"/>
          <w:szCs w:val="20"/>
        </w:rPr>
      </w:pPr>
      <w:r w:rsidRPr="00180CCD">
        <w:rPr>
          <w:rFonts w:asciiTheme="majorHAnsi" w:hAnsiTheme="majorHAnsi" w:cstheme="majorHAnsi"/>
          <w:color w:val="000000"/>
          <w:sz w:val="20"/>
          <w:szCs w:val="20"/>
        </w:rPr>
        <w:t>Once the review process is completed a</w:t>
      </w:r>
      <w:r w:rsidR="00E50A1D" w:rsidRPr="00180CCD">
        <w:rPr>
          <w:rFonts w:asciiTheme="majorHAnsi" w:hAnsiTheme="majorHAnsi" w:cstheme="majorHAnsi"/>
          <w:color w:val="000000"/>
          <w:sz w:val="20"/>
          <w:szCs w:val="20"/>
        </w:rPr>
        <w:t xml:space="preserve"> determination letter will be issued in </w:t>
      </w:r>
      <w:r w:rsidR="00AE6E85" w:rsidRPr="00180CCD">
        <w:rPr>
          <w:rFonts w:asciiTheme="majorHAnsi" w:hAnsiTheme="majorHAnsi" w:cstheme="majorHAnsi"/>
          <w:color w:val="000000"/>
          <w:sz w:val="20"/>
          <w:szCs w:val="20"/>
        </w:rPr>
        <w:t>Kuali</w:t>
      </w:r>
      <w:r w:rsidR="00E50A1D" w:rsidRPr="00180CCD">
        <w:rPr>
          <w:rFonts w:asciiTheme="majorHAnsi" w:hAnsiTheme="majorHAnsi" w:cstheme="majorHAnsi"/>
          <w:color w:val="000000"/>
          <w:sz w:val="20"/>
          <w:szCs w:val="20"/>
        </w:rPr>
        <w:t xml:space="preserve">. System notifications are sent from </w:t>
      </w:r>
      <w:r w:rsidR="00AE6E85" w:rsidRPr="00180CCD">
        <w:rPr>
          <w:rFonts w:asciiTheme="majorHAnsi" w:hAnsiTheme="majorHAnsi" w:cstheme="majorHAnsi"/>
          <w:color w:val="000000"/>
          <w:sz w:val="20"/>
          <w:szCs w:val="20"/>
        </w:rPr>
        <w:t>Kuali</w:t>
      </w:r>
      <w:r w:rsidR="00E50A1D" w:rsidRPr="00180CCD">
        <w:rPr>
          <w:rFonts w:asciiTheme="majorHAnsi" w:hAnsiTheme="majorHAnsi" w:cstheme="majorHAnsi"/>
          <w:color w:val="000000"/>
          <w:sz w:val="20"/>
          <w:szCs w:val="20"/>
        </w:rPr>
        <w:t xml:space="preserve"> throughout the review process to inform the PI when additional action is necessary. To check on the status of a submission, log in to </w:t>
      </w:r>
      <w:r w:rsidR="00AE6E85" w:rsidRPr="00180CCD">
        <w:rPr>
          <w:rFonts w:asciiTheme="majorHAnsi" w:hAnsiTheme="majorHAnsi" w:cstheme="majorHAnsi"/>
          <w:color w:val="000000"/>
          <w:sz w:val="20"/>
          <w:szCs w:val="20"/>
        </w:rPr>
        <w:t>Kuali</w:t>
      </w:r>
      <w:r w:rsidR="00E50A1D" w:rsidRPr="00180CCD">
        <w:rPr>
          <w:rFonts w:asciiTheme="majorHAnsi" w:hAnsiTheme="majorHAnsi" w:cstheme="majorHAnsi"/>
          <w:color w:val="000000"/>
          <w:sz w:val="20"/>
          <w:szCs w:val="20"/>
        </w:rPr>
        <w:t xml:space="preserve"> via</w:t>
      </w:r>
      <w:r w:rsidR="00AE6E85" w:rsidRPr="00180CCD">
        <w:rPr>
          <w:rFonts w:asciiTheme="majorHAnsi" w:hAnsiTheme="majorHAnsi" w:cstheme="majorHAnsi"/>
          <w:color w:val="000000"/>
          <w:sz w:val="20"/>
          <w:szCs w:val="20"/>
        </w:rPr>
        <w:t xml:space="preserve"> </w:t>
      </w:r>
      <w:hyperlink r:id="rId15" w:history="1">
        <w:r w:rsidR="00AE6E85" w:rsidRPr="00180CCD">
          <w:rPr>
            <w:rStyle w:val="Hyperlink"/>
            <w:rFonts w:asciiTheme="majorHAnsi" w:hAnsiTheme="majorHAnsi" w:cstheme="majorHAnsi"/>
          </w:rPr>
          <w:t>https://illinoistech.kualihub.com</w:t>
        </w:r>
      </w:hyperlink>
      <w:r w:rsidR="00E50A1D" w:rsidRPr="00180CCD">
        <w:rPr>
          <w:rFonts w:asciiTheme="majorHAnsi" w:hAnsiTheme="majorHAnsi" w:cstheme="majorHAnsi"/>
          <w:color w:val="000000"/>
          <w:sz w:val="20"/>
          <w:szCs w:val="20"/>
        </w:rPr>
        <w:t xml:space="preserve">. For questions or concerns, contact the </w:t>
      </w:r>
      <w:hyperlink r:id="rId16">
        <w:r w:rsidR="00E50A1D" w:rsidRPr="00180CCD">
          <w:rPr>
            <w:rFonts w:asciiTheme="majorHAnsi" w:hAnsiTheme="majorHAnsi" w:cstheme="majorHAnsi"/>
            <w:color w:val="0000FF"/>
            <w:sz w:val="20"/>
            <w:szCs w:val="20"/>
            <w:u w:val="single"/>
          </w:rPr>
          <w:t>IIT IRB</w:t>
        </w:r>
      </w:hyperlink>
      <w:r w:rsidR="00E50A1D" w:rsidRPr="00180CCD">
        <w:rPr>
          <w:rFonts w:asciiTheme="majorHAnsi" w:hAnsiTheme="majorHAnsi" w:cstheme="majorHAnsi"/>
          <w:color w:val="000000"/>
          <w:sz w:val="20"/>
          <w:szCs w:val="20"/>
        </w:rPr>
        <w:t>.</w:t>
      </w:r>
    </w:p>
    <w:p w14:paraId="747E67C3" w14:textId="77777777" w:rsidR="00FA3C31" w:rsidRPr="00180CCD" w:rsidRDefault="00FA3C31">
      <w:pPr>
        <w:pBdr>
          <w:top w:val="nil"/>
          <w:left w:val="nil"/>
          <w:bottom w:val="nil"/>
          <w:right w:val="nil"/>
          <w:between w:val="nil"/>
        </w:pBdr>
        <w:spacing w:before="3"/>
        <w:ind w:right="-60"/>
        <w:rPr>
          <w:rFonts w:asciiTheme="majorHAnsi" w:hAnsiTheme="majorHAnsi" w:cstheme="majorHAnsi"/>
          <w:color w:val="000000"/>
          <w:sz w:val="20"/>
          <w:szCs w:val="20"/>
        </w:rPr>
      </w:pPr>
    </w:p>
    <w:p w14:paraId="305FA52B" w14:textId="77777777" w:rsidR="00FA3C31" w:rsidRPr="00180CCD" w:rsidRDefault="00E50A1D">
      <w:pPr>
        <w:pStyle w:val="Heading3"/>
        <w:spacing w:before="1"/>
        <w:ind w:left="360" w:right="-60"/>
        <w:rPr>
          <w:rFonts w:asciiTheme="majorHAnsi" w:hAnsiTheme="majorHAnsi" w:cstheme="majorHAnsi"/>
          <w:sz w:val="24"/>
          <w:szCs w:val="24"/>
        </w:rPr>
      </w:pPr>
      <w:bookmarkStart w:id="10" w:name="1t3h5sf" w:colFirst="0" w:colLast="0"/>
      <w:bookmarkStart w:id="11" w:name="_4d34og8" w:colFirst="0" w:colLast="0"/>
      <w:bookmarkStart w:id="12" w:name="_Toc115435282"/>
      <w:bookmarkEnd w:id="10"/>
      <w:bookmarkEnd w:id="11"/>
      <w:r w:rsidRPr="00180CCD">
        <w:rPr>
          <w:rFonts w:asciiTheme="majorHAnsi" w:hAnsiTheme="majorHAnsi" w:cstheme="majorHAnsi"/>
          <w:sz w:val="24"/>
          <w:szCs w:val="24"/>
        </w:rPr>
        <w:t>IRB Review and Approval Criteria</w:t>
      </w:r>
      <w:bookmarkEnd w:id="12"/>
    </w:p>
    <w:p w14:paraId="605029E0" w14:textId="77777777" w:rsidR="00FA3C31" w:rsidRPr="00180CCD" w:rsidRDefault="00E50A1D">
      <w:pPr>
        <w:pBdr>
          <w:top w:val="nil"/>
          <w:left w:val="nil"/>
          <w:bottom w:val="nil"/>
          <w:right w:val="nil"/>
          <w:between w:val="nil"/>
        </w:pBdr>
        <w:spacing w:before="113"/>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criteria for IRB approval of non-exempt human research can be found in “</w:t>
      </w:r>
      <w:hyperlink r:id="rId17" w:history="1">
        <w:r w:rsidR="00CD0973" w:rsidRPr="00180CCD">
          <w:rPr>
            <w:rStyle w:val="Hyperlink"/>
            <w:rFonts w:asciiTheme="majorHAnsi" w:hAnsiTheme="majorHAnsi" w:cstheme="majorHAnsi"/>
            <w:sz w:val="20"/>
            <w:szCs w:val="20"/>
          </w:rPr>
          <w:t>IRB Review Criteria</w:t>
        </w:r>
      </w:hyperlink>
      <w:r w:rsidRPr="00180CCD">
        <w:rPr>
          <w:rFonts w:asciiTheme="majorHAnsi" w:hAnsiTheme="majorHAnsi" w:cstheme="majorHAnsi"/>
          <w:color w:val="000000"/>
          <w:sz w:val="20"/>
          <w:szCs w:val="20"/>
        </w:rPr>
        <w:t>”. Additional checklists may be applicable depending on the nature of the proposed human research, e.g., inclusion of prisoners, inclusion of children will</w:t>
      </w:r>
      <w:r w:rsidR="00CD0973" w:rsidRPr="00180CCD">
        <w:rPr>
          <w:rFonts w:asciiTheme="majorHAnsi" w:hAnsiTheme="majorHAnsi" w:cstheme="majorHAnsi"/>
          <w:color w:val="000000"/>
          <w:sz w:val="20"/>
          <w:szCs w:val="20"/>
        </w:rPr>
        <w:t xml:space="preserve"> often</w:t>
      </w:r>
      <w:r w:rsidRPr="00180CCD">
        <w:rPr>
          <w:rFonts w:asciiTheme="majorHAnsi" w:hAnsiTheme="majorHAnsi" w:cstheme="majorHAnsi"/>
          <w:color w:val="000000"/>
          <w:sz w:val="20"/>
          <w:szCs w:val="20"/>
        </w:rPr>
        <w:t xml:space="preserve"> prompt the use of</w:t>
      </w:r>
      <w:r w:rsidR="00CD0973" w:rsidRPr="00180CCD">
        <w:rPr>
          <w:rFonts w:asciiTheme="majorHAnsi" w:hAnsiTheme="majorHAnsi" w:cstheme="majorHAnsi"/>
          <w:color w:val="000000"/>
          <w:sz w:val="20"/>
          <w:szCs w:val="20"/>
        </w:rPr>
        <w:t xml:space="preserve"> a checklist: </w:t>
      </w:r>
      <w:r w:rsidRPr="00180CCD">
        <w:rPr>
          <w:rFonts w:asciiTheme="majorHAnsi" w:hAnsiTheme="majorHAnsi" w:cstheme="majorHAnsi"/>
          <w:color w:val="000000"/>
          <w:sz w:val="20"/>
          <w:szCs w:val="20"/>
        </w:rPr>
        <w:t>“</w:t>
      </w:r>
      <w:hyperlink r:id="rId18" w:history="1">
        <w:r w:rsidR="00CD0973" w:rsidRPr="00180CCD">
          <w:rPr>
            <w:rStyle w:val="Hyperlink"/>
            <w:rFonts w:asciiTheme="majorHAnsi" w:hAnsiTheme="majorHAnsi" w:cstheme="majorHAnsi"/>
            <w:sz w:val="20"/>
            <w:szCs w:val="20"/>
          </w:rPr>
          <w:t>Children</w:t>
        </w:r>
      </w:hyperlink>
      <w:r w:rsidR="00CD0973" w:rsidRPr="00180CCD">
        <w:rPr>
          <w:rFonts w:asciiTheme="majorHAnsi" w:hAnsiTheme="majorHAnsi" w:cstheme="majorHAnsi"/>
          <w:sz w:val="20"/>
          <w:szCs w:val="20"/>
        </w:rPr>
        <w:t>”, “</w:t>
      </w:r>
      <w:hyperlink r:id="rId19" w:history="1">
        <w:r w:rsidRPr="00180CCD">
          <w:rPr>
            <w:rStyle w:val="Hyperlink"/>
            <w:rFonts w:asciiTheme="majorHAnsi" w:hAnsiTheme="majorHAnsi" w:cstheme="majorHAnsi"/>
            <w:sz w:val="20"/>
            <w:szCs w:val="20"/>
          </w:rPr>
          <w:t>Prisoners</w:t>
        </w:r>
      </w:hyperlink>
      <w:r w:rsidRPr="00180CCD">
        <w:rPr>
          <w:rFonts w:asciiTheme="majorHAnsi" w:hAnsiTheme="majorHAnsi" w:cstheme="majorHAnsi"/>
          <w:color w:val="000000"/>
          <w:sz w:val="20"/>
          <w:szCs w:val="20"/>
        </w:rPr>
        <w:t>”.</w:t>
      </w:r>
    </w:p>
    <w:p w14:paraId="7E636C9C" w14:textId="77777777" w:rsidR="00FA3C31" w:rsidRPr="00180CCD" w:rsidRDefault="00E50A1D">
      <w:pPr>
        <w:pBdr>
          <w:top w:val="nil"/>
          <w:left w:val="nil"/>
          <w:bottom w:val="nil"/>
          <w:right w:val="nil"/>
          <w:between w:val="nil"/>
        </w:pBdr>
        <w:spacing w:before="122"/>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Worksheets and Checklists </w:t>
      </w:r>
      <w:r w:rsidR="00693022" w:rsidRPr="00180CCD">
        <w:rPr>
          <w:rFonts w:asciiTheme="majorHAnsi" w:hAnsiTheme="majorHAnsi" w:cstheme="majorHAnsi"/>
          <w:color w:val="000000"/>
          <w:sz w:val="20"/>
          <w:szCs w:val="20"/>
        </w:rPr>
        <w:t>maybe</w:t>
      </w:r>
      <w:r w:rsidRPr="00180CCD">
        <w:rPr>
          <w:rFonts w:asciiTheme="majorHAnsi" w:hAnsiTheme="majorHAnsi" w:cstheme="majorHAnsi"/>
          <w:color w:val="000000"/>
          <w:sz w:val="20"/>
          <w:szCs w:val="20"/>
        </w:rPr>
        <w:t xml:space="preserve"> used by </w:t>
      </w:r>
      <w:r w:rsidR="00693022" w:rsidRPr="00180CCD">
        <w:rPr>
          <w:rFonts w:asciiTheme="majorHAnsi" w:hAnsiTheme="majorHAnsi" w:cstheme="majorHAnsi"/>
          <w:color w:val="000000"/>
          <w:sz w:val="20"/>
          <w:szCs w:val="20"/>
        </w:rPr>
        <w:t xml:space="preserve">IIT </w:t>
      </w:r>
      <w:r w:rsidRPr="00180CCD">
        <w:rPr>
          <w:rFonts w:asciiTheme="majorHAnsi" w:hAnsiTheme="majorHAnsi" w:cstheme="majorHAnsi"/>
          <w:color w:val="000000"/>
          <w:sz w:val="20"/>
          <w:szCs w:val="20"/>
        </w:rPr>
        <w:t xml:space="preserve">IRB reviewers at the time of initial review, continuing review, during the review of modifications to previously approved human research. Investigators are also encouraged to use these materials as a reference or guide when writing the Research Protocol in a way that addresses the criteria for approval. </w:t>
      </w:r>
    </w:p>
    <w:p w14:paraId="474A8EA3" w14:textId="77777777" w:rsidR="00FA3C31" w:rsidRPr="00180CCD" w:rsidRDefault="00FA3C31">
      <w:pPr>
        <w:tabs>
          <w:tab w:val="left" w:pos="1920"/>
        </w:tabs>
        <w:ind w:right="-60"/>
        <w:rPr>
          <w:rFonts w:asciiTheme="majorHAnsi" w:hAnsiTheme="majorHAnsi" w:cstheme="majorHAnsi"/>
          <w:sz w:val="20"/>
          <w:szCs w:val="20"/>
        </w:rPr>
      </w:pPr>
    </w:p>
    <w:p w14:paraId="124EE7B2" w14:textId="77777777" w:rsidR="00FA3C31" w:rsidRPr="00180CCD" w:rsidRDefault="00E50A1D">
      <w:pPr>
        <w:pStyle w:val="Heading1"/>
        <w:spacing w:before="0"/>
        <w:ind w:left="360" w:right="-60"/>
        <w:rPr>
          <w:rFonts w:asciiTheme="majorHAnsi" w:eastAsia="Calibri" w:hAnsiTheme="majorHAnsi" w:cstheme="majorHAnsi"/>
        </w:rPr>
      </w:pPr>
      <w:bookmarkStart w:id="13" w:name="2s8eyo1" w:colFirst="0" w:colLast="0"/>
      <w:bookmarkStart w:id="14" w:name="_17dp8vu" w:colFirst="0" w:colLast="0"/>
      <w:bookmarkStart w:id="15" w:name="_Toc115435283"/>
      <w:bookmarkEnd w:id="13"/>
      <w:bookmarkEnd w:id="14"/>
      <w:r w:rsidRPr="00180CCD">
        <w:rPr>
          <w:rFonts w:asciiTheme="majorHAnsi" w:eastAsia="Calibri" w:hAnsiTheme="majorHAnsi" w:cstheme="majorHAnsi"/>
        </w:rPr>
        <w:t>IRB Determinations and Modes of Review</w:t>
      </w:r>
      <w:bookmarkEnd w:id="15"/>
    </w:p>
    <w:p w14:paraId="781B6164" w14:textId="77777777" w:rsidR="00FA3C31" w:rsidRPr="00180CCD" w:rsidRDefault="00FA3C31" w:rsidP="00C14503">
      <w:pPr>
        <w:pBdr>
          <w:top w:val="nil"/>
          <w:left w:val="nil"/>
          <w:bottom w:val="nil"/>
          <w:right w:val="nil"/>
          <w:between w:val="nil"/>
        </w:pBdr>
        <w:ind w:left="360" w:right="-60"/>
        <w:rPr>
          <w:rFonts w:asciiTheme="majorHAnsi" w:hAnsiTheme="majorHAnsi" w:cstheme="majorHAnsi"/>
          <w:color w:val="000000"/>
          <w:sz w:val="20"/>
          <w:szCs w:val="20"/>
        </w:rPr>
      </w:pPr>
      <w:bookmarkStart w:id="16" w:name="3rdcrjn" w:colFirst="0" w:colLast="0"/>
      <w:bookmarkStart w:id="17" w:name="lnxbz9" w:colFirst="0" w:colLast="0"/>
      <w:bookmarkStart w:id="18" w:name="_26in1rg" w:colFirst="0" w:colLast="0"/>
      <w:bookmarkEnd w:id="16"/>
      <w:bookmarkEnd w:id="17"/>
      <w:bookmarkEnd w:id="18"/>
    </w:p>
    <w:p w14:paraId="4D742F57" w14:textId="77777777" w:rsidR="00FA3C31" w:rsidRPr="00180CCD" w:rsidRDefault="00E50A1D">
      <w:pPr>
        <w:pStyle w:val="Heading3"/>
        <w:ind w:left="360" w:right="-60"/>
        <w:jc w:val="both"/>
        <w:rPr>
          <w:rFonts w:asciiTheme="majorHAnsi" w:hAnsiTheme="majorHAnsi" w:cstheme="majorHAnsi"/>
          <w:sz w:val="24"/>
          <w:szCs w:val="24"/>
        </w:rPr>
      </w:pPr>
      <w:bookmarkStart w:id="19" w:name="35nkun2" w:colFirst="0" w:colLast="0"/>
      <w:bookmarkStart w:id="20" w:name="_1ksv4uv" w:colFirst="0" w:colLast="0"/>
      <w:bookmarkStart w:id="21" w:name="_Toc115435284"/>
      <w:bookmarkEnd w:id="19"/>
      <w:bookmarkEnd w:id="20"/>
      <w:r w:rsidRPr="00180CCD">
        <w:rPr>
          <w:rFonts w:asciiTheme="majorHAnsi" w:hAnsiTheme="majorHAnsi" w:cstheme="majorHAnsi"/>
          <w:sz w:val="24"/>
          <w:szCs w:val="24"/>
        </w:rPr>
        <w:t>Exemption Determination</w:t>
      </w:r>
      <w:bookmarkEnd w:id="21"/>
    </w:p>
    <w:p w14:paraId="7D48F9BD" w14:textId="45887FA6" w:rsidR="00693022" w:rsidRPr="00180CCD" w:rsidRDefault="00E50A1D" w:rsidP="00693022">
      <w:pPr>
        <w:pBdr>
          <w:top w:val="nil"/>
          <w:left w:val="nil"/>
          <w:bottom w:val="nil"/>
          <w:right w:val="nil"/>
          <w:between w:val="nil"/>
        </w:pBdr>
        <w:spacing w:after="120"/>
        <w:ind w:left="360"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Certain categories of human research may be exempt from </w:t>
      </w:r>
      <w:r w:rsidR="00E32036" w:rsidRPr="00180CCD">
        <w:rPr>
          <w:rFonts w:asciiTheme="majorHAnsi" w:hAnsiTheme="majorHAnsi" w:cstheme="majorHAnsi"/>
          <w:color w:val="000000"/>
          <w:sz w:val="20"/>
          <w:szCs w:val="20"/>
        </w:rPr>
        <w:t xml:space="preserve">IIT </w:t>
      </w:r>
      <w:r w:rsidRPr="00180CCD">
        <w:rPr>
          <w:rFonts w:asciiTheme="majorHAnsi" w:hAnsiTheme="majorHAnsi" w:cstheme="majorHAnsi"/>
          <w:color w:val="000000"/>
          <w:sz w:val="20"/>
          <w:szCs w:val="20"/>
        </w:rPr>
        <w:t xml:space="preserve">IRB review regulations </w:t>
      </w:r>
      <w:hyperlink w:anchor="r2r73f" w:history="1">
        <w:r w:rsidRPr="00180CCD">
          <w:rPr>
            <w:rStyle w:val="Hyperlink"/>
            <w:rFonts w:asciiTheme="majorHAnsi" w:hAnsiTheme="majorHAnsi" w:cstheme="majorHAnsi"/>
            <w:sz w:val="20"/>
            <w:szCs w:val="20"/>
          </w:rPr>
          <w:t>(</w:t>
        </w:r>
        <w:bookmarkStart w:id="22" w:name="r2r73f"/>
        <w:r w:rsidRPr="00180CCD">
          <w:rPr>
            <w:rStyle w:val="Hyperlink"/>
            <w:rFonts w:asciiTheme="majorHAnsi" w:hAnsiTheme="majorHAnsi" w:cstheme="majorHAnsi"/>
            <w:sz w:val="20"/>
            <w:szCs w:val="20"/>
          </w:rPr>
          <w:t>see below</w:t>
        </w:r>
        <w:bookmarkEnd w:id="22"/>
      </w:hyperlink>
      <w:r w:rsidRPr="00180CCD">
        <w:rPr>
          <w:rFonts w:asciiTheme="majorHAnsi" w:hAnsiTheme="majorHAnsi" w:cstheme="majorHAnsi"/>
          <w:color w:val="000000"/>
          <w:sz w:val="20"/>
          <w:szCs w:val="20"/>
        </w:rPr>
        <w:t xml:space="preserve">). Category 7 and category 8 </w:t>
      </w:r>
      <w:r w:rsidR="00693022" w:rsidRPr="00180CCD">
        <w:rPr>
          <w:rFonts w:asciiTheme="majorHAnsi" w:hAnsiTheme="majorHAnsi" w:cstheme="majorHAnsi"/>
          <w:color w:val="000000"/>
          <w:sz w:val="20"/>
          <w:szCs w:val="20"/>
        </w:rPr>
        <w:t>have</w:t>
      </w:r>
      <w:r w:rsidRPr="00180CCD">
        <w:rPr>
          <w:rFonts w:asciiTheme="majorHAnsi" w:hAnsiTheme="majorHAnsi" w:cstheme="majorHAnsi"/>
          <w:color w:val="000000"/>
          <w:sz w:val="20"/>
          <w:szCs w:val="20"/>
        </w:rPr>
        <w:t xml:space="preserve"> not </w:t>
      </w:r>
      <w:r w:rsidR="00693022" w:rsidRPr="00180CCD">
        <w:rPr>
          <w:rFonts w:asciiTheme="majorHAnsi" w:hAnsiTheme="majorHAnsi" w:cstheme="majorHAnsi"/>
          <w:color w:val="000000"/>
          <w:sz w:val="20"/>
          <w:szCs w:val="20"/>
        </w:rPr>
        <w:t>been implemented</w:t>
      </w:r>
      <w:r w:rsidRPr="00180CCD">
        <w:rPr>
          <w:rFonts w:asciiTheme="majorHAnsi" w:hAnsiTheme="majorHAnsi" w:cstheme="majorHAnsi"/>
          <w:color w:val="000000"/>
          <w:sz w:val="20"/>
          <w:szCs w:val="20"/>
        </w:rPr>
        <w:t xml:space="preserve"> at IIT</w:t>
      </w:r>
      <w:r w:rsidR="00536373" w:rsidRPr="00180CCD">
        <w:rPr>
          <w:rFonts w:asciiTheme="majorHAnsi" w:hAnsiTheme="majorHAnsi" w:cstheme="majorHAnsi"/>
          <w:color w:val="000000"/>
          <w:sz w:val="20"/>
          <w:szCs w:val="20"/>
        </w:rPr>
        <w:t xml:space="preserve"> at this time</w:t>
      </w:r>
      <w:r w:rsidRPr="00180CCD">
        <w:rPr>
          <w:rFonts w:asciiTheme="majorHAnsi" w:hAnsiTheme="majorHAnsi" w:cstheme="majorHAnsi"/>
          <w:color w:val="000000"/>
          <w:sz w:val="20"/>
          <w:szCs w:val="20"/>
        </w:rPr>
        <w:t xml:space="preserve">. The purpose of an exemption from IRB review is to minimize unnecessary oversight of research that may benefit the public and </w:t>
      </w:r>
      <w:r w:rsidRPr="00180CCD">
        <w:rPr>
          <w:rFonts w:asciiTheme="majorHAnsi" w:hAnsiTheme="majorHAnsi" w:cstheme="majorHAnsi"/>
          <w:sz w:val="20"/>
          <w:szCs w:val="20"/>
        </w:rPr>
        <w:t>pose</w:t>
      </w:r>
      <w:r w:rsidRPr="00180CCD">
        <w:rPr>
          <w:rFonts w:asciiTheme="majorHAnsi" w:hAnsiTheme="majorHAnsi" w:cstheme="majorHAnsi"/>
          <w:color w:val="000000"/>
          <w:sz w:val="20"/>
          <w:szCs w:val="20"/>
        </w:rPr>
        <w:t xml:space="preserve"> minimal risk to subjects. The PI must request an IRB exempt determination in</w:t>
      </w:r>
      <w:r w:rsidR="00170734" w:rsidRPr="00180CCD">
        <w:rPr>
          <w:rFonts w:asciiTheme="majorHAnsi" w:hAnsiTheme="majorHAnsi" w:cstheme="majorHAnsi"/>
          <w:color w:val="000000"/>
          <w:sz w:val="20"/>
          <w:szCs w:val="20"/>
        </w:rPr>
        <w:t xml:space="preserve"> Kuali</w:t>
      </w:r>
      <w:r w:rsidRPr="00180CCD">
        <w:rPr>
          <w:rFonts w:asciiTheme="majorHAnsi" w:hAnsiTheme="majorHAnsi" w:cstheme="majorHAnsi"/>
          <w:color w:val="000000"/>
          <w:sz w:val="20"/>
          <w:szCs w:val="20"/>
        </w:rPr>
        <w:t xml:space="preserve">. </w:t>
      </w:r>
    </w:p>
    <w:p w14:paraId="73A1BF65" w14:textId="77777777" w:rsidR="00FA3C31" w:rsidRPr="00180CCD" w:rsidRDefault="00E50A1D" w:rsidP="00693022">
      <w:pPr>
        <w:pBdr>
          <w:top w:val="nil"/>
          <w:left w:val="nil"/>
          <w:bottom w:val="nil"/>
          <w:right w:val="nil"/>
          <w:between w:val="nil"/>
        </w:pBdr>
        <w:spacing w:after="120"/>
        <w:ind w:left="360"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A limited IRB review may be required for Exempt Categories 2(iii) and 3(</w:t>
      </w:r>
      <w:proofErr w:type="spellStart"/>
      <w:r w:rsidR="00693022" w:rsidRPr="00180CCD">
        <w:rPr>
          <w:rFonts w:asciiTheme="majorHAnsi" w:hAnsiTheme="majorHAnsi" w:cstheme="majorHAnsi"/>
          <w:color w:val="000000"/>
          <w:sz w:val="20"/>
          <w:szCs w:val="20"/>
        </w:rPr>
        <w:t>i</w:t>
      </w:r>
      <w:proofErr w:type="spellEnd"/>
      <w:r w:rsidR="00693022" w:rsidRPr="00180CCD">
        <w:rPr>
          <w:rFonts w:asciiTheme="majorHAnsi" w:hAnsiTheme="majorHAnsi" w:cstheme="majorHAnsi"/>
          <w:color w:val="000000"/>
          <w:sz w:val="20"/>
          <w:szCs w:val="20"/>
        </w:rPr>
        <w:t>)(c) when</w:t>
      </w:r>
      <w:r w:rsidRPr="00180CCD">
        <w:rPr>
          <w:rFonts w:asciiTheme="majorHAnsi" w:hAnsiTheme="majorHAnsi" w:cstheme="majorHAnsi"/>
          <w:color w:val="000000"/>
          <w:sz w:val="20"/>
          <w:szCs w:val="20"/>
        </w:rPr>
        <w:t xml:space="preserve"> </w:t>
      </w:r>
      <w:r w:rsidR="00693022" w:rsidRPr="00180CCD">
        <w:rPr>
          <w:rFonts w:asciiTheme="majorHAnsi" w:hAnsiTheme="majorHAnsi" w:cstheme="majorHAnsi"/>
          <w:color w:val="000000"/>
          <w:sz w:val="20"/>
          <w:szCs w:val="20"/>
        </w:rPr>
        <w:t>t</w:t>
      </w:r>
      <w:r w:rsidRPr="00180CCD">
        <w:rPr>
          <w:rFonts w:asciiTheme="majorHAnsi" w:hAnsiTheme="majorHAnsi" w:cstheme="majorHAnsi"/>
          <w:color w:val="000000"/>
          <w:sz w:val="20"/>
          <w:szCs w:val="20"/>
        </w:rPr>
        <w:t>he</w:t>
      </w:r>
      <w:r w:rsidRPr="00180CCD">
        <w:rPr>
          <w:rFonts w:asciiTheme="majorHAnsi" w:hAnsiTheme="majorHAnsi" w:cstheme="majorHAnsi"/>
          <w:sz w:val="20"/>
          <w:szCs w:val="20"/>
        </w:rPr>
        <w:t xml:space="preserve"> </w:t>
      </w:r>
      <w:r w:rsidRPr="00180CCD">
        <w:rPr>
          <w:rFonts w:asciiTheme="majorHAnsi" w:hAnsiTheme="majorHAnsi" w:cstheme="majorHAnsi"/>
          <w:color w:val="000000"/>
          <w:sz w:val="20"/>
          <w:szCs w:val="20"/>
        </w:rPr>
        <w:t>information obtained is recorded by the investigator in such a manner that the identity of</w:t>
      </w:r>
      <w:r w:rsidRPr="00180CCD">
        <w:rPr>
          <w:rFonts w:asciiTheme="majorHAnsi" w:hAnsiTheme="majorHAnsi" w:cstheme="majorHAnsi"/>
          <w:sz w:val="20"/>
          <w:szCs w:val="20"/>
        </w:rPr>
        <w:t xml:space="preserve"> </w:t>
      </w:r>
      <w:r w:rsidRPr="00180CCD">
        <w:rPr>
          <w:rFonts w:asciiTheme="majorHAnsi" w:hAnsiTheme="majorHAnsi" w:cstheme="majorHAnsi"/>
          <w:color w:val="000000"/>
          <w:sz w:val="20"/>
          <w:szCs w:val="20"/>
        </w:rPr>
        <w:t>the human subjects can readily be ascertained, directly or through identifiers linked to the</w:t>
      </w:r>
      <w:r w:rsidRPr="00180CCD">
        <w:rPr>
          <w:rFonts w:asciiTheme="majorHAnsi" w:hAnsiTheme="majorHAnsi" w:cstheme="majorHAnsi"/>
          <w:sz w:val="20"/>
          <w:szCs w:val="20"/>
        </w:rPr>
        <w:t xml:space="preserve"> </w:t>
      </w:r>
      <w:r w:rsidRPr="00180CCD">
        <w:rPr>
          <w:rFonts w:asciiTheme="majorHAnsi" w:hAnsiTheme="majorHAnsi" w:cstheme="majorHAnsi"/>
          <w:color w:val="000000"/>
          <w:sz w:val="20"/>
          <w:szCs w:val="20"/>
        </w:rPr>
        <w:t>subjects</w:t>
      </w:r>
      <w:r w:rsidR="00693022" w:rsidRPr="00180CCD">
        <w:rPr>
          <w:rFonts w:asciiTheme="majorHAnsi" w:hAnsiTheme="majorHAnsi" w:cstheme="majorHAnsi"/>
          <w:color w:val="000000"/>
          <w:sz w:val="20"/>
          <w:szCs w:val="20"/>
        </w:rPr>
        <w:t>. A</w:t>
      </w:r>
      <w:r w:rsidRPr="00180CCD">
        <w:rPr>
          <w:rFonts w:asciiTheme="majorHAnsi" w:hAnsiTheme="majorHAnsi" w:cstheme="majorHAnsi"/>
          <w:color w:val="000000"/>
          <w:sz w:val="20"/>
          <w:szCs w:val="20"/>
        </w:rPr>
        <w:t>n IRB conducts a limited IRB review to make the determination required</w:t>
      </w:r>
      <w:r w:rsidR="00693022" w:rsidRPr="00180CCD">
        <w:rPr>
          <w:rFonts w:asciiTheme="majorHAnsi" w:hAnsiTheme="majorHAnsi" w:cstheme="majorHAnsi"/>
          <w:color w:val="000000"/>
          <w:sz w:val="20"/>
          <w:szCs w:val="20"/>
        </w:rPr>
        <w:t xml:space="preserve"> on whether there are adequate provisions to protect the privacy of subjects and to maintain the confidentiality of data.</w:t>
      </w:r>
    </w:p>
    <w:p w14:paraId="1F3869B9" w14:textId="77777777" w:rsidR="00FA3C31" w:rsidRPr="00180CCD" w:rsidRDefault="00E50A1D" w:rsidP="006D2FB5">
      <w:pPr>
        <w:pBdr>
          <w:top w:val="nil"/>
          <w:left w:val="nil"/>
          <w:bottom w:val="nil"/>
          <w:right w:val="nil"/>
          <w:between w:val="nil"/>
        </w:pBdr>
        <w:spacing w:after="120"/>
        <w:ind w:left="360"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Most submissions </w:t>
      </w:r>
      <w:r w:rsidR="007D6E6B" w:rsidRPr="00180CCD">
        <w:rPr>
          <w:rFonts w:asciiTheme="majorHAnsi" w:hAnsiTheme="majorHAnsi" w:cstheme="majorHAnsi"/>
          <w:color w:val="000000"/>
          <w:sz w:val="20"/>
          <w:szCs w:val="20"/>
        </w:rPr>
        <w:t xml:space="preserve">determined as exempt </w:t>
      </w:r>
      <w:r w:rsidRPr="00180CCD">
        <w:rPr>
          <w:rFonts w:asciiTheme="majorHAnsi" w:hAnsiTheme="majorHAnsi" w:cstheme="majorHAnsi"/>
          <w:color w:val="000000"/>
          <w:sz w:val="20"/>
          <w:szCs w:val="20"/>
        </w:rPr>
        <w:t xml:space="preserve">will not require a modification if the </w:t>
      </w:r>
      <w:r w:rsidR="007D6E6B" w:rsidRPr="00180CCD">
        <w:rPr>
          <w:rFonts w:asciiTheme="majorHAnsi" w:hAnsiTheme="majorHAnsi" w:cstheme="majorHAnsi"/>
          <w:color w:val="000000"/>
          <w:sz w:val="20"/>
          <w:szCs w:val="20"/>
        </w:rPr>
        <w:t>submission</w:t>
      </w:r>
      <w:r w:rsidRPr="00180CCD">
        <w:rPr>
          <w:rFonts w:asciiTheme="majorHAnsi" w:hAnsiTheme="majorHAnsi" w:cstheme="majorHAnsi"/>
          <w:color w:val="000000"/>
          <w:sz w:val="20"/>
          <w:szCs w:val="20"/>
        </w:rPr>
        <w:t xml:space="preserve"> does not change. A modification is needed for a change in PI or faulty sponsor, but is not needed for changes in other study personnel. If a significant change in research design is needed for an exempt protocol a new submission is required.</w:t>
      </w:r>
    </w:p>
    <w:p w14:paraId="523CA490" w14:textId="77777777" w:rsidR="00FA3C31" w:rsidRPr="00180CCD" w:rsidRDefault="00E50A1D">
      <w:pPr>
        <w:pBdr>
          <w:top w:val="nil"/>
          <w:left w:val="nil"/>
          <w:bottom w:val="nil"/>
          <w:right w:val="nil"/>
          <w:between w:val="nil"/>
        </w:pBdr>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When conducting exempt human </w:t>
      </w:r>
      <w:r w:rsidR="007D6E6B" w:rsidRPr="00180CCD">
        <w:rPr>
          <w:rFonts w:asciiTheme="majorHAnsi" w:hAnsiTheme="majorHAnsi" w:cstheme="majorHAnsi"/>
          <w:color w:val="000000"/>
          <w:sz w:val="20"/>
          <w:szCs w:val="20"/>
        </w:rPr>
        <w:t xml:space="preserve">subject </w:t>
      </w:r>
      <w:r w:rsidRPr="00180CCD">
        <w:rPr>
          <w:rFonts w:asciiTheme="majorHAnsi" w:hAnsiTheme="majorHAnsi" w:cstheme="majorHAnsi"/>
          <w:color w:val="000000"/>
          <w:sz w:val="20"/>
          <w:szCs w:val="20"/>
        </w:rPr>
        <w:t xml:space="preserve">research internationally, the PI is required to comply with applicable local laws, legislation, regulations, and/or policies of the country. Additionally, if a local IRB/ethics review committee for an international site requires a review, it must be obtained before any human research activities are conducted in the country. For assistance with applicable international local </w:t>
      </w:r>
      <w:r w:rsidRPr="00180CCD">
        <w:rPr>
          <w:rFonts w:asciiTheme="majorHAnsi" w:hAnsiTheme="majorHAnsi" w:cstheme="majorHAnsi"/>
          <w:sz w:val="20"/>
          <w:szCs w:val="20"/>
        </w:rPr>
        <w:t>requirements</w:t>
      </w:r>
      <w:r w:rsidRPr="00180CCD">
        <w:rPr>
          <w:rFonts w:asciiTheme="majorHAnsi" w:hAnsiTheme="majorHAnsi" w:cstheme="majorHAnsi"/>
          <w:color w:val="000000"/>
          <w:sz w:val="20"/>
          <w:szCs w:val="20"/>
        </w:rPr>
        <w:t xml:space="preserve">, contact the </w:t>
      </w:r>
      <w:hyperlink r:id="rId20">
        <w:r w:rsidRPr="00180CCD">
          <w:rPr>
            <w:rFonts w:asciiTheme="majorHAnsi" w:hAnsiTheme="majorHAnsi" w:cstheme="majorHAnsi"/>
            <w:color w:val="0000FF"/>
            <w:sz w:val="20"/>
            <w:szCs w:val="20"/>
            <w:u w:val="single"/>
          </w:rPr>
          <w:t>IIT IRB</w:t>
        </w:r>
      </w:hyperlink>
      <w:r w:rsidRPr="00180CCD">
        <w:rPr>
          <w:rFonts w:asciiTheme="majorHAnsi" w:hAnsiTheme="majorHAnsi" w:cstheme="majorHAnsi"/>
          <w:color w:val="000000"/>
          <w:sz w:val="20"/>
          <w:szCs w:val="20"/>
        </w:rPr>
        <w:t>.</w:t>
      </w:r>
    </w:p>
    <w:p w14:paraId="7B8217A7" w14:textId="77777777" w:rsidR="00785F0C" w:rsidRPr="00180CCD" w:rsidRDefault="00785F0C">
      <w:pPr>
        <w:rPr>
          <w:rFonts w:asciiTheme="majorHAnsi" w:hAnsiTheme="majorHAnsi" w:cstheme="majorHAnsi"/>
          <w:b/>
          <w:color w:val="000000"/>
          <w:sz w:val="28"/>
          <w:szCs w:val="28"/>
        </w:rPr>
      </w:pPr>
      <w:r w:rsidRPr="00180CCD">
        <w:rPr>
          <w:rFonts w:asciiTheme="majorHAnsi" w:hAnsiTheme="majorHAnsi" w:cstheme="majorHAnsi"/>
          <w:b/>
          <w:color w:val="000000"/>
          <w:sz w:val="28"/>
          <w:szCs w:val="28"/>
        </w:rPr>
        <w:br w:type="page"/>
      </w:r>
    </w:p>
    <w:p w14:paraId="48D25EB9" w14:textId="77777777" w:rsidR="00FA3C31" w:rsidRPr="00180CCD" w:rsidRDefault="00E50A1D" w:rsidP="00D21B9C">
      <w:pPr>
        <w:pBdr>
          <w:top w:val="nil"/>
          <w:left w:val="nil"/>
          <w:bottom w:val="nil"/>
          <w:right w:val="nil"/>
          <w:between w:val="nil"/>
        </w:pBdr>
        <w:spacing w:after="120"/>
        <w:ind w:right="-60"/>
        <w:rPr>
          <w:rFonts w:asciiTheme="majorHAnsi" w:hAnsiTheme="majorHAnsi" w:cstheme="majorHAnsi"/>
          <w:b/>
          <w:color w:val="000000"/>
          <w:sz w:val="28"/>
          <w:szCs w:val="28"/>
        </w:rPr>
      </w:pPr>
      <w:r w:rsidRPr="00180CCD">
        <w:rPr>
          <w:rFonts w:asciiTheme="majorHAnsi" w:hAnsiTheme="majorHAnsi" w:cstheme="majorHAnsi"/>
          <w:b/>
          <w:color w:val="000000"/>
          <w:sz w:val="28"/>
          <w:szCs w:val="28"/>
        </w:rPr>
        <w:lastRenderedPageBreak/>
        <w:t>Exemption Categories</w:t>
      </w:r>
    </w:p>
    <w:p w14:paraId="4988BF31" w14:textId="77777777" w:rsidR="00FA3C31" w:rsidRPr="00180CCD" w:rsidRDefault="00E50A1D" w:rsidP="00D21B9C">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b/>
          <w:color w:val="000000"/>
          <w:sz w:val="20"/>
          <w:szCs w:val="20"/>
        </w:rPr>
        <w:t xml:space="preserve">Category 1: </w:t>
      </w:r>
      <w:r w:rsidR="00662FCB" w:rsidRPr="00180CCD">
        <w:rPr>
          <w:rFonts w:asciiTheme="majorHAnsi" w:hAnsiTheme="majorHAnsi" w:cstheme="majorHAnsi"/>
          <w:color w:val="000000"/>
          <w:sz w:val="20"/>
          <w:szCs w:val="20"/>
        </w:rPr>
        <w:t>Research, conducted in established or commonly accepted educational settings, that specifically involves normal educational practices that are not likely to adversely impact students’ opportunity to learn required educational content or the assessment of educators who provide instruction. This includes most research on regular and special education instructional strategies, and research on the effectiveness of or the comparison among instructional techniques, curricula, or classroom management methods.</w:t>
      </w:r>
    </w:p>
    <w:p w14:paraId="1E1B886E" w14:textId="77777777" w:rsidR="00662FCB" w:rsidRPr="00180CCD" w:rsidRDefault="00662FCB" w:rsidP="00D21B9C">
      <w:pPr>
        <w:pBdr>
          <w:top w:val="nil"/>
          <w:left w:val="nil"/>
          <w:bottom w:val="nil"/>
          <w:right w:val="nil"/>
          <w:between w:val="nil"/>
        </w:pBdr>
        <w:ind w:right="-60"/>
        <w:rPr>
          <w:rFonts w:asciiTheme="majorHAnsi" w:hAnsiTheme="majorHAnsi" w:cstheme="majorHAnsi"/>
          <w:color w:val="000000"/>
          <w:sz w:val="20"/>
          <w:szCs w:val="20"/>
        </w:rPr>
      </w:pPr>
    </w:p>
    <w:p w14:paraId="214D9E55" w14:textId="77777777" w:rsidR="00662FCB" w:rsidRPr="00180CCD" w:rsidRDefault="00E50A1D" w:rsidP="00D21B9C">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b/>
          <w:color w:val="000000"/>
          <w:sz w:val="20"/>
          <w:szCs w:val="20"/>
        </w:rPr>
        <w:t xml:space="preserve">Category 2: </w:t>
      </w:r>
      <w:r w:rsidR="00662FCB" w:rsidRPr="00180CCD">
        <w:rPr>
          <w:rFonts w:asciiTheme="majorHAnsi" w:hAnsiTheme="majorHAnsi" w:cstheme="majorHAnsi"/>
          <w:color w:val="000000"/>
          <w:sz w:val="20"/>
          <w:szCs w:val="20"/>
        </w:rPr>
        <w:t>Research that only includes interactions involving educational tests (cognitive, diagnostic, aptitude, achievement), survey procedures, interview procedures, or observation of public behavior (including visual or auditory recording) if at least one of the following criteria is met:</w:t>
      </w:r>
    </w:p>
    <w:p w14:paraId="39BFE976" w14:textId="77777777" w:rsidR="00662FCB" w:rsidRPr="00180CCD" w:rsidRDefault="00662FCB" w:rsidP="00D21B9C">
      <w:pPr>
        <w:pBdr>
          <w:top w:val="nil"/>
          <w:left w:val="nil"/>
          <w:bottom w:val="nil"/>
          <w:right w:val="nil"/>
          <w:between w:val="nil"/>
        </w:pBdr>
        <w:spacing w:after="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w:t>
      </w:r>
      <w:proofErr w:type="spellStart"/>
      <w:r w:rsidRPr="00180CCD">
        <w:rPr>
          <w:rFonts w:asciiTheme="majorHAnsi" w:hAnsiTheme="majorHAnsi" w:cstheme="majorHAnsi"/>
          <w:color w:val="000000"/>
          <w:sz w:val="20"/>
          <w:szCs w:val="20"/>
        </w:rPr>
        <w:t>i</w:t>
      </w:r>
      <w:proofErr w:type="spellEnd"/>
      <w:r w:rsidRPr="00180CCD">
        <w:rPr>
          <w:rFonts w:asciiTheme="majorHAnsi" w:hAnsiTheme="majorHAnsi" w:cstheme="majorHAnsi"/>
          <w:color w:val="000000"/>
          <w:sz w:val="20"/>
          <w:szCs w:val="20"/>
        </w:rPr>
        <w:t>) The information obtained is recorded by the investigator in such a manner that the identity of the human subjects cannot readily be ascertained, directly or through identifiers linked to the subjects.</w:t>
      </w:r>
    </w:p>
    <w:p w14:paraId="126C31C1" w14:textId="77777777" w:rsidR="00662FCB" w:rsidRPr="00180CCD" w:rsidRDefault="00662FCB" w:rsidP="00D21B9C">
      <w:pPr>
        <w:pBdr>
          <w:top w:val="nil"/>
          <w:left w:val="nil"/>
          <w:bottom w:val="nil"/>
          <w:right w:val="nil"/>
          <w:between w:val="nil"/>
        </w:pBdr>
        <w:spacing w:after="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(ii) Any disclosure of the human subjects’ responses outside the research would not reasonably place the subjects at risk of criminal or civil liability or be damaging to the subjects’ financial standing, employability, educational advancement, or reputation; or</w:t>
      </w:r>
    </w:p>
    <w:p w14:paraId="5BBD8371" w14:textId="77777777" w:rsidR="00662FCB" w:rsidRPr="00180CCD" w:rsidRDefault="00662FCB" w:rsidP="00D21B9C">
      <w:pPr>
        <w:pBdr>
          <w:top w:val="nil"/>
          <w:left w:val="nil"/>
          <w:bottom w:val="nil"/>
          <w:right w:val="nil"/>
          <w:between w:val="nil"/>
        </w:pBdr>
        <w:spacing w:after="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(iii) The information obtained is recorded by the investigator in such a manner that the identity of the human subjects can readily be ascertained, directly or through identifiers linked to the subjects, and an IRB conducts a limited IRB review to make the determination required by </w:t>
      </w:r>
      <w:hyperlink r:id="rId21" w:anchor="46.111(a)(7)" w:history="1">
        <w:r w:rsidRPr="00180CCD">
          <w:rPr>
            <w:rStyle w:val="Hyperlink"/>
            <w:rFonts w:asciiTheme="majorHAnsi" w:hAnsiTheme="majorHAnsi" w:cstheme="majorHAnsi"/>
            <w:sz w:val="20"/>
            <w:szCs w:val="20"/>
          </w:rPr>
          <w:t>§46.111(a)(7)</w:t>
        </w:r>
      </w:hyperlink>
      <w:r w:rsidR="00D21B9C" w:rsidRPr="00180CCD">
        <w:rPr>
          <w:rFonts w:asciiTheme="majorHAnsi" w:hAnsiTheme="majorHAnsi" w:cstheme="majorHAnsi"/>
          <w:color w:val="000000"/>
          <w:sz w:val="20"/>
          <w:szCs w:val="20"/>
        </w:rPr>
        <w:t>;</w:t>
      </w:r>
      <w:r w:rsidRPr="00180CCD">
        <w:rPr>
          <w:rFonts w:asciiTheme="majorHAnsi" w:hAnsiTheme="majorHAnsi" w:cstheme="majorHAnsi"/>
          <w:color w:val="000000"/>
          <w:sz w:val="20"/>
          <w:szCs w:val="20"/>
        </w:rPr>
        <w:t xml:space="preserve"> that when appropriate, there are adequate provisions to protect the privacy of subjects and to maintain the confidentiality of data.</w:t>
      </w:r>
    </w:p>
    <w:p w14:paraId="10686716" w14:textId="77777777" w:rsidR="00FA3C31" w:rsidRPr="00180CCD" w:rsidRDefault="00E50A1D" w:rsidP="00D21B9C">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This category can include visual or auditory recording as research methods. Surveys cannot include collection of biospecimens or interventions, as those additional activities would disqualify the research from this category. Research involving children can only qualify for exemption under this category when it involves educational tests or the observation of public behavior without intervention. It does not allow surveys or interviews or the observer participating with children.</w:t>
      </w:r>
    </w:p>
    <w:p w14:paraId="10477317" w14:textId="77777777" w:rsidR="00FA3C31" w:rsidRPr="00180CCD" w:rsidRDefault="00FA3C31">
      <w:pPr>
        <w:ind w:right="-60"/>
        <w:rPr>
          <w:rFonts w:asciiTheme="majorHAnsi" w:hAnsiTheme="majorHAnsi" w:cstheme="majorHAnsi"/>
          <w:sz w:val="20"/>
          <w:szCs w:val="20"/>
        </w:rPr>
      </w:pPr>
    </w:p>
    <w:p w14:paraId="2016E065" w14:textId="77777777" w:rsidR="00662FCB" w:rsidRPr="00180CCD" w:rsidRDefault="00E50A1D" w:rsidP="00D21B9C">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b/>
          <w:color w:val="000000"/>
          <w:sz w:val="20"/>
          <w:szCs w:val="20"/>
        </w:rPr>
        <w:t>Category 3</w:t>
      </w:r>
      <w:proofErr w:type="gramStart"/>
      <w:r w:rsidRPr="00180CCD">
        <w:rPr>
          <w:rFonts w:asciiTheme="majorHAnsi" w:hAnsiTheme="majorHAnsi" w:cstheme="majorHAnsi"/>
          <w:b/>
          <w:color w:val="000000"/>
          <w:sz w:val="20"/>
          <w:szCs w:val="20"/>
        </w:rPr>
        <w:t xml:space="preserve">: </w:t>
      </w:r>
      <w:r w:rsidR="00662FCB" w:rsidRPr="00180CCD">
        <w:rPr>
          <w:rFonts w:asciiTheme="majorHAnsi" w:hAnsiTheme="majorHAnsi" w:cstheme="majorHAnsi"/>
          <w:b/>
          <w:color w:val="000000"/>
          <w:sz w:val="20"/>
          <w:szCs w:val="20"/>
        </w:rPr>
        <w:t xml:space="preserve"> </w:t>
      </w:r>
      <w:r w:rsidR="00662FCB" w:rsidRPr="00180CCD">
        <w:rPr>
          <w:rFonts w:asciiTheme="majorHAnsi" w:hAnsiTheme="majorHAnsi" w:cstheme="majorHAnsi"/>
          <w:color w:val="000000"/>
          <w:sz w:val="20"/>
          <w:szCs w:val="20"/>
        </w:rPr>
        <w:t>(</w:t>
      </w:r>
      <w:proofErr w:type="spellStart"/>
      <w:proofErr w:type="gramEnd"/>
      <w:r w:rsidR="00662FCB" w:rsidRPr="00180CCD">
        <w:rPr>
          <w:rFonts w:asciiTheme="majorHAnsi" w:hAnsiTheme="majorHAnsi" w:cstheme="majorHAnsi"/>
          <w:color w:val="000000"/>
          <w:sz w:val="20"/>
          <w:szCs w:val="20"/>
        </w:rPr>
        <w:t>i</w:t>
      </w:r>
      <w:proofErr w:type="spellEnd"/>
      <w:r w:rsidR="00662FCB" w:rsidRPr="00180CCD">
        <w:rPr>
          <w:rFonts w:asciiTheme="majorHAnsi" w:hAnsiTheme="majorHAnsi" w:cstheme="majorHAnsi"/>
          <w:color w:val="000000"/>
          <w:sz w:val="20"/>
          <w:szCs w:val="20"/>
        </w:rPr>
        <w:t>) Research involving benign behavioral interventions in conjunction with the collection of information from an adult subject through verbal or written responses (including data entry) or audiovisual recording if the subject prospectively agrees to the intervention and information collection and at least one of the following criteria is met:</w:t>
      </w:r>
    </w:p>
    <w:p w14:paraId="28AB4E85" w14:textId="77777777" w:rsidR="00662FCB" w:rsidRPr="00180CCD" w:rsidRDefault="00662FCB" w:rsidP="00D21B9C">
      <w:pPr>
        <w:pBdr>
          <w:top w:val="nil"/>
          <w:left w:val="nil"/>
          <w:bottom w:val="nil"/>
          <w:right w:val="nil"/>
          <w:between w:val="nil"/>
        </w:pBdr>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 The information obtained is recorded by the investigator in such a manner that the identity of the human subjects cannot readily be ascertained, directly or through identifiers linked to the subjects;</w:t>
      </w:r>
    </w:p>
    <w:p w14:paraId="4EF01743" w14:textId="77777777" w:rsidR="00662FCB" w:rsidRPr="00180CCD" w:rsidRDefault="00662FCB" w:rsidP="00D21B9C">
      <w:pPr>
        <w:pBdr>
          <w:top w:val="nil"/>
          <w:left w:val="nil"/>
          <w:bottom w:val="nil"/>
          <w:right w:val="nil"/>
          <w:between w:val="nil"/>
        </w:pBdr>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(B) Any disclosure of the human subjects’ responses outside the research would not reasonably place the subjects at risk of criminal or civil liability or be damaging to the subjects’ financial standing, employability, educational advancement, or reputation; or</w:t>
      </w:r>
    </w:p>
    <w:p w14:paraId="6BB94219" w14:textId="77777777" w:rsidR="00662FCB" w:rsidRPr="00180CCD" w:rsidRDefault="00662FCB" w:rsidP="00D21B9C">
      <w:pPr>
        <w:pBdr>
          <w:top w:val="nil"/>
          <w:left w:val="nil"/>
          <w:bottom w:val="nil"/>
          <w:right w:val="nil"/>
          <w:between w:val="nil"/>
        </w:pBdr>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(C) The information obtained is recorded by the investigator in such a manner that the identity of the human subjects can readily be ascertained, directly or through identifiers linked to the subjects, and an IRB conducts a limited IRB review to make the determination required by </w:t>
      </w:r>
      <w:hyperlink r:id="rId22" w:anchor="46.111(a)(7)" w:history="1">
        <w:r w:rsidRPr="00180CCD">
          <w:rPr>
            <w:rStyle w:val="Hyperlink"/>
            <w:rFonts w:asciiTheme="majorHAnsi" w:hAnsiTheme="majorHAnsi" w:cstheme="majorHAnsi"/>
            <w:sz w:val="20"/>
            <w:szCs w:val="20"/>
          </w:rPr>
          <w:t>§46.111(a)(7)</w:t>
        </w:r>
      </w:hyperlink>
      <w:r w:rsidR="00D21B9C" w:rsidRPr="00180CCD">
        <w:rPr>
          <w:rFonts w:asciiTheme="majorHAnsi" w:hAnsiTheme="majorHAnsi" w:cstheme="majorHAnsi"/>
          <w:color w:val="000000"/>
          <w:sz w:val="20"/>
          <w:szCs w:val="20"/>
        </w:rPr>
        <w:t>;</w:t>
      </w:r>
      <w:r w:rsidR="006E028E" w:rsidRPr="00180CCD">
        <w:rPr>
          <w:rFonts w:asciiTheme="majorHAnsi" w:hAnsiTheme="majorHAnsi" w:cstheme="majorHAnsi"/>
          <w:color w:val="000000"/>
          <w:sz w:val="20"/>
          <w:szCs w:val="20"/>
        </w:rPr>
        <w:t xml:space="preserve"> that when appropriate, there are adequate provisions to protect the privacy of subjects and to maintain the confidentiality of data.</w:t>
      </w:r>
    </w:p>
    <w:p w14:paraId="3D29B457" w14:textId="77777777" w:rsidR="00662FCB" w:rsidRPr="00180CCD" w:rsidRDefault="00662FCB" w:rsidP="00D21B9C">
      <w:pPr>
        <w:pBdr>
          <w:top w:val="nil"/>
          <w:left w:val="nil"/>
          <w:bottom w:val="nil"/>
          <w:right w:val="nil"/>
          <w:between w:val="nil"/>
        </w:pBdr>
        <w:spacing w:after="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(ii) For the purpose of this provision, benign behavioral interventions are brief in duration, harmless, painless, not physically invasive, not likely to have a significant adverse lasting impact on the subjects, and the investigator has no reason to think the subjects will find the interventions offensive or embarrassing. Provided all such criteria are met, examples of such benign behavioral interventions would include having the subjects play an online game, having them solve puzzles under various noise conditions, or having them decide how to allocate a nominal amount of received cash between themselves and someone else.</w:t>
      </w:r>
    </w:p>
    <w:p w14:paraId="03F83FCE" w14:textId="77777777" w:rsidR="00662FCB" w:rsidRPr="00180CCD" w:rsidRDefault="00662FCB" w:rsidP="00D21B9C">
      <w:pPr>
        <w:pBdr>
          <w:top w:val="nil"/>
          <w:left w:val="nil"/>
          <w:bottom w:val="nil"/>
          <w:right w:val="nil"/>
          <w:between w:val="nil"/>
        </w:pBdr>
        <w:spacing w:after="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(iii) If the research involves deceiving the subjects regarding the nature or purposes of the research, this exemption is not applicable unless the subject authorizes the deception through a prospective agreement to participate in research in circumstances in which the subject is informed that he or she will be unaware of or misled regarding the nature or purposes of the research.</w:t>
      </w:r>
    </w:p>
    <w:p w14:paraId="65B47F46" w14:textId="77777777" w:rsidR="00FA3C31" w:rsidRPr="00180CCD" w:rsidRDefault="00E50A1D" w:rsidP="00D21B9C">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Research using deception is not eligible for exem</w:t>
      </w:r>
      <w:r w:rsidR="00D21B9C" w:rsidRPr="00180CCD">
        <w:rPr>
          <w:rFonts w:asciiTheme="majorHAnsi" w:hAnsiTheme="majorHAnsi" w:cstheme="majorHAnsi"/>
          <w:color w:val="000000"/>
          <w:sz w:val="20"/>
          <w:szCs w:val="20"/>
        </w:rPr>
        <w:t xml:space="preserve">ption in category 3 unless </w:t>
      </w:r>
      <w:r w:rsidRPr="00180CCD">
        <w:rPr>
          <w:rFonts w:asciiTheme="majorHAnsi" w:hAnsiTheme="majorHAnsi" w:cstheme="majorHAnsi"/>
          <w:color w:val="000000"/>
          <w:sz w:val="20"/>
          <w:szCs w:val="20"/>
        </w:rPr>
        <w:t xml:space="preserve">subjects prospectively agree that they will be unaware of or misled regarding the nature and purpose of the research. Exemption is permitted if the data are recorded in such a way that the identities of the subjects cannot be readily ascertained either directly or indirectly or if the identities can be ascertained, a disclosure of the subjects’ responses outside the research setting would not reasonably place the subjects at risk of harm. </w:t>
      </w:r>
    </w:p>
    <w:p w14:paraId="58839E88" w14:textId="77777777" w:rsidR="00FA3C31" w:rsidRPr="00180CCD" w:rsidRDefault="00E50A1D" w:rsidP="00552425">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lastRenderedPageBreak/>
        <w:t xml:space="preserve">Alternatively, if the subjects’ identities can readily be ascertained and if a disclosure of subjects’ responses has potential to harm subjects, the exemption is permitted if the IRB conducts a </w:t>
      </w:r>
      <w:r w:rsidRPr="00180CCD">
        <w:rPr>
          <w:rFonts w:asciiTheme="majorHAnsi" w:hAnsiTheme="majorHAnsi" w:cstheme="majorHAnsi"/>
          <w:b/>
          <w:color w:val="000000"/>
          <w:sz w:val="20"/>
          <w:szCs w:val="20"/>
        </w:rPr>
        <w:t>limited IRB review</w:t>
      </w:r>
      <w:r w:rsidRPr="00180CCD">
        <w:rPr>
          <w:rFonts w:asciiTheme="majorHAnsi" w:hAnsiTheme="majorHAnsi" w:cstheme="majorHAnsi"/>
          <w:color w:val="000000"/>
          <w:sz w:val="20"/>
          <w:szCs w:val="20"/>
        </w:rPr>
        <w:t xml:space="preserve"> and determines that there are adequate provisions to protect the privacy of subjects and maintain the confidentiality of data.</w:t>
      </w:r>
    </w:p>
    <w:p w14:paraId="4C65BC25" w14:textId="77777777" w:rsidR="00FA3C31" w:rsidRPr="00180CCD" w:rsidRDefault="00FA3C31">
      <w:pPr>
        <w:pBdr>
          <w:top w:val="nil"/>
          <w:left w:val="nil"/>
          <w:bottom w:val="nil"/>
          <w:right w:val="nil"/>
          <w:between w:val="nil"/>
        </w:pBdr>
        <w:ind w:left="360" w:right="-60"/>
        <w:rPr>
          <w:rFonts w:asciiTheme="majorHAnsi" w:hAnsiTheme="majorHAnsi" w:cstheme="majorHAnsi"/>
          <w:color w:val="000000"/>
          <w:sz w:val="20"/>
          <w:szCs w:val="20"/>
        </w:rPr>
      </w:pPr>
    </w:p>
    <w:p w14:paraId="75EFB121" w14:textId="77777777" w:rsidR="00552425" w:rsidRPr="00180CCD" w:rsidRDefault="00E50A1D" w:rsidP="00552425">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b/>
          <w:color w:val="000000"/>
          <w:sz w:val="20"/>
          <w:szCs w:val="20"/>
        </w:rPr>
        <w:t>Category 4</w:t>
      </w:r>
      <w:r w:rsidRPr="00180CCD">
        <w:rPr>
          <w:rFonts w:asciiTheme="majorHAnsi" w:hAnsiTheme="majorHAnsi" w:cstheme="majorHAnsi"/>
          <w:color w:val="000000"/>
          <w:sz w:val="20"/>
          <w:szCs w:val="20"/>
        </w:rPr>
        <w:t xml:space="preserve">: </w:t>
      </w:r>
      <w:r w:rsidR="00552425" w:rsidRPr="00180CCD">
        <w:rPr>
          <w:rFonts w:asciiTheme="majorHAnsi" w:hAnsiTheme="majorHAnsi" w:cstheme="majorHAnsi"/>
          <w:color w:val="000000"/>
          <w:sz w:val="20"/>
          <w:szCs w:val="20"/>
        </w:rPr>
        <w:t>Secondary research for which consent is not required: Secondary research uses of identifiable private information or identifiable biospecimens, if at least one of the following criteria is met:</w:t>
      </w:r>
    </w:p>
    <w:p w14:paraId="076B2917" w14:textId="77777777" w:rsidR="00552425" w:rsidRPr="00180CCD" w:rsidRDefault="00552425" w:rsidP="00552425">
      <w:pPr>
        <w:pBdr>
          <w:top w:val="nil"/>
          <w:left w:val="nil"/>
          <w:bottom w:val="nil"/>
          <w:right w:val="nil"/>
          <w:between w:val="nil"/>
        </w:pBdr>
        <w:spacing w:after="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w:t>
      </w:r>
      <w:proofErr w:type="spellStart"/>
      <w:r w:rsidRPr="00180CCD">
        <w:rPr>
          <w:rFonts w:asciiTheme="majorHAnsi" w:hAnsiTheme="majorHAnsi" w:cstheme="majorHAnsi"/>
          <w:color w:val="000000"/>
          <w:sz w:val="20"/>
          <w:szCs w:val="20"/>
        </w:rPr>
        <w:t>i</w:t>
      </w:r>
      <w:proofErr w:type="spellEnd"/>
      <w:r w:rsidRPr="00180CCD">
        <w:rPr>
          <w:rFonts w:asciiTheme="majorHAnsi" w:hAnsiTheme="majorHAnsi" w:cstheme="majorHAnsi"/>
          <w:color w:val="000000"/>
          <w:sz w:val="20"/>
          <w:szCs w:val="20"/>
        </w:rPr>
        <w:t>) The identifiable private information or identifiable biospecimens are publicly available;</w:t>
      </w:r>
    </w:p>
    <w:p w14:paraId="351412A0" w14:textId="77777777" w:rsidR="00552425" w:rsidRPr="00180CCD" w:rsidRDefault="00552425" w:rsidP="00552425">
      <w:pPr>
        <w:pBdr>
          <w:top w:val="nil"/>
          <w:left w:val="nil"/>
          <w:bottom w:val="nil"/>
          <w:right w:val="nil"/>
          <w:between w:val="nil"/>
        </w:pBdr>
        <w:spacing w:after="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(ii) Information, which may include information about biospecimens, is recorded by the investigator in such a manner that the identity of the human subjects cannot readily be ascertained directly or through identifiers linked to the subjects, the investigator does not contact the subjects, and the investigator will not re-identify subjects;</w:t>
      </w:r>
    </w:p>
    <w:p w14:paraId="5E1B5199" w14:textId="77777777" w:rsidR="00552425" w:rsidRPr="00180CCD" w:rsidRDefault="00552425" w:rsidP="00552425">
      <w:pPr>
        <w:pBdr>
          <w:top w:val="nil"/>
          <w:left w:val="nil"/>
          <w:bottom w:val="nil"/>
          <w:right w:val="nil"/>
          <w:between w:val="nil"/>
        </w:pBdr>
        <w:spacing w:after="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(iii) The research involves only information collection and analysis involving the investigator’s use of identifiable health information when that use is regulated under 45 CFR parts 160 and 164, subparts A and E, for the purposes of "health care operations" or "research" as those terms are defined at 45 CFR 164.501 or for "public health activities and purposes" as described under 45 CFR 164.512(b); or</w:t>
      </w:r>
    </w:p>
    <w:p w14:paraId="591653BD" w14:textId="77777777" w:rsidR="00552425" w:rsidRPr="00180CCD" w:rsidRDefault="00552425" w:rsidP="00552425">
      <w:pPr>
        <w:pBdr>
          <w:top w:val="nil"/>
          <w:left w:val="nil"/>
          <w:bottom w:val="nil"/>
          <w:right w:val="nil"/>
          <w:between w:val="nil"/>
        </w:pBdr>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(iv) The research is conducted by, or on behalf of, a Federal department or agency using government-generated or government-collected information obtained for </w:t>
      </w:r>
      <w:proofErr w:type="spellStart"/>
      <w:r w:rsidRPr="00180CCD">
        <w:rPr>
          <w:rFonts w:asciiTheme="majorHAnsi" w:hAnsiTheme="majorHAnsi" w:cstheme="majorHAnsi"/>
          <w:color w:val="000000"/>
          <w:sz w:val="20"/>
          <w:szCs w:val="20"/>
        </w:rPr>
        <w:t>nonresearch</w:t>
      </w:r>
      <w:proofErr w:type="spellEnd"/>
      <w:r w:rsidRPr="00180CCD">
        <w:rPr>
          <w:rFonts w:asciiTheme="majorHAnsi" w:hAnsiTheme="majorHAnsi" w:cstheme="majorHAnsi"/>
          <w:color w:val="000000"/>
          <w:sz w:val="20"/>
          <w:szCs w:val="20"/>
        </w:rPr>
        <w:t xml:space="preserve"> activities and if the research generates identifiable private information that is or will be maintained on information technology that is subject to and in compliance with section 208(b) of the E-Government Act of 2002, 44 U.S.C. 3501</w:t>
      </w:r>
      <w:r w:rsidR="00185749" w:rsidRPr="00180CCD">
        <w:rPr>
          <w:rFonts w:asciiTheme="majorHAnsi" w:hAnsiTheme="majorHAnsi" w:cstheme="majorHAnsi"/>
          <w:color w:val="000000"/>
          <w:sz w:val="20"/>
          <w:szCs w:val="20"/>
        </w:rPr>
        <w:t>.</w:t>
      </w:r>
      <w:r w:rsidRPr="00180CCD">
        <w:rPr>
          <w:rFonts w:asciiTheme="majorHAnsi" w:hAnsiTheme="majorHAnsi" w:cstheme="majorHAnsi"/>
          <w:color w:val="000000"/>
          <w:sz w:val="20"/>
          <w:szCs w:val="20"/>
        </w:rPr>
        <w:t xml:space="preserve"> </w:t>
      </w:r>
    </w:p>
    <w:p w14:paraId="48976ED9" w14:textId="77777777" w:rsidR="00185749" w:rsidRPr="00180CCD" w:rsidRDefault="00185749" w:rsidP="00552425">
      <w:pPr>
        <w:pBdr>
          <w:top w:val="nil"/>
          <w:left w:val="nil"/>
          <w:bottom w:val="nil"/>
          <w:right w:val="nil"/>
          <w:between w:val="nil"/>
        </w:pBdr>
        <w:ind w:left="360" w:right="-60"/>
        <w:rPr>
          <w:rFonts w:asciiTheme="majorHAnsi" w:hAnsiTheme="majorHAnsi" w:cstheme="majorHAnsi"/>
          <w:color w:val="000000"/>
          <w:sz w:val="20"/>
          <w:szCs w:val="20"/>
        </w:rPr>
      </w:pPr>
    </w:p>
    <w:p w14:paraId="748457F7" w14:textId="77777777" w:rsidR="00185749" w:rsidRPr="00180CCD" w:rsidRDefault="00185749" w:rsidP="00185749">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b/>
          <w:color w:val="000000"/>
          <w:sz w:val="20"/>
          <w:szCs w:val="20"/>
        </w:rPr>
        <w:t>Category 5:</w:t>
      </w:r>
      <w:r w:rsidRPr="00180CCD">
        <w:rPr>
          <w:rFonts w:asciiTheme="majorHAnsi" w:hAnsiTheme="majorHAnsi" w:cstheme="majorHAnsi"/>
          <w:color w:val="000000"/>
          <w:sz w:val="20"/>
          <w:szCs w:val="20"/>
        </w:rPr>
        <w:t xml:space="preserve"> Research and demonstration projects that are conducted or supported by a Federal department or agency, or otherwise subject to the approval of department or agency heads (or the approval of the heads of bureaus or other subordinate agencies that have been delegated authority to conduct the research and demonstration projects), and that are designed to study, evaluate, improve, or otherwise examine public benefit or service programs, including procedures for obtaining benefits or services under those programs, possible changes in or alternatives to those programs or procedures, or possible changes in methods or levels of payment for benefits or services under those programs. Such projects include, but are not limited to, internal studies by Federal employees, and studies under contracts or consulting arrangements, cooperative agreements, or grants. Exempt projects also include waivers of otherwise mandatory requirements using authorities such as sections 1115 and 1115A of the Social Security Act, as amended.</w:t>
      </w:r>
    </w:p>
    <w:p w14:paraId="142F9678" w14:textId="77777777" w:rsidR="00185749" w:rsidRPr="00180CCD" w:rsidRDefault="00185749" w:rsidP="007D4ED7">
      <w:pPr>
        <w:pStyle w:val="ListParagraph"/>
        <w:numPr>
          <w:ilvl w:val="0"/>
          <w:numId w:val="53"/>
        </w:numPr>
        <w:pBdr>
          <w:top w:val="nil"/>
          <w:left w:val="nil"/>
          <w:bottom w:val="nil"/>
          <w:right w:val="nil"/>
          <w:between w:val="nil"/>
        </w:pBdr>
        <w:ind w:left="630" w:right="-60" w:hanging="270"/>
        <w:rPr>
          <w:rFonts w:asciiTheme="majorHAnsi" w:hAnsiTheme="majorHAnsi" w:cstheme="majorHAnsi"/>
          <w:color w:val="000000"/>
          <w:sz w:val="20"/>
          <w:szCs w:val="20"/>
        </w:rPr>
      </w:pPr>
      <w:r w:rsidRPr="00180CCD">
        <w:rPr>
          <w:rFonts w:asciiTheme="majorHAnsi" w:hAnsiTheme="majorHAnsi" w:cstheme="majorHAnsi"/>
          <w:color w:val="000000"/>
          <w:sz w:val="20"/>
          <w:szCs w:val="20"/>
        </w:rPr>
        <w:t>Each Federal department or agency conducting or supporting the research and demonstration projects must establish, on a publicly accessible Federal Web site or in such other manner as the department or agency head may determine, a list of the research and demonstration projects that the Federal department or agency conducts or supports under this provision. The research or demonstration project must be published on this list prior to commencing the research involving human subjects.</w:t>
      </w:r>
    </w:p>
    <w:p w14:paraId="00AC3744" w14:textId="77777777" w:rsidR="00185749" w:rsidRPr="00180CCD" w:rsidRDefault="00185749" w:rsidP="00185749">
      <w:pPr>
        <w:pStyle w:val="ListParagraph"/>
        <w:pBdr>
          <w:top w:val="nil"/>
          <w:left w:val="nil"/>
          <w:bottom w:val="nil"/>
          <w:right w:val="nil"/>
          <w:between w:val="nil"/>
        </w:pBdr>
        <w:ind w:left="1260" w:right="-60"/>
        <w:rPr>
          <w:rFonts w:asciiTheme="majorHAnsi" w:hAnsiTheme="majorHAnsi" w:cstheme="majorHAnsi"/>
          <w:color w:val="000000"/>
          <w:sz w:val="20"/>
          <w:szCs w:val="20"/>
        </w:rPr>
      </w:pPr>
    </w:p>
    <w:p w14:paraId="69D0CB9F" w14:textId="77777777" w:rsidR="00805749" w:rsidRPr="00180CCD" w:rsidRDefault="00E50A1D" w:rsidP="00805749">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b/>
          <w:color w:val="000000"/>
          <w:sz w:val="20"/>
          <w:szCs w:val="20"/>
        </w:rPr>
        <w:t xml:space="preserve">Category 6: </w:t>
      </w:r>
      <w:r w:rsidR="00805749" w:rsidRPr="00180CCD">
        <w:rPr>
          <w:rFonts w:asciiTheme="majorHAnsi" w:hAnsiTheme="majorHAnsi" w:cstheme="majorHAnsi"/>
          <w:color w:val="000000"/>
          <w:sz w:val="20"/>
          <w:szCs w:val="20"/>
        </w:rPr>
        <w:t>Taste and food quality evaluation and consumer acceptance studies:</w:t>
      </w:r>
    </w:p>
    <w:p w14:paraId="0A207B24" w14:textId="77777777" w:rsidR="00805749" w:rsidRPr="00180CCD" w:rsidRDefault="00805749" w:rsidP="00805749">
      <w:pPr>
        <w:pBdr>
          <w:top w:val="nil"/>
          <w:left w:val="nil"/>
          <w:bottom w:val="nil"/>
          <w:right w:val="nil"/>
          <w:between w:val="nil"/>
        </w:pBdr>
        <w:spacing w:after="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w:t>
      </w:r>
      <w:proofErr w:type="spellStart"/>
      <w:r w:rsidRPr="00180CCD">
        <w:rPr>
          <w:rFonts w:asciiTheme="majorHAnsi" w:hAnsiTheme="majorHAnsi" w:cstheme="majorHAnsi"/>
          <w:color w:val="000000"/>
          <w:sz w:val="20"/>
          <w:szCs w:val="20"/>
        </w:rPr>
        <w:t>i</w:t>
      </w:r>
      <w:proofErr w:type="spellEnd"/>
      <w:r w:rsidRPr="00180CCD">
        <w:rPr>
          <w:rFonts w:asciiTheme="majorHAnsi" w:hAnsiTheme="majorHAnsi" w:cstheme="majorHAnsi"/>
          <w:color w:val="000000"/>
          <w:sz w:val="20"/>
          <w:szCs w:val="20"/>
        </w:rPr>
        <w:t>) If wholesome foods without additives are consumed, or</w:t>
      </w:r>
    </w:p>
    <w:p w14:paraId="1B20D3FF" w14:textId="77777777" w:rsidR="00805749" w:rsidRPr="00180CCD" w:rsidRDefault="00805749" w:rsidP="00805749">
      <w:pPr>
        <w:pBdr>
          <w:top w:val="nil"/>
          <w:left w:val="nil"/>
          <w:bottom w:val="nil"/>
          <w:right w:val="nil"/>
          <w:between w:val="nil"/>
        </w:pBdr>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(ii)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w:t>
      </w:r>
    </w:p>
    <w:p w14:paraId="55718ECA" w14:textId="77777777" w:rsidR="00362D37" w:rsidRPr="00180CCD" w:rsidRDefault="00524436" w:rsidP="00362D37">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_______</w:t>
      </w:r>
      <w:r w:rsidR="00362D37" w:rsidRPr="00180CCD">
        <w:rPr>
          <w:rFonts w:asciiTheme="majorHAnsi" w:hAnsiTheme="majorHAnsi" w:cstheme="majorHAnsi"/>
          <w:color w:val="000000"/>
          <w:sz w:val="20"/>
          <w:szCs w:val="20"/>
        </w:rPr>
        <w:t>_______________</w:t>
      </w:r>
      <w:r w:rsidR="00362D37" w:rsidRPr="00180CCD">
        <w:rPr>
          <w:rFonts w:asciiTheme="majorHAnsi" w:hAnsiTheme="majorHAnsi" w:cstheme="majorHAnsi"/>
          <w:b/>
          <w:color w:val="000000"/>
          <w:sz w:val="20"/>
          <w:szCs w:val="20"/>
        </w:rPr>
        <w:t>The IIT IRB has not implemented</w:t>
      </w:r>
      <w:r w:rsidRPr="00180CCD">
        <w:rPr>
          <w:rFonts w:asciiTheme="majorHAnsi" w:hAnsiTheme="majorHAnsi" w:cstheme="majorHAnsi"/>
          <w:b/>
          <w:color w:val="000000"/>
          <w:sz w:val="20"/>
          <w:szCs w:val="20"/>
        </w:rPr>
        <w:t xml:space="preserve"> </w:t>
      </w:r>
      <w:r w:rsidR="00362D37" w:rsidRPr="00180CCD">
        <w:rPr>
          <w:rFonts w:asciiTheme="majorHAnsi" w:hAnsiTheme="majorHAnsi" w:cstheme="majorHAnsi"/>
          <w:b/>
          <w:color w:val="000000"/>
          <w:sz w:val="20"/>
          <w:szCs w:val="20"/>
        </w:rPr>
        <w:t xml:space="preserve">Exempt </w:t>
      </w:r>
      <w:r w:rsidRPr="00180CCD">
        <w:rPr>
          <w:rFonts w:asciiTheme="majorHAnsi" w:hAnsiTheme="majorHAnsi" w:cstheme="majorHAnsi"/>
          <w:b/>
          <w:color w:val="000000"/>
          <w:sz w:val="20"/>
          <w:szCs w:val="20"/>
        </w:rPr>
        <w:t xml:space="preserve">Category 7 and Category </w:t>
      </w:r>
      <w:r w:rsidR="00362D37" w:rsidRPr="00180CCD">
        <w:rPr>
          <w:rFonts w:asciiTheme="majorHAnsi" w:hAnsiTheme="majorHAnsi" w:cstheme="majorHAnsi"/>
          <w:b/>
          <w:color w:val="000000"/>
          <w:sz w:val="20"/>
          <w:szCs w:val="20"/>
        </w:rPr>
        <w:t>8</w:t>
      </w:r>
      <w:r w:rsidR="00362D37" w:rsidRPr="00180CCD">
        <w:rPr>
          <w:rFonts w:asciiTheme="majorHAnsi" w:hAnsiTheme="majorHAnsi" w:cstheme="majorHAnsi"/>
          <w:color w:val="000000"/>
          <w:sz w:val="20"/>
          <w:szCs w:val="20"/>
        </w:rPr>
        <w:t xml:space="preserve"> </w:t>
      </w:r>
      <w:r w:rsidRPr="00180CCD">
        <w:rPr>
          <w:rFonts w:asciiTheme="majorHAnsi" w:hAnsiTheme="majorHAnsi" w:cstheme="majorHAnsi"/>
          <w:color w:val="000000"/>
          <w:sz w:val="20"/>
          <w:szCs w:val="20"/>
        </w:rPr>
        <w:t>_________________________</w:t>
      </w:r>
    </w:p>
    <w:p w14:paraId="007FBB38" w14:textId="77777777" w:rsidR="007D661E" w:rsidRPr="00180CCD" w:rsidRDefault="00E50A1D" w:rsidP="008F7AB7">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b/>
          <w:color w:val="000000"/>
          <w:sz w:val="20"/>
          <w:szCs w:val="20"/>
        </w:rPr>
        <w:t xml:space="preserve">Category 7: </w:t>
      </w:r>
      <w:r w:rsidR="00805749" w:rsidRPr="00180CCD">
        <w:rPr>
          <w:rFonts w:asciiTheme="majorHAnsi" w:hAnsiTheme="majorHAnsi" w:cstheme="majorHAnsi"/>
          <w:color w:val="000000"/>
          <w:sz w:val="20"/>
          <w:szCs w:val="20"/>
        </w:rPr>
        <w:t xml:space="preserve">Storage or maintenance for secondary research for which broad consent is required: Storage or maintenance of identifiable private information or identifiable biospecimens for potential secondary research use if an IRB conducts a limited IRB review and makes the determinations required by </w:t>
      </w:r>
      <w:hyperlink r:id="rId23" w:anchor="46.111" w:history="1">
        <w:r w:rsidR="00805749" w:rsidRPr="00180CCD">
          <w:rPr>
            <w:rStyle w:val="Hyperlink"/>
            <w:rFonts w:asciiTheme="majorHAnsi" w:hAnsiTheme="majorHAnsi" w:cstheme="majorHAnsi"/>
            <w:sz w:val="20"/>
            <w:szCs w:val="20"/>
          </w:rPr>
          <w:t>§46.111(a)(8)</w:t>
        </w:r>
      </w:hyperlink>
      <w:r w:rsidR="007D661E" w:rsidRPr="00180CCD">
        <w:rPr>
          <w:rFonts w:asciiTheme="majorHAnsi" w:hAnsiTheme="majorHAnsi" w:cstheme="majorHAnsi"/>
          <w:color w:val="000000"/>
          <w:sz w:val="20"/>
          <w:szCs w:val="20"/>
        </w:rPr>
        <w:t xml:space="preserve">: </w:t>
      </w:r>
      <w:r w:rsidR="008F7AB7" w:rsidRPr="00180CCD">
        <w:rPr>
          <w:rFonts w:asciiTheme="majorHAnsi" w:hAnsiTheme="majorHAnsi" w:cstheme="majorHAnsi"/>
          <w:color w:val="000000"/>
          <w:sz w:val="20"/>
          <w:szCs w:val="20"/>
        </w:rPr>
        <w:t xml:space="preserve"> </w:t>
      </w:r>
    </w:p>
    <w:p w14:paraId="3F3E1308" w14:textId="77777777" w:rsidR="007D661E" w:rsidRPr="00180CCD" w:rsidRDefault="007D661E" w:rsidP="008F7AB7">
      <w:pPr>
        <w:pBdr>
          <w:top w:val="nil"/>
          <w:left w:val="nil"/>
          <w:bottom w:val="nil"/>
          <w:right w:val="nil"/>
          <w:between w:val="nil"/>
        </w:pBdr>
        <w:spacing w:after="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w:t>
      </w:r>
      <w:proofErr w:type="spellStart"/>
      <w:r w:rsidRPr="00180CCD">
        <w:rPr>
          <w:rFonts w:asciiTheme="majorHAnsi" w:hAnsiTheme="majorHAnsi" w:cstheme="majorHAnsi"/>
          <w:color w:val="000000"/>
          <w:sz w:val="20"/>
          <w:szCs w:val="20"/>
        </w:rPr>
        <w:t>i</w:t>
      </w:r>
      <w:proofErr w:type="spellEnd"/>
      <w:r w:rsidRPr="00180CCD">
        <w:rPr>
          <w:rFonts w:asciiTheme="majorHAnsi" w:hAnsiTheme="majorHAnsi" w:cstheme="majorHAnsi"/>
          <w:color w:val="000000"/>
          <w:sz w:val="20"/>
          <w:szCs w:val="20"/>
        </w:rPr>
        <w:t xml:space="preserve">) Broad consent for storage, maintenance, and secondary research use of identifiable private information or identifiable biospecimens is obtained in accordance with the requirements of </w:t>
      </w:r>
      <w:hyperlink r:id="rId24" w:anchor="46.111" w:history="1">
        <w:r w:rsidR="008F7AB7" w:rsidRPr="00180CCD">
          <w:rPr>
            <w:rStyle w:val="Hyperlink"/>
            <w:rFonts w:asciiTheme="majorHAnsi" w:hAnsiTheme="majorHAnsi" w:cstheme="majorHAnsi"/>
            <w:sz w:val="20"/>
            <w:szCs w:val="20"/>
          </w:rPr>
          <w:t>§</w:t>
        </w:r>
        <w:r w:rsidRPr="00180CCD">
          <w:rPr>
            <w:rStyle w:val="Hyperlink"/>
            <w:rFonts w:asciiTheme="majorHAnsi" w:hAnsiTheme="majorHAnsi" w:cstheme="majorHAnsi"/>
            <w:sz w:val="20"/>
            <w:szCs w:val="20"/>
          </w:rPr>
          <w:t>46.116(a)(1)-(</w:t>
        </w:r>
        <w:r w:rsidR="008F7AB7" w:rsidRPr="00180CCD">
          <w:rPr>
            <w:rStyle w:val="Hyperlink"/>
            <w:rFonts w:asciiTheme="majorHAnsi" w:hAnsiTheme="majorHAnsi" w:cstheme="majorHAnsi"/>
            <w:sz w:val="20"/>
            <w:szCs w:val="20"/>
          </w:rPr>
          <w:t>4), (a)(6), and (d)</w:t>
        </w:r>
      </w:hyperlink>
      <w:r w:rsidR="008F7AB7" w:rsidRPr="00180CCD">
        <w:rPr>
          <w:rFonts w:asciiTheme="majorHAnsi" w:hAnsiTheme="majorHAnsi" w:cstheme="majorHAnsi"/>
          <w:color w:val="000000"/>
          <w:sz w:val="20"/>
          <w:szCs w:val="20"/>
        </w:rPr>
        <w:t>;</w:t>
      </w:r>
    </w:p>
    <w:p w14:paraId="4B6D02E2" w14:textId="77777777" w:rsidR="007D661E" w:rsidRPr="00180CCD" w:rsidRDefault="007D661E" w:rsidP="008F7AB7">
      <w:pPr>
        <w:pBdr>
          <w:top w:val="nil"/>
          <w:left w:val="nil"/>
          <w:bottom w:val="nil"/>
          <w:right w:val="nil"/>
          <w:between w:val="nil"/>
        </w:pBdr>
        <w:spacing w:after="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(ii) Broad consent is appropriately documented or waiver of documentation is appropriate, i</w:t>
      </w:r>
      <w:r w:rsidR="008F7AB7" w:rsidRPr="00180CCD">
        <w:rPr>
          <w:rFonts w:asciiTheme="majorHAnsi" w:hAnsiTheme="majorHAnsi" w:cstheme="majorHAnsi"/>
          <w:color w:val="000000"/>
          <w:sz w:val="20"/>
          <w:szCs w:val="20"/>
        </w:rPr>
        <w:t xml:space="preserve">n accordance with </w:t>
      </w:r>
      <w:hyperlink r:id="rId25" w:anchor="46.111" w:history="1">
        <w:r w:rsidR="008F7AB7" w:rsidRPr="00180CCD">
          <w:rPr>
            <w:rStyle w:val="Hyperlink"/>
            <w:rFonts w:asciiTheme="majorHAnsi" w:hAnsiTheme="majorHAnsi" w:cstheme="majorHAnsi"/>
            <w:sz w:val="20"/>
            <w:szCs w:val="20"/>
          </w:rPr>
          <w:t>§46.117</w:t>
        </w:r>
      </w:hyperlink>
      <w:r w:rsidR="008F7AB7" w:rsidRPr="00180CCD">
        <w:rPr>
          <w:rFonts w:asciiTheme="majorHAnsi" w:hAnsiTheme="majorHAnsi" w:cstheme="majorHAnsi"/>
          <w:color w:val="000000"/>
          <w:sz w:val="20"/>
          <w:szCs w:val="20"/>
        </w:rPr>
        <w:t>; and</w:t>
      </w:r>
    </w:p>
    <w:p w14:paraId="30146966" w14:textId="77777777" w:rsidR="00FA3C31" w:rsidRPr="00180CCD" w:rsidRDefault="007D661E" w:rsidP="008F7AB7">
      <w:pPr>
        <w:pBdr>
          <w:top w:val="nil"/>
          <w:left w:val="nil"/>
          <w:bottom w:val="nil"/>
          <w:right w:val="nil"/>
          <w:between w:val="nil"/>
        </w:pBdr>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(iii) If there is a change made for research purposes in the way the identifiable private information or identifiable biospecimens are stored or maintained, there are adequate provisions to protect the privacy of subjects and to maintain the confidentiality of data.  </w:t>
      </w:r>
    </w:p>
    <w:p w14:paraId="1A1C4AF8" w14:textId="77777777" w:rsidR="00362D37" w:rsidRPr="00180CCD" w:rsidRDefault="00362D37" w:rsidP="008F7AB7">
      <w:pPr>
        <w:pBdr>
          <w:top w:val="nil"/>
          <w:left w:val="nil"/>
          <w:bottom w:val="nil"/>
          <w:right w:val="nil"/>
          <w:between w:val="nil"/>
        </w:pBdr>
        <w:ind w:left="360" w:right="-60"/>
        <w:rPr>
          <w:rFonts w:asciiTheme="majorHAnsi" w:hAnsiTheme="majorHAnsi" w:cstheme="majorHAnsi"/>
          <w:color w:val="000000"/>
          <w:sz w:val="20"/>
          <w:szCs w:val="20"/>
        </w:rPr>
      </w:pPr>
    </w:p>
    <w:p w14:paraId="4A74C890" w14:textId="77777777" w:rsidR="00362D37" w:rsidRPr="00180CCD" w:rsidRDefault="00362D37">
      <w:pPr>
        <w:rPr>
          <w:rFonts w:asciiTheme="majorHAnsi" w:hAnsiTheme="majorHAnsi" w:cstheme="majorHAnsi"/>
          <w:b/>
          <w:color w:val="000000"/>
          <w:sz w:val="20"/>
          <w:szCs w:val="20"/>
        </w:rPr>
      </w:pPr>
      <w:r w:rsidRPr="00180CCD">
        <w:rPr>
          <w:rFonts w:asciiTheme="majorHAnsi" w:hAnsiTheme="majorHAnsi" w:cstheme="majorHAnsi"/>
          <w:b/>
          <w:color w:val="000000"/>
          <w:sz w:val="20"/>
          <w:szCs w:val="20"/>
        </w:rPr>
        <w:br w:type="page"/>
      </w:r>
    </w:p>
    <w:p w14:paraId="7D3F0630" w14:textId="77777777" w:rsidR="00E53412" w:rsidRPr="00180CCD" w:rsidRDefault="00E53412" w:rsidP="00E53412">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b/>
          <w:color w:val="000000"/>
          <w:sz w:val="20"/>
          <w:szCs w:val="20"/>
        </w:rPr>
        <w:lastRenderedPageBreak/>
        <w:t>Category 8:</w:t>
      </w:r>
      <w:r w:rsidRPr="00180CCD">
        <w:rPr>
          <w:rFonts w:asciiTheme="majorHAnsi" w:hAnsiTheme="majorHAnsi" w:cstheme="majorHAnsi"/>
          <w:color w:val="000000"/>
          <w:sz w:val="20"/>
          <w:szCs w:val="20"/>
        </w:rPr>
        <w:t xml:space="preserve"> Secondary research for which broad consent is required: Research involving the use of identifiable private information or identifiable biospecimens for secondary research use, if the following criteria are met:</w:t>
      </w:r>
    </w:p>
    <w:p w14:paraId="75DD6362" w14:textId="77777777" w:rsidR="00E53412" w:rsidRPr="00180CCD" w:rsidRDefault="00E53412" w:rsidP="00E53412">
      <w:pPr>
        <w:pBdr>
          <w:top w:val="nil"/>
          <w:left w:val="nil"/>
          <w:bottom w:val="nil"/>
          <w:right w:val="nil"/>
          <w:between w:val="nil"/>
        </w:pBdr>
        <w:spacing w:after="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w:t>
      </w:r>
      <w:proofErr w:type="spellStart"/>
      <w:r w:rsidRPr="00180CCD">
        <w:rPr>
          <w:rFonts w:asciiTheme="majorHAnsi" w:hAnsiTheme="majorHAnsi" w:cstheme="majorHAnsi"/>
          <w:color w:val="000000"/>
          <w:sz w:val="20"/>
          <w:szCs w:val="20"/>
        </w:rPr>
        <w:t>i</w:t>
      </w:r>
      <w:proofErr w:type="spellEnd"/>
      <w:r w:rsidRPr="00180CCD">
        <w:rPr>
          <w:rFonts w:asciiTheme="majorHAnsi" w:hAnsiTheme="majorHAnsi" w:cstheme="majorHAnsi"/>
          <w:color w:val="000000"/>
          <w:sz w:val="20"/>
          <w:szCs w:val="20"/>
        </w:rPr>
        <w:t xml:space="preserve">) Broad consent for the storage, maintenance, and secondary research use of the identifiable private information or identifiable biospecimens was obtained in accordance with </w:t>
      </w:r>
      <w:hyperlink r:id="rId26" w:anchor="46.116(a)(1)" w:history="1">
        <w:r w:rsidRPr="00180CCD">
          <w:rPr>
            <w:rStyle w:val="Hyperlink"/>
            <w:rFonts w:asciiTheme="majorHAnsi" w:hAnsiTheme="majorHAnsi" w:cstheme="majorHAnsi"/>
            <w:sz w:val="20"/>
            <w:szCs w:val="20"/>
          </w:rPr>
          <w:t>§46.116(a)(1)</w:t>
        </w:r>
      </w:hyperlink>
      <w:r w:rsidRPr="00180CCD">
        <w:rPr>
          <w:rFonts w:asciiTheme="majorHAnsi" w:hAnsiTheme="majorHAnsi" w:cstheme="majorHAnsi"/>
          <w:color w:val="000000"/>
          <w:sz w:val="20"/>
          <w:szCs w:val="20"/>
        </w:rPr>
        <w:t xml:space="preserve"> through </w:t>
      </w:r>
      <w:hyperlink r:id="rId27" w:anchor="46.116(a)(4)" w:history="1">
        <w:r w:rsidRPr="00180CCD">
          <w:rPr>
            <w:rStyle w:val="Hyperlink"/>
            <w:rFonts w:asciiTheme="majorHAnsi" w:hAnsiTheme="majorHAnsi" w:cstheme="majorHAnsi"/>
            <w:sz w:val="20"/>
            <w:szCs w:val="20"/>
          </w:rPr>
          <w:t>(4)</w:t>
        </w:r>
      </w:hyperlink>
      <w:r w:rsidRPr="00180CCD">
        <w:rPr>
          <w:rFonts w:asciiTheme="majorHAnsi" w:hAnsiTheme="majorHAnsi" w:cstheme="majorHAnsi"/>
          <w:color w:val="000000"/>
          <w:sz w:val="20"/>
          <w:szCs w:val="20"/>
        </w:rPr>
        <w:t xml:space="preserve">, </w:t>
      </w:r>
      <w:hyperlink r:id="rId28" w:anchor="46.116(a)(6)" w:history="1">
        <w:r w:rsidRPr="00180CCD">
          <w:rPr>
            <w:rStyle w:val="Hyperlink"/>
            <w:rFonts w:asciiTheme="majorHAnsi" w:hAnsiTheme="majorHAnsi" w:cstheme="majorHAnsi"/>
            <w:sz w:val="20"/>
            <w:szCs w:val="20"/>
          </w:rPr>
          <w:t>(a)(6)</w:t>
        </w:r>
      </w:hyperlink>
      <w:r w:rsidRPr="00180CCD">
        <w:rPr>
          <w:rFonts w:asciiTheme="majorHAnsi" w:hAnsiTheme="majorHAnsi" w:cstheme="majorHAnsi"/>
          <w:color w:val="000000"/>
          <w:sz w:val="20"/>
          <w:szCs w:val="20"/>
        </w:rPr>
        <w:t xml:space="preserve">, and </w:t>
      </w:r>
      <w:hyperlink r:id="rId29" w:anchor="46.116(d)" w:history="1">
        <w:r w:rsidRPr="00180CCD">
          <w:rPr>
            <w:rStyle w:val="Hyperlink"/>
            <w:rFonts w:asciiTheme="majorHAnsi" w:hAnsiTheme="majorHAnsi" w:cstheme="majorHAnsi"/>
            <w:sz w:val="20"/>
            <w:szCs w:val="20"/>
          </w:rPr>
          <w:t>(d)</w:t>
        </w:r>
      </w:hyperlink>
      <w:r w:rsidRPr="00180CCD">
        <w:rPr>
          <w:rFonts w:asciiTheme="majorHAnsi" w:hAnsiTheme="majorHAnsi" w:cstheme="majorHAnsi"/>
          <w:color w:val="000000"/>
          <w:sz w:val="20"/>
          <w:szCs w:val="20"/>
        </w:rPr>
        <w:t>;</w:t>
      </w:r>
    </w:p>
    <w:p w14:paraId="493AA1DC" w14:textId="77777777" w:rsidR="00E53412" w:rsidRPr="00180CCD" w:rsidRDefault="00E53412" w:rsidP="00E53412">
      <w:pPr>
        <w:pBdr>
          <w:top w:val="nil"/>
          <w:left w:val="nil"/>
          <w:bottom w:val="nil"/>
          <w:right w:val="nil"/>
          <w:between w:val="nil"/>
        </w:pBdr>
        <w:spacing w:after="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(ii) Documentation of informed consent or waiver of documentation of consent was obtained in accordance with </w:t>
      </w:r>
      <w:hyperlink r:id="rId30" w:anchor="46.117" w:history="1">
        <w:r w:rsidRPr="00180CCD">
          <w:rPr>
            <w:rStyle w:val="Hyperlink"/>
            <w:rFonts w:asciiTheme="majorHAnsi" w:hAnsiTheme="majorHAnsi" w:cstheme="majorHAnsi"/>
            <w:sz w:val="20"/>
            <w:szCs w:val="20"/>
          </w:rPr>
          <w:t>§46.117</w:t>
        </w:r>
      </w:hyperlink>
      <w:r w:rsidRPr="00180CCD">
        <w:rPr>
          <w:rFonts w:asciiTheme="majorHAnsi" w:hAnsiTheme="majorHAnsi" w:cstheme="majorHAnsi"/>
          <w:color w:val="000000"/>
          <w:sz w:val="20"/>
          <w:szCs w:val="20"/>
        </w:rPr>
        <w:t>;</w:t>
      </w:r>
    </w:p>
    <w:p w14:paraId="6960471E" w14:textId="77777777" w:rsidR="00E53412" w:rsidRPr="00180CCD" w:rsidRDefault="00E53412" w:rsidP="00E53412">
      <w:pPr>
        <w:pBdr>
          <w:top w:val="nil"/>
          <w:left w:val="nil"/>
          <w:bottom w:val="nil"/>
          <w:right w:val="nil"/>
          <w:between w:val="nil"/>
        </w:pBdr>
        <w:spacing w:after="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(iii) An IRB conducts a limited IRB review and makes the determination required by </w:t>
      </w:r>
      <w:hyperlink r:id="rId31" w:anchor="46.111(a)(7)" w:history="1">
        <w:r w:rsidRPr="00180CCD">
          <w:rPr>
            <w:rStyle w:val="Hyperlink"/>
            <w:rFonts w:asciiTheme="majorHAnsi" w:hAnsiTheme="majorHAnsi" w:cstheme="majorHAnsi"/>
            <w:sz w:val="20"/>
            <w:szCs w:val="20"/>
          </w:rPr>
          <w:t>§46.111(a)(7)</w:t>
        </w:r>
      </w:hyperlink>
      <w:r w:rsidRPr="00180CCD">
        <w:rPr>
          <w:rFonts w:asciiTheme="majorHAnsi" w:hAnsiTheme="majorHAnsi" w:cstheme="majorHAnsi"/>
          <w:color w:val="000000"/>
          <w:sz w:val="20"/>
          <w:szCs w:val="20"/>
        </w:rPr>
        <w:t xml:space="preserve"> and makes the determination that the research to be conducted is within the scope of the broad consent referenced in paragraph </w:t>
      </w:r>
      <w:hyperlink r:id="rId32" w:anchor="46.104(8)(i)" w:history="1">
        <w:r w:rsidRPr="00180CCD">
          <w:rPr>
            <w:rStyle w:val="Hyperlink"/>
            <w:rFonts w:asciiTheme="majorHAnsi" w:hAnsiTheme="majorHAnsi" w:cstheme="majorHAnsi"/>
            <w:sz w:val="20"/>
            <w:szCs w:val="20"/>
          </w:rPr>
          <w:t>(d)(8)(</w:t>
        </w:r>
        <w:proofErr w:type="spellStart"/>
        <w:r w:rsidRPr="00180CCD">
          <w:rPr>
            <w:rStyle w:val="Hyperlink"/>
            <w:rFonts w:asciiTheme="majorHAnsi" w:hAnsiTheme="majorHAnsi" w:cstheme="majorHAnsi"/>
            <w:sz w:val="20"/>
            <w:szCs w:val="20"/>
          </w:rPr>
          <w:t>i</w:t>
        </w:r>
        <w:proofErr w:type="spellEnd"/>
        <w:r w:rsidRPr="00180CCD">
          <w:rPr>
            <w:rStyle w:val="Hyperlink"/>
            <w:rFonts w:asciiTheme="majorHAnsi" w:hAnsiTheme="majorHAnsi" w:cstheme="majorHAnsi"/>
            <w:sz w:val="20"/>
            <w:szCs w:val="20"/>
          </w:rPr>
          <w:t>)</w:t>
        </w:r>
      </w:hyperlink>
      <w:r w:rsidRPr="00180CCD">
        <w:rPr>
          <w:rFonts w:asciiTheme="majorHAnsi" w:hAnsiTheme="majorHAnsi" w:cstheme="majorHAnsi"/>
          <w:color w:val="000000"/>
          <w:sz w:val="20"/>
          <w:szCs w:val="20"/>
        </w:rPr>
        <w:t xml:space="preserve"> of this section; and</w:t>
      </w:r>
    </w:p>
    <w:p w14:paraId="2D952DB4" w14:textId="77777777" w:rsidR="00E53412" w:rsidRPr="00180CCD" w:rsidRDefault="00E53412" w:rsidP="00E53412">
      <w:pPr>
        <w:pBdr>
          <w:top w:val="nil"/>
          <w:left w:val="nil"/>
          <w:bottom w:val="nil"/>
          <w:right w:val="nil"/>
          <w:between w:val="nil"/>
        </w:pBdr>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(iv) The investigator does not include returning individual research results to subjects as part of the study plan. This provision does not prevent an investigator from abiding by any legal requirements to return individual research results.</w:t>
      </w:r>
    </w:p>
    <w:p w14:paraId="4F072A22" w14:textId="77777777" w:rsidR="00FA3C31" w:rsidRPr="00180CCD" w:rsidRDefault="00FA3C31">
      <w:pPr>
        <w:pBdr>
          <w:top w:val="nil"/>
          <w:left w:val="nil"/>
          <w:bottom w:val="nil"/>
          <w:right w:val="nil"/>
          <w:between w:val="nil"/>
        </w:pBdr>
        <w:ind w:left="360" w:right="-60"/>
        <w:rPr>
          <w:rFonts w:asciiTheme="majorHAnsi" w:hAnsiTheme="majorHAnsi" w:cstheme="majorHAnsi"/>
          <w:color w:val="000000"/>
          <w:sz w:val="20"/>
          <w:szCs w:val="20"/>
        </w:rPr>
      </w:pPr>
    </w:p>
    <w:p w14:paraId="60E828BA" w14:textId="77777777" w:rsidR="00FA3C31" w:rsidRPr="00180CCD" w:rsidRDefault="00E50A1D" w:rsidP="00E53412">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A </w:t>
      </w:r>
      <w:r w:rsidRPr="00180CCD">
        <w:rPr>
          <w:rFonts w:asciiTheme="majorHAnsi" w:hAnsiTheme="majorHAnsi" w:cstheme="majorHAnsi"/>
          <w:b/>
          <w:color w:val="000000"/>
          <w:sz w:val="20"/>
          <w:szCs w:val="20"/>
        </w:rPr>
        <w:t>Limited IRB review</w:t>
      </w:r>
      <w:r w:rsidRPr="00180CCD">
        <w:rPr>
          <w:rFonts w:asciiTheme="majorHAnsi" w:hAnsiTheme="majorHAnsi" w:cstheme="majorHAnsi"/>
          <w:color w:val="000000"/>
          <w:sz w:val="20"/>
          <w:szCs w:val="20"/>
        </w:rPr>
        <w:t xml:space="preserve"> requires the IRB to determine that there are adequate provisions for protecting privacy and confidentiality. The IRB considerations for privacy and confidentiality safeguards include the extent to which identifiable private information is or has been de-identified, the risk that such de-identified information can be re-identified, use of the information, the extent to which the information will be shared or transferred to a third party or otherwise disclosed or released, likely retention period or life of the information, security controls that are in place to protect the confidentiality and integrity of the information and potential risk of harm to individuals should the information be lost, stolen, compromised, or otherwise used in a way contrary to the research parameters under the exemption.</w:t>
      </w:r>
    </w:p>
    <w:p w14:paraId="456F4142" w14:textId="77777777" w:rsidR="00FA3C31" w:rsidRPr="00180CCD" w:rsidRDefault="00FA3C31">
      <w:pPr>
        <w:pBdr>
          <w:top w:val="nil"/>
          <w:left w:val="nil"/>
          <w:bottom w:val="nil"/>
          <w:right w:val="nil"/>
          <w:between w:val="nil"/>
        </w:pBdr>
        <w:ind w:left="360" w:right="-60"/>
        <w:rPr>
          <w:rFonts w:asciiTheme="majorHAnsi" w:hAnsiTheme="majorHAnsi" w:cstheme="majorHAnsi"/>
          <w:color w:val="000000"/>
          <w:sz w:val="20"/>
          <w:szCs w:val="20"/>
        </w:rPr>
      </w:pPr>
    </w:p>
    <w:p w14:paraId="58276B13" w14:textId="77777777" w:rsidR="00FA3C31" w:rsidRPr="00180CCD" w:rsidRDefault="00E50A1D">
      <w:pPr>
        <w:ind w:right="-60"/>
        <w:rPr>
          <w:rFonts w:asciiTheme="majorHAnsi" w:hAnsiTheme="majorHAnsi" w:cstheme="majorHAnsi"/>
          <w:b/>
          <w:sz w:val="24"/>
          <w:szCs w:val="24"/>
        </w:rPr>
      </w:pPr>
      <w:r w:rsidRPr="00180CCD">
        <w:rPr>
          <w:rFonts w:asciiTheme="majorHAnsi" w:hAnsiTheme="majorHAnsi" w:cstheme="majorHAnsi"/>
        </w:rPr>
        <w:br w:type="page"/>
      </w:r>
    </w:p>
    <w:p w14:paraId="7B439988" w14:textId="77777777" w:rsidR="00FA3C31" w:rsidRPr="00180CCD" w:rsidRDefault="00E50A1D" w:rsidP="0054235A">
      <w:pPr>
        <w:pBdr>
          <w:top w:val="nil"/>
          <w:left w:val="nil"/>
          <w:bottom w:val="nil"/>
          <w:right w:val="nil"/>
          <w:between w:val="nil"/>
        </w:pBdr>
        <w:spacing w:after="120"/>
        <w:ind w:right="-60"/>
        <w:rPr>
          <w:rFonts w:asciiTheme="majorHAnsi" w:hAnsiTheme="majorHAnsi" w:cstheme="majorHAnsi"/>
          <w:b/>
          <w:color w:val="000000"/>
          <w:sz w:val="28"/>
          <w:szCs w:val="28"/>
        </w:rPr>
      </w:pPr>
      <w:r w:rsidRPr="00180CCD">
        <w:rPr>
          <w:rFonts w:asciiTheme="majorHAnsi" w:hAnsiTheme="majorHAnsi" w:cstheme="majorHAnsi"/>
          <w:b/>
          <w:color w:val="000000"/>
          <w:sz w:val="28"/>
          <w:szCs w:val="28"/>
        </w:rPr>
        <w:lastRenderedPageBreak/>
        <w:t>Expedited Review Procedure</w:t>
      </w:r>
    </w:p>
    <w:p w14:paraId="6B65EA3E" w14:textId="77777777" w:rsidR="00FA3C31" w:rsidRPr="00180CCD" w:rsidRDefault="00E50A1D" w:rsidP="0054235A">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Certain categories of non-exempt human research may qualify for review using the expedited procedure. That is the </w:t>
      </w:r>
      <w:r w:rsidR="006D2FB5" w:rsidRPr="00180CCD">
        <w:rPr>
          <w:rFonts w:asciiTheme="majorHAnsi" w:hAnsiTheme="majorHAnsi" w:cstheme="majorHAnsi"/>
          <w:color w:val="000000"/>
          <w:sz w:val="20"/>
          <w:szCs w:val="20"/>
        </w:rPr>
        <w:t>proposed research</w:t>
      </w:r>
      <w:r w:rsidRPr="00180CCD">
        <w:rPr>
          <w:rFonts w:asciiTheme="majorHAnsi" w:hAnsiTheme="majorHAnsi" w:cstheme="majorHAnsi"/>
          <w:color w:val="000000"/>
          <w:sz w:val="20"/>
          <w:szCs w:val="20"/>
        </w:rPr>
        <w:t xml:space="preserve"> may be approved by one or more designated reviewers, rather than by the convened IRB. Expedited review procedures are for certain categories of research that involve no more than minimal risk, and </w:t>
      </w:r>
      <w:r w:rsidR="006D2FB5" w:rsidRPr="00180CCD">
        <w:rPr>
          <w:rFonts w:asciiTheme="majorHAnsi" w:hAnsiTheme="majorHAnsi" w:cstheme="majorHAnsi"/>
          <w:color w:val="000000"/>
          <w:sz w:val="20"/>
          <w:szCs w:val="20"/>
        </w:rPr>
        <w:t xml:space="preserve">also </w:t>
      </w:r>
      <w:r w:rsidRPr="00180CCD">
        <w:rPr>
          <w:rFonts w:asciiTheme="majorHAnsi" w:hAnsiTheme="majorHAnsi" w:cstheme="majorHAnsi"/>
          <w:color w:val="000000"/>
          <w:sz w:val="20"/>
          <w:szCs w:val="20"/>
        </w:rPr>
        <w:t>for minor changes in approved research.</w:t>
      </w:r>
    </w:p>
    <w:p w14:paraId="3FD845D5" w14:textId="77777777" w:rsidR="00FA3C31" w:rsidRPr="00180CCD" w:rsidRDefault="00E50A1D" w:rsidP="0054235A">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categories of research that qualify for an expedited review are listed below. Protocols eligible for an expedited review are reviewed on a rolling basis.</w:t>
      </w:r>
    </w:p>
    <w:p w14:paraId="66FBD937" w14:textId="77777777" w:rsidR="00FA3C31" w:rsidRPr="00180CCD" w:rsidRDefault="00FA3C31">
      <w:pPr>
        <w:ind w:right="-60"/>
        <w:rPr>
          <w:rFonts w:asciiTheme="majorHAnsi" w:hAnsiTheme="majorHAnsi" w:cstheme="majorHAnsi"/>
          <w:b/>
          <w:sz w:val="20"/>
          <w:szCs w:val="20"/>
        </w:rPr>
      </w:pPr>
    </w:p>
    <w:p w14:paraId="66C8EED7" w14:textId="77777777" w:rsidR="00FA3C31" w:rsidRPr="00180CCD" w:rsidRDefault="00E50A1D" w:rsidP="0054235A">
      <w:pPr>
        <w:pBdr>
          <w:top w:val="nil"/>
          <w:left w:val="nil"/>
          <w:bottom w:val="nil"/>
          <w:right w:val="nil"/>
          <w:between w:val="nil"/>
        </w:pBdr>
        <w:spacing w:after="120"/>
        <w:ind w:right="-60"/>
        <w:rPr>
          <w:rFonts w:asciiTheme="majorHAnsi" w:hAnsiTheme="majorHAnsi" w:cstheme="majorHAnsi"/>
          <w:color w:val="000000"/>
          <w:sz w:val="28"/>
          <w:szCs w:val="28"/>
        </w:rPr>
      </w:pPr>
      <w:r w:rsidRPr="00180CCD">
        <w:rPr>
          <w:rFonts w:asciiTheme="majorHAnsi" w:hAnsiTheme="majorHAnsi" w:cstheme="majorHAnsi"/>
          <w:b/>
          <w:color w:val="000000"/>
          <w:sz w:val="28"/>
          <w:szCs w:val="28"/>
        </w:rPr>
        <w:t>Expedited Review Categories</w:t>
      </w:r>
      <w:r w:rsidRPr="00180CCD">
        <w:rPr>
          <w:rFonts w:asciiTheme="majorHAnsi" w:hAnsiTheme="majorHAnsi" w:cstheme="majorHAnsi"/>
          <w:color w:val="000000"/>
          <w:sz w:val="28"/>
          <w:szCs w:val="28"/>
        </w:rPr>
        <w:t>:</w:t>
      </w:r>
    </w:p>
    <w:p w14:paraId="457FA278" w14:textId="77777777" w:rsidR="00FA3C31" w:rsidRPr="00180CCD" w:rsidRDefault="00E50A1D" w:rsidP="007D4ED7">
      <w:pPr>
        <w:numPr>
          <w:ilvl w:val="0"/>
          <w:numId w:val="3"/>
        </w:numPr>
        <w:pBdr>
          <w:top w:val="nil"/>
          <w:left w:val="nil"/>
          <w:bottom w:val="nil"/>
          <w:right w:val="nil"/>
          <w:between w:val="nil"/>
        </w:pBdr>
        <w:spacing w:after="120"/>
        <w:ind w:left="630" w:right="-60" w:hanging="270"/>
        <w:rPr>
          <w:rFonts w:asciiTheme="majorHAnsi" w:hAnsiTheme="majorHAnsi" w:cstheme="majorHAnsi"/>
        </w:rPr>
      </w:pPr>
      <w:r w:rsidRPr="00180CCD">
        <w:rPr>
          <w:rFonts w:asciiTheme="majorHAnsi" w:hAnsiTheme="majorHAnsi" w:cstheme="majorHAnsi"/>
          <w:color w:val="000000"/>
          <w:sz w:val="20"/>
          <w:szCs w:val="20"/>
        </w:rPr>
        <w:t xml:space="preserve">Clinical studies of drugs and medical devices only when condition (a) or (b) is met. </w:t>
      </w:r>
    </w:p>
    <w:p w14:paraId="4C88B2CE" w14:textId="77777777" w:rsidR="00FA3C31" w:rsidRPr="00180CCD" w:rsidRDefault="00E50A1D" w:rsidP="007D4ED7">
      <w:pPr>
        <w:numPr>
          <w:ilvl w:val="1"/>
          <w:numId w:val="3"/>
        </w:numPr>
        <w:pBdr>
          <w:top w:val="nil"/>
          <w:left w:val="nil"/>
          <w:bottom w:val="nil"/>
          <w:right w:val="nil"/>
          <w:between w:val="nil"/>
        </w:pBdr>
        <w:spacing w:after="120"/>
        <w:ind w:left="1080" w:right="-60"/>
        <w:rPr>
          <w:rFonts w:asciiTheme="majorHAnsi" w:hAnsiTheme="majorHAnsi" w:cstheme="majorHAnsi"/>
        </w:rPr>
      </w:pPr>
      <w:r w:rsidRPr="00180CCD">
        <w:rPr>
          <w:rFonts w:asciiTheme="majorHAnsi" w:hAnsiTheme="majorHAnsi" w:cstheme="majorHAnsi"/>
          <w:color w:val="000000"/>
          <w:sz w:val="20"/>
          <w:szCs w:val="20"/>
        </w:rPr>
        <w:t>Research on drugs for which an investigational new drug application (21 CFR Part 312) is not required. (Note: Research on marketed drugs that significantly increases the risks or decreases the acceptability of the risks associated with the use of the product is not eligible for expedited review.)</w:t>
      </w:r>
    </w:p>
    <w:p w14:paraId="3340612D" w14:textId="77777777" w:rsidR="00FA3C31" w:rsidRPr="00180CCD" w:rsidRDefault="00E50A1D" w:rsidP="007D4ED7">
      <w:pPr>
        <w:numPr>
          <w:ilvl w:val="1"/>
          <w:numId w:val="3"/>
        </w:numPr>
        <w:pBdr>
          <w:top w:val="nil"/>
          <w:left w:val="nil"/>
          <w:bottom w:val="nil"/>
          <w:right w:val="nil"/>
          <w:between w:val="nil"/>
        </w:pBdr>
        <w:spacing w:after="120"/>
        <w:ind w:left="1080" w:right="-60"/>
        <w:rPr>
          <w:rFonts w:asciiTheme="majorHAnsi" w:hAnsiTheme="majorHAnsi" w:cstheme="majorHAnsi"/>
        </w:rPr>
      </w:pPr>
      <w:r w:rsidRPr="00180CCD">
        <w:rPr>
          <w:rFonts w:asciiTheme="majorHAnsi" w:hAnsiTheme="majorHAnsi" w:cstheme="majorHAnsi"/>
          <w:color w:val="000000"/>
          <w:sz w:val="20"/>
          <w:szCs w:val="20"/>
        </w:rPr>
        <w:t>Research on medical devices for which (</w:t>
      </w:r>
      <w:proofErr w:type="spellStart"/>
      <w:r w:rsidRPr="00180CCD">
        <w:rPr>
          <w:rFonts w:asciiTheme="majorHAnsi" w:hAnsiTheme="majorHAnsi" w:cstheme="majorHAnsi"/>
          <w:color w:val="000000"/>
          <w:sz w:val="20"/>
          <w:szCs w:val="20"/>
        </w:rPr>
        <w:t>i</w:t>
      </w:r>
      <w:proofErr w:type="spellEnd"/>
      <w:r w:rsidRPr="00180CCD">
        <w:rPr>
          <w:rFonts w:asciiTheme="majorHAnsi" w:hAnsiTheme="majorHAnsi" w:cstheme="majorHAnsi"/>
          <w:color w:val="000000"/>
          <w:sz w:val="20"/>
          <w:szCs w:val="20"/>
        </w:rPr>
        <w:t>) an investigational device exemption application (21 CFR Part 812) is not required; or (ii) the medical device is cleared/approved for marketing and the medical device is being used in accordance with its cleared/approved labeling.</w:t>
      </w:r>
    </w:p>
    <w:p w14:paraId="47DCDB1B" w14:textId="77777777" w:rsidR="00FA3C31" w:rsidRPr="00180CCD" w:rsidRDefault="00E50A1D" w:rsidP="007D4ED7">
      <w:pPr>
        <w:numPr>
          <w:ilvl w:val="0"/>
          <w:numId w:val="3"/>
        </w:numPr>
        <w:pBdr>
          <w:top w:val="nil"/>
          <w:left w:val="nil"/>
          <w:bottom w:val="nil"/>
          <w:right w:val="nil"/>
          <w:between w:val="nil"/>
        </w:pBdr>
        <w:spacing w:after="120"/>
        <w:ind w:left="630" w:right="-60" w:hanging="270"/>
        <w:rPr>
          <w:rFonts w:asciiTheme="majorHAnsi" w:hAnsiTheme="majorHAnsi" w:cstheme="majorHAnsi"/>
        </w:rPr>
      </w:pPr>
      <w:r w:rsidRPr="00180CCD">
        <w:rPr>
          <w:rFonts w:asciiTheme="majorHAnsi" w:hAnsiTheme="majorHAnsi" w:cstheme="majorHAnsi"/>
          <w:color w:val="000000"/>
          <w:sz w:val="20"/>
          <w:szCs w:val="20"/>
        </w:rPr>
        <w:t xml:space="preserve">Collection of blood samples by finger stick, heel stick, ear stick, or venipuncture as follows: </w:t>
      </w:r>
    </w:p>
    <w:p w14:paraId="7ECE79E4" w14:textId="77777777" w:rsidR="00FA3C31" w:rsidRPr="00180CCD" w:rsidRDefault="00E50A1D" w:rsidP="007D4ED7">
      <w:pPr>
        <w:numPr>
          <w:ilvl w:val="1"/>
          <w:numId w:val="3"/>
        </w:numPr>
        <w:pBdr>
          <w:top w:val="nil"/>
          <w:left w:val="nil"/>
          <w:bottom w:val="nil"/>
          <w:right w:val="nil"/>
          <w:between w:val="nil"/>
        </w:pBdr>
        <w:spacing w:after="120"/>
        <w:ind w:left="1080" w:right="-60"/>
        <w:rPr>
          <w:rFonts w:asciiTheme="majorHAnsi" w:hAnsiTheme="majorHAnsi" w:cstheme="majorHAnsi"/>
        </w:rPr>
      </w:pPr>
      <w:r w:rsidRPr="00180CCD">
        <w:rPr>
          <w:rFonts w:asciiTheme="majorHAnsi" w:hAnsiTheme="majorHAnsi" w:cstheme="majorHAnsi"/>
          <w:color w:val="000000"/>
          <w:sz w:val="20"/>
          <w:szCs w:val="20"/>
        </w:rPr>
        <w:t xml:space="preserve">from healthy, nonpregnant adults who weigh at least 110 pounds. For these subjects, the amounts drawn may not exceed 550 ml in an </w:t>
      </w:r>
      <w:proofErr w:type="gramStart"/>
      <w:r w:rsidRPr="00180CCD">
        <w:rPr>
          <w:rFonts w:asciiTheme="majorHAnsi" w:hAnsiTheme="majorHAnsi" w:cstheme="majorHAnsi"/>
          <w:color w:val="000000"/>
          <w:sz w:val="20"/>
          <w:szCs w:val="20"/>
        </w:rPr>
        <w:t>8 week</w:t>
      </w:r>
      <w:proofErr w:type="gramEnd"/>
      <w:r w:rsidRPr="00180CCD">
        <w:rPr>
          <w:rFonts w:asciiTheme="majorHAnsi" w:hAnsiTheme="majorHAnsi" w:cstheme="majorHAnsi"/>
          <w:color w:val="000000"/>
          <w:sz w:val="20"/>
          <w:szCs w:val="20"/>
        </w:rPr>
        <w:t xml:space="preserve"> period and collection may not occur more frequently than 2 times per week; or</w:t>
      </w:r>
    </w:p>
    <w:p w14:paraId="52270CEC" w14:textId="77777777" w:rsidR="00FA3C31" w:rsidRPr="00180CCD" w:rsidRDefault="00E50A1D" w:rsidP="007D4ED7">
      <w:pPr>
        <w:numPr>
          <w:ilvl w:val="1"/>
          <w:numId w:val="3"/>
        </w:numPr>
        <w:pBdr>
          <w:top w:val="nil"/>
          <w:left w:val="nil"/>
          <w:bottom w:val="nil"/>
          <w:right w:val="nil"/>
          <w:between w:val="nil"/>
        </w:pBdr>
        <w:spacing w:after="120"/>
        <w:ind w:left="1080" w:right="-60"/>
        <w:rPr>
          <w:rFonts w:asciiTheme="majorHAnsi" w:hAnsiTheme="majorHAnsi" w:cstheme="majorHAnsi"/>
        </w:rPr>
      </w:pPr>
      <w:r w:rsidRPr="00180CCD">
        <w:rPr>
          <w:rFonts w:asciiTheme="majorHAnsi" w:hAnsiTheme="majorHAnsi" w:cstheme="majorHAnsi"/>
          <w:color w:val="000000"/>
          <w:sz w:val="20"/>
          <w:szCs w:val="20"/>
        </w:rPr>
        <w:t xml:space="preserve">from other adults and children, considering the age, weight, and health of the subjects, the collection procedure, the amount of blood to be collected, and the frequency with which it will be collected. For these subjects, the amount drawn may not exceed the lesser of 50 ml or 3 ml per kg in an </w:t>
      </w:r>
      <w:proofErr w:type="gramStart"/>
      <w:r w:rsidRPr="00180CCD">
        <w:rPr>
          <w:rFonts w:asciiTheme="majorHAnsi" w:hAnsiTheme="majorHAnsi" w:cstheme="majorHAnsi"/>
          <w:color w:val="000000"/>
          <w:sz w:val="20"/>
          <w:szCs w:val="20"/>
        </w:rPr>
        <w:t>8 week</w:t>
      </w:r>
      <w:proofErr w:type="gramEnd"/>
      <w:r w:rsidRPr="00180CCD">
        <w:rPr>
          <w:rFonts w:asciiTheme="majorHAnsi" w:hAnsiTheme="majorHAnsi" w:cstheme="majorHAnsi"/>
          <w:color w:val="000000"/>
          <w:sz w:val="20"/>
          <w:szCs w:val="20"/>
        </w:rPr>
        <w:t xml:space="preserve"> period and collection may not occur more frequently than 2 times per week.</w:t>
      </w:r>
    </w:p>
    <w:p w14:paraId="3F27A58E" w14:textId="77777777" w:rsidR="00FA3C31" w:rsidRPr="00180CCD" w:rsidRDefault="00E50A1D" w:rsidP="007D4ED7">
      <w:pPr>
        <w:numPr>
          <w:ilvl w:val="0"/>
          <w:numId w:val="3"/>
        </w:numPr>
        <w:pBdr>
          <w:top w:val="nil"/>
          <w:left w:val="nil"/>
          <w:bottom w:val="nil"/>
          <w:right w:val="nil"/>
          <w:between w:val="nil"/>
        </w:pBdr>
        <w:spacing w:after="120"/>
        <w:ind w:left="630" w:right="-60" w:hanging="270"/>
        <w:rPr>
          <w:rFonts w:asciiTheme="majorHAnsi" w:hAnsiTheme="majorHAnsi" w:cstheme="majorHAnsi"/>
        </w:rPr>
      </w:pPr>
      <w:r w:rsidRPr="00180CCD">
        <w:rPr>
          <w:rFonts w:asciiTheme="majorHAnsi" w:hAnsiTheme="majorHAnsi" w:cstheme="majorHAnsi"/>
          <w:color w:val="000000"/>
          <w:sz w:val="20"/>
          <w:szCs w:val="20"/>
        </w:rPr>
        <w:t>Prospective collection of biological specimens for research purposes by noninvasive means.</w:t>
      </w:r>
      <w:r w:rsidRPr="00180CCD">
        <w:rPr>
          <w:rFonts w:asciiTheme="majorHAnsi" w:hAnsiTheme="majorHAnsi" w:cstheme="majorHAnsi"/>
          <w:color w:val="000000"/>
          <w:sz w:val="20"/>
          <w:szCs w:val="20"/>
        </w:rPr>
        <w:br/>
      </w:r>
      <w:r w:rsidRPr="00180CCD">
        <w:rPr>
          <w:rFonts w:asciiTheme="majorHAnsi" w:hAnsiTheme="majorHAnsi" w:cstheme="majorHAnsi"/>
          <w:b/>
          <w:color w:val="000000"/>
          <w:sz w:val="20"/>
          <w:szCs w:val="20"/>
        </w:rPr>
        <w:t>Examples</w:t>
      </w:r>
      <w:r w:rsidRPr="00180CCD">
        <w:rPr>
          <w:rFonts w:asciiTheme="majorHAnsi" w:hAnsiTheme="majorHAnsi" w:cstheme="majorHAnsi"/>
          <w:color w:val="000000"/>
          <w:sz w:val="20"/>
          <w:szCs w:val="20"/>
        </w:rPr>
        <w:t xml:space="preserve">: (a) hair and nail clippings in a </w:t>
      </w:r>
      <w:r w:rsidRPr="00180CCD">
        <w:rPr>
          <w:rFonts w:asciiTheme="majorHAnsi" w:hAnsiTheme="majorHAnsi" w:cstheme="majorHAnsi"/>
          <w:sz w:val="20"/>
          <w:szCs w:val="20"/>
        </w:rPr>
        <w:t>non-disfiguring</w:t>
      </w:r>
      <w:r w:rsidRPr="00180CCD">
        <w:rPr>
          <w:rFonts w:asciiTheme="majorHAnsi" w:hAnsiTheme="majorHAnsi" w:cstheme="majorHAnsi"/>
          <w:color w:val="000000"/>
          <w:sz w:val="20"/>
          <w:szCs w:val="20"/>
        </w:rPr>
        <w:t xml:space="preserve"> manner; (b) deciduous teeth at time of exfoliation or if routine patient care indicates a need for extraction; (c) permanent teeth if routine patient care indicates a need for extraction; (d) excreta and external secretions (including sweat); (e) </w:t>
      </w:r>
      <w:proofErr w:type="spellStart"/>
      <w:r w:rsidRPr="00180CCD">
        <w:rPr>
          <w:rFonts w:asciiTheme="majorHAnsi" w:hAnsiTheme="majorHAnsi" w:cstheme="majorHAnsi"/>
          <w:color w:val="000000"/>
          <w:sz w:val="20"/>
          <w:szCs w:val="20"/>
        </w:rPr>
        <w:t>uncannulated</w:t>
      </w:r>
      <w:proofErr w:type="spellEnd"/>
      <w:r w:rsidRPr="00180CCD">
        <w:rPr>
          <w:rFonts w:asciiTheme="majorHAnsi" w:hAnsiTheme="majorHAnsi" w:cstheme="majorHAnsi"/>
          <w:color w:val="000000"/>
          <w:sz w:val="20"/>
          <w:szCs w:val="20"/>
        </w:rPr>
        <w:t xml:space="preserve"> saliva collected either in an unstimulated fashion or stimulated by chewing </w:t>
      </w:r>
      <w:r w:rsidRPr="00180CCD">
        <w:rPr>
          <w:rFonts w:asciiTheme="majorHAnsi" w:hAnsiTheme="majorHAnsi" w:cstheme="majorHAnsi"/>
          <w:sz w:val="20"/>
          <w:szCs w:val="20"/>
        </w:rPr>
        <w:t>gum base</w:t>
      </w:r>
      <w:r w:rsidRPr="00180CCD">
        <w:rPr>
          <w:rFonts w:asciiTheme="majorHAnsi" w:hAnsiTheme="majorHAnsi" w:cstheme="majorHAnsi"/>
          <w:color w:val="000000"/>
          <w:sz w:val="20"/>
          <w:szCs w:val="20"/>
        </w:rPr>
        <w:t xml:space="preserve"> or wax or by applying a dilute citric solution to the tongue; (f) placenta removed at delivery; (g) amniotic fluid obtained at the time of rupture of the membrane prior to or during labor; (h) supra- and subgingival dental plaque and calculus, provided the collection procedure is not more invasive than routine prophylactic scaling of the teeth and the process is accomplished in accordance with accepted prophylactic techniques; (</w:t>
      </w:r>
      <w:proofErr w:type="spellStart"/>
      <w:r w:rsidRPr="00180CCD">
        <w:rPr>
          <w:rFonts w:asciiTheme="majorHAnsi" w:hAnsiTheme="majorHAnsi" w:cstheme="majorHAnsi"/>
          <w:color w:val="000000"/>
          <w:sz w:val="20"/>
          <w:szCs w:val="20"/>
        </w:rPr>
        <w:t>i</w:t>
      </w:r>
      <w:proofErr w:type="spellEnd"/>
      <w:r w:rsidRPr="00180CCD">
        <w:rPr>
          <w:rFonts w:asciiTheme="majorHAnsi" w:hAnsiTheme="majorHAnsi" w:cstheme="majorHAnsi"/>
          <w:color w:val="000000"/>
          <w:sz w:val="20"/>
          <w:szCs w:val="20"/>
        </w:rPr>
        <w:t>) mucosal and skin cells collected by buccal scraping or swab, skin swab, or mouth washings; (j) sputum collected after saline mist nebulization.</w:t>
      </w:r>
    </w:p>
    <w:p w14:paraId="6F072109" w14:textId="77777777" w:rsidR="00FA3C31" w:rsidRPr="00180CCD" w:rsidRDefault="00E50A1D" w:rsidP="007D4ED7">
      <w:pPr>
        <w:numPr>
          <w:ilvl w:val="0"/>
          <w:numId w:val="3"/>
        </w:numPr>
        <w:pBdr>
          <w:top w:val="nil"/>
          <w:left w:val="nil"/>
          <w:bottom w:val="nil"/>
          <w:right w:val="nil"/>
          <w:between w:val="nil"/>
        </w:pBdr>
        <w:spacing w:after="120"/>
        <w:ind w:left="630" w:right="-60" w:hanging="270"/>
        <w:rPr>
          <w:rFonts w:asciiTheme="majorHAnsi" w:hAnsiTheme="majorHAnsi" w:cstheme="majorHAnsi"/>
        </w:rPr>
      </w:pPr>
      <w:r w:rsidRPr="00180CCD">
        <w:rPr>
          <w:rFonts w:asciiTheme="majorHAnsi" w:hAnsiTheme="majorHAnsi" w:cstheme="majorHAnsi"/>
          <w:color w:val="000000"/>
          <w:sz w:val="20"/>
          <w:szCs w:val="20"/>
        </w:rPr>
        <w:t>Collection of data through noninvasive procedures (not involving general anesthesia or sedation) routinely employed in clinical practice, excluding procedures involving x-rays or microwaves. Where medical devices are employed, they must be cleared/approved for marketing. (Studies intended to evaluate the safety and effectiveness of the medical device are not generally eligible for expedited review, including studies of cleared medical devices for new indications.)</w:t>
      </w:r>
    </w:p>
    <w:p w14:paraId="7F8B380C" w14:textId="77777777" w:rsidR="00FA3C31" w:rsidRPr="00180CCD" w:rsidRDefault="00E50A1D" w:rsidP="0054235A">
      <w:pPr>
        <w:pBdr>
          <w:top w:val="nil"/>
          <w:left w:val="nil"/>
          <w:bottom w:val="nil"/>
          <w:right w:val="nil"/>
          <w:between w:val="nil"/>
        </w:pBdr>
        <w:spacing w:after="120"/>
        <w:ind w:left="630" w:right="-60"/>
        <w:rPr>
          <w:rFonts w:asciiTheme="majorHAnsi" w:hAnsiTheme="majorHAnsi" w:cstheme="majorHAnsi"/>
          <w:color w:val="000000"/>
          <w:sz w:val="20"/>
          <w:szCs w:val="20"/>
        </w:rPr>
      </w:pPr>
      <w:r w:rsidRPr="00180CCD">
        <w:rPr>
          <w:rFonts w:asciiTheme="majorHAnsi" w:hAnsiTheme="majorHAnsi" w:cstheme="majorHAnsi"/>
          <w:b/>
          <w:color w:val="000000"/>
          <w:sz w:val="20"/>
          <w:szCs w:val="20"/>
        </w:rPr>
        <w:t>Examples</w:t>
      </w:r>
      <w:r w:rsidRPr="00180CCD">
        <w:rPr>
          <w:rFonts w:asciiTheme="majorHAnsi" w:hAnsiTheme="majorHAnsi" w:cstheme="majorHAnsi"/>
          <w:color w:val="000000"/>
          <w:sz w:val="20"/>
          <w:szCs w:val="20"/>
        </w:rPr>
        <w:t>: (a) physical sensors that are applied either to the surface of the body or at a distance and do not involve input of significant amounts of energy into the subject or an invasion of the subject=s privacy; (b) weighing or testing sensory acuity; (c) magnetic resonance imaging; (d) electrocardiography, electroencephalography, thermography, detection of naturally occurring radioactivity, electroretinography, ultrasound, diagnostic infrared imaging, doppler blood flow, and echocardiography; (e) moderate exercise, muscular strength testing, body composition assessment, and flexibility testing where appropriate given age, weight, and health of the individual.</w:t>
      </w:r>
    </w:p>
    <w:p w14:paraId="1AF22636" w14:textId="77777777" w:rsidR="00FA3C31" w:rsidRPr="00180CCD" w:rsidRDefault="00E50A1D" w:rsidP="007D4ED7">
      <w:pPr>
        <w:numPr>
          <w:ilvl w:val="0"/>
          <w:numId w:val="3"/>
        </w:numPr>
        <w:pBdr>
          <w:top w:val="nil"/>
          <w:left w:val="nil"/>
          <w:bottom w:val="nil"/>
          <w:right w:val="nil"/>
          <w:between w:val="nil"/>
        </w:pBdr>
        <w:spacing w:after="120"/>
        <w:ind w:left="630" w:right="-60" w:hanging="270"/>
        <w:rPr>
          <w:rFonts w:asciiTheme="majorHAnsi" w:hAnsiTheme="majorHAnsi" w:cstheme="majorHAnsi"/>
        </w:rPr>
      </w:pPr>
      <w:r w:rsidRPr="00180CCD">
        <w:rPr>
          <w:rFonts w:asciiTheme="majorHAnsi" w:hAnsiTheme="majorHAnsi" w:cstheme="majorHAnsi"/>
          <w:color w:val="000000"/>
          <w:sz w:val="20"/>
          <w:szCs w:val="20"/>
        </w:rPr>
        <w:t xml:space="preserve">Research involving materials (data, documents, records, or specimens) that have been collected, or will be collected solely for </w:t>
      </w:r>
      <w:r w:rsidRPr="00180CCD">
        <w:rPr>
          <w:rFonts w:asciiTheme="majorHAnsi" w:hAnsiTheme="majorHAnsi" w:cstheme="majorHAnsi"/>
          <w:sz w:val="20"/>
          <w:szCs w:val="20"/>
        </w:rPr>
        <w:t>non-research</w:t>
      </w:r>
      <w:r w:rsidRPr="00180CCD">
        <w:rPr>
          <w:rFonts w:asciiTheme="majorHAnsi" w:hAnsiTheme="majorHAnsi" w:cstheme="majorHAnsi"/>
          <w:color w:val="000000"/>
          <w:sz w:val="20"/>
          <w:szCs w:val="20"/>
        </w:rPr>
        <w:t xml:space="preserve"> purposes (such as medical treatment or diagnosis). (NOTE: Some research in this category may be exempt from the HHS regulations for the protection of human subjects. </w:t>
      </w:r>
      <w:hyperlink r:id="rId33">
        <w:r w:rsidRPr="00180CCD">
          <w:rPr>
            <w:rFonts w:asciiTheme="majorHAnsi" w:hAnsiTheme="majorHAnsi" w:cstheme="majorHAnsi"/>
            <w:color w:val="0000FF"/>
            <w:sz w:val="20"/>
            <w:szCs w:val="20"/>
            <w:u w:val="single"/>
          </w:rPr>
          <w:t>45 CFR 46.101(b)(4)</w:t>
        </w:r>
      </w:hyperlink>
      <w:r w:rsidRPr="00180CCD">
        <w:rPr>
          <w:rFonts w:asciiTheme="majorHAnsi" w:hAnsiTheme="majorHAnsi" w:cstheme="majorHAnsi"/>
          <w:color w:val="000000"/>
          <w:sz w:val="20"/>
          <w:szCs w:val="20"/>
        </w:rPr>
        <w:t>. This listing refers only to research that is not exempt.)</w:t>
      </w:r>
    </w:p>
    <w:p w14:paraId="56B0B737" w14:textId="77777777" w:rsidR="00FA3C31" w:rsidRPr="00180CCD" w:rsidRDefault="00E50A1D" w:rsidP="007D4ED7">
      <w:pPr>
        <w:numPr>
          <w:ilvl w:val="0"/>
          <w:numId w:val="3"/>
        </w:numPr>
        <w:pBdr>
          <w:top w:val="nil"/>
          <w:left w:val="nil"/>
          <w:bottom w:val="nil"/>
          <w:right w:val="nil"/>
          <w:between w:val="nil"/>
        </w:pBdr>
        <w:spacing w:after="120"/>
        <w:ind w:left="630" w:right="-60" w:hanging="270"/>
        <w:rPr>
          <w:rFonts w:asciiTheme="majorHAnsi" w:hAnsiTheme="majorHAnsi" w:cstheme="majorHAnsi"/>
        </w:rPr>
      </w:pPr>
      <w:r w:rsidRPr="00180CCD">
        <w:rPr>
          <w:rFonts w:asciiTheme="majorHAnsi" w:hAnsiTheme="majorHAnsi" w:cstheme="majorHAnsi"/>
          <w:color w:val="000000"/>
          <w:sz w:val="20"/>
          <w:szCs w:val="20"/>
        </w:rPr>
        <w:t>Collection of data from voice, video, digital, or image recordings made for research purposes.</w:t>
      </w:r>
    </w:p>
    <w:p w14:paraId="54718B67" w14:textId="77777777" w:rsidR="00FA3C31" w:rsidRPr="00180CCD" w:rsidRDefault="00E50A1D" w:rsidP="007D4ED7">
      <w:pPr>
        <w:numPr>
          <w:ilvl w:val="0"/>
          <w:numId w:val="3"/>
        </w:numPr>
        <w:pBdr>
          <w:top w:val="nil"/>
          <w:left w:val="nil"/>
          <w:bottom w:val="nil"/>
          <w:right w:val="nil"/>
          <w:between w:val="nil"/>
        </w:pBdr>
        <w:spacing w:after="120"/>
        <w:ind w:left="630" w:right="-60" w:hanging="270"/>
        <w:rPr>
          <w:rFonts w:asciiTheme="majorHAnsi" w:hAnsiTheme="majorHAnsi" w:cstheme="majorHAnsi"/>
        </w:rPr>
      </w:pPr>
      <w:r w:rsidRPr="00180CCD">
        <w:rPr>
          <w:rFonts w:asciiTheme="majorHAnsi" w:hAnsiTheme="majorHAnsi" w:cstheme="majorHAnsi"/>
          <w:color w:val="000000"/>
          <w:sz w:val="20"/>
          <w:szCs w:val="20"/>
        </w:rPr>
        <w:t xml:space="preserve">Research on individual or group characteristics or behavior (including, but not limited to, research on perception, cognition, motivation, identity, language, communication, cultural beliefs or practices, and social behavior) or research </w:t>
      </w:r>
      <w:r w:rsidRPr="00180CCD">
        <w:rPr>
          <w:rFonts w:asciiTheme="majorHAnsi" w:hAnsiTheme="majorHAnsi" w:cstheme="majorHAnsi"/>
          <w:color w:val="000000"/>
          <w:sz w:val="20"/>
          <w:szCs w:val="20"/>
        </w:rPr>
        <w:lastRenderedPageBreak/>
        <w:t>employing survey, interview, oral history, focus group, program evaluation, human factors evaluation, or quality assurance methodologies. (NOTE: Some research in this category may be exempt from the HHS regulations for the protection of human subjects. This listing refers only to research that is not exempt.)</w:t>
      </w:r>
    </w:p>
    <w:p w14:paraId="22FDC0C4" w14:textId="77777777" w:rsidR="00FA3C31" w:rsidRPr="00180CCD" w:rsidRDefault="00E50A1D" w:rsidP="007D4ED7">
      <w:pPr>
        <w:numPr>
          <w:ilvl w:val="0"/>
          <w:numId w:val="3"/>
        </w:numPr>
        <w:pBdr>
          <w:top w:val="nil"/>
          <w:left w:val="nil"/>
          <w:bottom w:val="nil"/>
          <w:right w:val="nil"/>
          <w:between w:val="nil"/>
        </w:pBdr>
        <w:spacing w:after="120"/>
        <w:ind w:left="630" w:right="-60" w:hanging="270"/>
        <w:rPr>
          <w:rFonts w:asciiTheme="majorHAnsi" w:hAnsiTheme="majorHAnsi" w:cstheme="majorHAnsi"/>
        </w:rPr>
      </w:pPr>
      <w:r w:rsidRPr="00180CCD">
        <w:rPr>
          <w:rFonts w:asciiTheme="majorHAnsi" w:hAnsiTheme="majorHAnsi" w:cstheme="majorHAnsi"/>
          <w:color w:val="000000"/>
          <w:sz w:val="20"/>
          <w:szCs w:val="20"/>
        </w:rPr>
        <w:t xml:space="preserve">Continuing review of research previously approved by the convened IRB as follows: </w:t>
      </w:r>
    </w:p>
    <w:p w14:paraId="7BD8EA94" w14:textId="77777777" w:rsidR="00FA3C31" w:rsidRPr="00180CCD" w:rsidRDefault="00E50A1D" w:rsidP="007D4ED7">
      <w:pPr>
        <w:numPr>
          <w:ilvl w:val="1"/>
          <w:numId w:val="3"/>
        </w:numPr>
        <w:pBdr>
          <w:top w:val="nil"/>
          <w:left w:val="nil"/>
          <w:bottom w:val="nil"/>
          <w:right w:val="nil"/>
          <w:between w:val="nil"/>
        </w:pBdr>
        <w:spacing w:after="120"/>
        <w:ind w:left="1080" w:right="-60"/>
        <w:rPr>
          <w:rFonts w:asciiTheme="majorHAnsi" w:hAnsiTheme="majorHAnsi" w:cstheme="majorHAnsi"/>
        </w:rPr>
      </w:pPr>
      <w:r w:rsidRPr="00180CCD">
        <w:rPr>
          <w:rFonts w:asciiTheme="majorHAnsi" w:hAnsiTheme="majorHAnsi" w:cstheme="majorHAnsi"/>
          <w:color w:val="000000"/>
          <w:sz w:val="20"/>
          <w:szCs w:val="20"/>
        </w:rPr>
        <w:t>where (</w:t>
      </w:r>
      <w:proofErr w:type="spellStart"/>
      <w:r w:rsidRPr="00180CCD">
        <w:rPr>
          <w:rFonts w:asciiTheme="majorHAnsi" w:hAnsiTheme="majorHAnsi" w:cstheme="majorHAnsi"/>
          <w:color w:val="000000"/>
          <w:sz w:val="20"/>
          <w:szCs w:val="20"/>
        </w:rPr>
        <w:t>i</w:t>
      </w:r>
      <w:proofErr w:type="spellEnd"/>
      <w:r w:rsidRPr="00180CCD">
        <w:rPr>
          <w:rFonts w:asciiTheme="majorHAnsi" w:hAnsiTheme="majorHAnsi" w:cstheme="majorHAnsi"/>
          <w:color w:val="000000"/>
          <w:sz w:val="20"/>
          <w:szCs w:val="20"/>
        </w:rPr>
        <w:t>) the research is permanently closed to the enrollment of new subjects; (ii) all subjects have completed all research-related interventions; and (iii) the research remains active only for long-term follow-up of subjects; or</w:t>
      </w:r>
    </w:p>
    <w:p w14:paraId="4BAC25A1" w14:textId="77777777" w:rsidR="00FA3C31" w:rsidRPr="00180CCD" w:rsidRDefault="00E50A1D" w:rsidP="007D4ED7">
      <w:pPr>
        <w:numPr>
          <w:ilvl w:val="1"/>
          <w:numId w:val="3"/>
        </w:numPr>
        <w:pBdr>
          <w:top w:val="nil"/>
          <w:left w:val="nil"/>
          <w:bottom w:val="nil"/>
          <w:right w:val="nil"/>
          <w:between w:val="nil"/>
        </w:pBdr>
        <w:spacing w:after="120"/>
        <w:ind w:left="1080" w:right="-60"/>
        <w:rPr>
          <w:rFonts w:asciiTheme="majorHAnsi" w:hAnsiTheme="majorHAnsi" w:cstheme="majorHAnsi"/>
        </w:rPr>
      </w:pPr>
      <w:r w:rsidRPr="00180CCD">
        <w:rPr>
          <w:rFonts w:asciiTheme="majorHAnsi" w:hAnsiTheme="majorHAnsi" w:cstheme="majorHAnsi"/>
          <w:color w:val="000000"/>
          <w:sz w:val="20"/>
          <w:szCs w:val="20"/>
        </w:rPr>
        <w:t>where no subjects have been enrolled and no additional risks have been identified; or</w:t>
      </w:r>
    </w:p>
    <w:p w14:paraId="262C60B0" w14:textId="77777777" w:rsidR="00FA3C31" w:rsidRPr="00180CCD" w:rsidRDefault="00E50A1D" w:rsidP="007D4ED7">
      <w:pPr>
        <w:numPr>
          <w:ilvl w:val="1"/>
          <w:numId w:val="3"/>
        </w:numPr>
        <w:pBdr>
          <w:top w:val="nil"/>
          <w:left w:val="nil"/>
          <w:bottom w:val="nil"/>
          <w:right w:val="nil"/>
          <w:between w:val="nil"/>
        </w:pBdr>
        <w:spacing w:after="120"/>
        <w:ind w:left="1080" w:right="-60"/>
        <w:rPr>
          <w:rFonts w:asciiTheme="majorHAnsi" w:hAnsiTheme="majorHAnsi" w:cstheme="majorHAnsi"/>
        </w:rPr>
      </w:pPr>
      <w:r w:rsidRPr="00180CCD">
        <w:rPr>
          <w:rFonts w:asciiTheme="majorHAnsi" w:hAnsiTheme="majorHAnsi" w:cstheme="majorHAnsi"/>
          <w:color w:val="000000"/>
          <w:sz w:val="20"/>
          <w:szCs w:val="20"/>
        </w:rPr>
        <w:t>where the remaining research activities are limited to data analysis.</w:t>
      </w:r>
    </w:p>
    <w:p w14:paraId="0F86198E" w14:textId="77777777" w:rsidR="00FA3C31" w:rsidRPr="00180CCD" w:rsidRDefault="00E50A1D" w:rsidP="007D4ED7">
      <w:pPr>
        <w:numPr>
          <w:ilvl w:val="0"/>
          <w:numId w:val="5"/>
        </w:numPr>
        <w:pBdr>
          <w:top w:val="nil"/>
          <w:left w:val="nil"/>
          <w:bottom w:val="nil"/>
          <w:right w:val="nil"/>
          <w:between w:val="nil"/>
        </w:pBdr>
        <w:spacing w:after="120"/>
        <w:ind w:right="-60"/>
        <w:rPr>
          <w:rFonts w:asciiTheme="majorHAnsi" w:hAnsiTheme="majorHAnsi" w:cstheme="majorHAnsi"/>
        </w:rPr>
      </w:pPr>
      <w:bookmarkStart w:id="23" w:name="_2jxsxqh" w:colFirst="0" w:colLast="0"/>
      <w:bookmarkEnd w:id="23"/>
      <w:r w:rsidRPr="00180CCD">
        <w:rPr>
          <w:rFonts w:asciiTheme="majorHAnsi" w:hAnsiTheme="majorHAnsi" w:cstheme="majorHAnsi"/>
          <w:color w:val="000000"/>
          <w:sz w:val="20"/>
          <w:szCs w:val="20"/>
        </w:rPr>
        <w:t>Continuing review of research, not conducted under an investigational new drug application or investigational device exemption where categories two (2) through eight (8) do not apply but the IRB has determined and documented at a convened meeting that the research involves no greater than minimal risk and no additional risks have been identified.</w:t>
      </w:r>
      <w:bookmarkStart w:id="24" w:name="44sinio" w:colFirst="0" w:colLast="0"/>
      <w:bookmarkEnd w:id="24"/>
    </w:p>
    <w:p w14:paraId="268F195B" w14:textId="77777777" w:rsidR="00B856BE" w:rsidRPr="00180CCD" w:rsidRDefault="00B856BE" w:rsidP="00B856BE">
      <w:pPr>
        <w:pBdr>
          <w:top w:val="nil"/>
          <w:left w:val="nil"/>
          <w:bottom w:val="nil"/>
          <w:right w:val="nil"/>
          <w:between w:val="nil"/>
        </w:pBdr>
        <w:ind w:right="-60"/>
        <w:rPr>
          <w:rFonts w:asciiTheme="majorHAnsi" w:hAnsiTheme="majorHAnsi" w:cstheme="majorHAnsi"/>
          <w:sz w:val="20"/>
          <w:szCs w:val="20"/>
        </w:rPr>
      </w:pPr>
      <w:r w:rsidRPr="00180CCD">
        <w:rPr>
          <w:rFonts w:asciiTheme="majorHAnsi" w:hAnsiTheme="majorHAnsi" w:cstheme="majorHAnsi"/>
          <w:sz w:val="20"/>
          <w:szCs w:val="20"/>
        </w:rPr>
        <w:t>The IRB may use the expedited review procedure to review minor changes in previously approved research during the period for which approval is authorized.</w:t>
      </w:r>
    </w:p>
    <w:p w14:paraId="5ACC7772" w14:textId="77777777" w:rsidR="00FA3C31" w:rsidRPr="00180CCD" w:rsidRDefault="00FA3C31">
      <w:pPr>
        <w:pBdr>
          <w:top w:val="nil"/>
          <w:left w:val="nil"/>
          <w:bottom w:val="nil"/>
          <w:right w:val="nil"/>
          <w:between w:val="nil"/>
        </w:pBdr>
        <w:ind w:left="360" w:right="-60"/>
        <w:rPr>
          <w:rFonts w:asciiTheme="majorHAnsi" w:hAnsiTheme="majorHAnsi" w:cstheme="majorHAnsi"/>
          <w:color w:val="000000"/>
          <w:sz w:val="20"/>
          <w:szCs w:val="20"/>
        </w:rPr>
      </w:pPr>
    </w:p>
    <w:p w14:paraId="710F43E0" w14:textId="77777777" w:rsidR="00FA3C31" w:rsidRPr="00180CCD" w:rsidRDefault="00E50A1D" w:rsidP="00B856BE">
      <w:pPr>
        <w:pStyle w:val="Heading3"/>
        <w:spacing w:after="120"/>
        <w:ind w:left="0" w:right="-60"/>
        <w:rPr>
          <w:rFonts w:asciiTheme="majorHAnsi" w:hAnsiTheme="majorHAnsi" w:cstheme="majorHAnsi"/>
          <w:sz w:val="28"/>
          <w:szCs w:val="28"/>
        </w:rPr>
      </w:pPr>
      <w:bookmarkStart w:id="25" w:name="z337ya" w:colFirst="0" w:colLast="0"/>
      <w:bookmarkStart w:id="26" w:name="_3j2qqm3" w:colFirst="0" w:colLast="0"/>
      <w:bookmarkStart w:id="27" w:name="_Toc115435285"/>
      <w:bookmarkEnd w:id="25"/>
      <w:bookmarkEnd w:id="26"/>
      <w:r w:rsidRPr="00180CCD">
        <w:rPr>
          <w:rFonts w:asciiTheme="majorHAnsi" w:hAnsiTheme="majorHAnsi" w:cstheme="majorHAnsi"/>
          <w:sz w:val="28"/>
          <w:szCs w:val="28"/>
        </w:rPr>
        <w:t>Convened IRB Review (“Full Board”)</w:t>
      </w:r>
      <w:bookmarkEnd w:id="27"/>
    </w:p>
    <w:p w14:paraId="71ABE50E" w14:textId="77777777" w:rsidR="00FA3C31" w:rsidRPr="00180CCD" w:rsidRDefault="00E50A1D" w:rsidP="00B856BE">
      <w:pPr>
        <w:pStyle w:val="Heading3"/>
        <w:ind w:left="0" w:right="-60"/>
        <w:rPr>
          <w:rFonts w:asciiTheme="majorHAnsi" w:hAnsiTheme="majorHAnsi" w:cstheme="majorHAnsi"/>
          <w:b w:val="0"/>
        </w:rPr>
      </w:pPr>
      <w:bookmarkStart w:id="28" w:name="_Toc115435286"/>
      <w:r w:rsidRPr="00180CCD">
        <w:rPr>
          <w:rFonts w:asciiTheme="majorHAnsi" w:hAnsiTheme="majorHAnsi" w:cstheme="majorHAnsi"/>
          <w:b w:val="0"/>
        </w:rPr>
        <w:t xml:space="preserve">Non-exempt human research that does not qualify for expedited review and/or is greater than minimal risk must be reviewed by the convened IRB. The IIT IRB meets monthly. The convened IRB meeting schedule and submission deadlines are available here: </w:t>
      </w:r>
      <w:hyperlink r:id="rId34">
        <w:r w:rsidRPr="00180CCD">
          <w:rPr>
            <w:rFonts w:asciiTheme="majorHAnsi" w:hAnsiTheme="majorHAnsi" w:cstheme="majorHAnsi"/>
            <w:b w:val="0"/>
            <w:color w:val="0000FF"/>
            <w:u w:val="single"/>
          </w:rPr>
          <w:t>Human Subjects [IRB]</w:t>
        </w:r>
      </w:hyperlink>
      <w:r w:rsidRPr="00180CCD">
        <w:rPr>
          <w:rFonts w:asciiTheme="majorHAnsi" w:hAnsiTheme="majorHAnsi" w:cstheme="majorHAnsi"/>
          <w:b w:val="0"/>
        </w:rPr>
        <w:t xml:space="preserve"> Generally, when the convened IRB reviews a research application the Principal Investigator is in attendance to present a brief summary of the proposed research and to answer questions from IRB members. The PI will leave the meeting before the IRB members deliberate and vote on the application.</w:t>
      </w:r>
      <w:bookmarkEnd w:id="28"/>
    </w:p>
    <w:p w14:paraId="6A7F2D83" w14:textId="77777777" w:rsidR="00FA3C31" w:rsidRPr="00180CCD" w:rsidRDefault="00E50A1D">
      <w:pPr>
        <w:ind w:right="-60"/>
        <w:rPr>
          <w:rFonts w:asciiTheme="majorHAnsi" w:hAnsiTheme="majorHAnsi" w:cstheme="majorHAnsi"/>
          <w:sz w:val="20"/>
          <w:szCs w:val="20"/>
        </w:rPr>
      </w:pPr>
      <w:r w:rsidRPr="00180CCD">
        <w:rPr>
          <w:rFonts w:asciiTheme="majorHAnsi" w:hAnsiTheme="majorHAnsi" w:cstheme="majorHAnsi"/>
        </w:rPr>
        <w:br w:type="page"/>
      </w:r>
    </w:p>
    <w:p w14:paraId="2C01FC4B" w14:textId="77777777" w:rsidR="00FA3C31" w:rsidRPr="00180CCD" w:rsidRDefault="00E50A1D">
      <w:pPr>
        <w:pStyle w:val="Heading1"/>
        <w:spacing w:before="0"/>
        <w:ind w:left="360" w:right="-60"/>
        <w:rPr>
          <w:rFonts w:asciiTheme="majorHAnsi" w:eastAsia="Calibri" w:hAnsiTheme="majorHAnsi" w:cstheme="majorHAnsi"/>
        </w:rPr>
      </w:pPr>
      <w:bookmarkStart w:id="29" w:name="1y810tw" w:colFirst="0" w:colLast="0"/>
      <w:bookmarkStart w:id="30" w:name="2xcytpi" w:colFirst="0" w:colLast="0"/>
      <w:bookmarkStart w:id="31" w:name="_4i7ojhp" w:colFirst="0" w:colLast="0"/>
      <w:bookmarkStart w:id="32" w:name="_Toc115435287"/>
      <w:bookmarkEnd w:id="29"/>
      <w:bookmarkEnd w:id="30"/>
      <w:bookmarkEnd w:id="31"/>
      <w:r w:rsidRPr="00180CCD">
        <w:rPr>
          <w:rFonts w:asciiTheme="majorHAnsi" w:eastAsia="Calibri" w:hAnsiTheme="majorHAnsi" w:cstheme="majorHAnsi"/>
        </w:rPr>
        <w:lastRenderedPageBreak/>
        <w:t>IRB Decisions</w:t>
      </w:r>
      <w:bookmarkEnd w:id="32"/>
    </w:p>
    <w:p w14:paraId="63388CD4" w14:textId="77777777" w:rsidR="00FA3C31" w:rsidRPr="00180CCD" w:rsidRDefault="00FA3C31">
      <w:pPr>
        <w:pBdr>
          <w:top w:val="nil"/>
          <w:left w:val="nil"/>
          <w:bottom w:val="nil"/>
          <w:right w:val="nil"/>
          <w:between w:val="nil"/>
        </w:pBdr>
        <w:ind w:left="360" w:right="-60"/>
        <w:rPr>
          <w:rFonts w:asciiTheme="majorHAnsi" w:hAnsiTheme="majorHAnsi" w:cstheme="majorHAnsi"/>
          <w:color w:val="000000"/>
          <w:sz w:val="20"/>
          <w:szCs w:val="20"/>
        </w:rPr>
      </w:pPr>
    </w:p>
    <w:p w14:paraId="0B7F9B14" w14:textId="77777777" w:rsidR="00FA3C31" w:rsidRPr="00180CCD" w:rsidRDefault="00E50A1D">
      <w:pPr>
        <w:pBdr>
          <w:top w:val="nil"/>
          <w:left w:val="nil"/>
          <w:bottom w:val="nil"/>
          <w:right w:val="nil"/>
          <w:between w:val="nil"/>
        </w:pBdr>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IRB has the authority to approve human research, require modifications to secure approval, or defer/disapprove human research. When the IRB cannot approve the research at a convened meeting for reasons unrelated to the research, such as loss of quorum, the review will be tabled. Under those circumstances, the research will be reviewed at the next meeting.</w:t>
      </w:r>
    </w:p>
    <w:p w14:paraId="396CFD9F"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254A8ECF" w14:textId="77777777" w:rsidR="00FA3C31" w:rsidRPr="00180CCD" w:rsidRDefault="00E50A1D">
      <w:pPr>
        <w:pStyle w:val="Heading3"/>
        <w:ind w:left="360" w:right="-60"/>
        <w:rPr>
          <w:rFonts w:asciiTheme="majorHAnsi" w:hAnsiTheme="majorHAnsi" w:cstheme="majorHAnsi"/>
          <w:sz w:val="24"/>
          <w:szCs w:val="24"/>
        </w:rPr>
      </w:pPr>
      <w:bookmarkStart w:id="33" w:name="1ci93xb" w:colFirst="0" w:colLast="0"/>
      <w:bookmarkStart w:id="34" w:name="_3whwml4" w:colFirst="0" w:colLast="0"/>
      <w:bookmarkStart w:id="35" w:name="_Toc115435288"/>
      <w:bookmarkEnd w:id="33"/>
      <w:bookmarkEnd w:id="34"/>
      <w:r w:rsidRPr="00180CCD">
        <w:rPr>
          <w:rFonts w:asciiTheme="majorHAnsi" w:hAnsiTheme="majorHAnsi" w:cstheme="majorHAnsi"/>
          <w:sz w:val="24"/>
          <w:szCs w:val="24"/>
        </w:rPr>
        <w:t>Approval</w:t>
      </w:r>
      <w:bookmarkEnd w:id="35"/>
    </w:p>
    <w:p w14:paraId="38557111" w14:textId="77777777" w:rsidR="00FA3C31" w:rsidRPr="00180CCD" w:rsidRDefault="005C472A">
      <w:pPr>
        <w:pBdr>
          <w:top w:val="nil"/>
          <w:left w:val="nil"/>
          <w:bottom w:val="nil"/>
          <w:right w:val="nil"/>
          <w:between w:val="nil"/>
        </w:pBdr>
        <w:spacing w:before="115"/>
        <w:ind w:left="360" w:right="-60"/>
        <w:rPr>
          <w:rFonts w:asciiTheme="majorHAnsi" w:hAnsiTheme="majorHAnsi" w:cstheme="majorHAnsi"/>
          <w:color w:val="000000"/>
          <w:sz w:val="20"/>
          <w:szCs w:val="20"/>
        </w:rPr>
      </w:pPr>
      <w:bookmarkStart w:id="36" w:name="_qsh70q" w:colFirst="0" w:colLast="0"/>
      <w:bookmarkEnd w:id="36"/>
      <w:r w:rsidRPr="00180CCD">
        <w:rPr>
          <w:rFonts w:asciiTheme="majorHAnsi" w:hAnsiTheme="majorHAnsi" w:cstheme="majorHAnsi"/>
          <w:color w:val="000000"/>
          <w:sz w:val="20"/>
          <w:szCs w:val="20"/>
        </w:rPr>
        <w:t>Once</w:t>
      </w:r>
      <w:r w:rsidR="00E50A1D" w:rsidRPr="00180CCD">
        <w:rPr>
          <w:rFonts w:asciiTheme="majorHAnsi" w:hAnsiTheme="majorHAnsi" w:cstheme="majorHAnsi"/>
          <w:color w:val="000000"/>
          <w:sz w:val="20"/>
          <w:szCs w:val="20"/>
        </w:rPr>
        <w:t xml:space="preserve"> the </w:t>
      </w:r>
      <w:r w:rsidRPr="00180CCD">
        <w:rPr>
          <w:rFonts w:asciiTheme="majorHAnsi" w:hAnsiTheme="majorHAnsi" w:cstheme="majorHAnsi"/>
          <w:color w:val="000000"/>
          <w:sz w:val="20"/>
          <w:szCs w:val="20"/>
        </w:rPr>
        <w:t xml:space="preserve">IIT </w:t>
      </w:r>
      <w:r w:rsidR="00E50A1D" w:rsidRPr="00180CCD">
        <w:rPr>
          <w:rFonts w:asciiTheme="majorHAnsi" w:hAnsiTheme="majorHAnsi" w:cstheme="majorHAnsi"/>
          <w:color w:val="000000"/>
          <w:sz w:val="20"/>
          <w:szCs w:val="20"/>
        </w:rPr>
        <w:t>IRB has approved the proposed human research, it may commence. For research reviewed by the convened IRB approval is granted for up to a year,</w:t>
      </w:r>
      <w:bookmarkStart w:id="37" w:name="2bn6wsx" w:colFirst="0" w:colLast="0"/>
      <w:bookmarkEnd w:id="37"/>
      <w:r w:rsidR="00E50A1D" w:rsidRPr="00180CCD">
        <w:rPr>
          <w:rFonts w:asciiTheme="majorHAnsi" w:hAnsiTheme="majorHAnsi" w:cstheme="majorHAnsi"/>
          <w:color w:val="000000"/>
          <w:sz w:val="20"/>
          <w:szCs w:val="20"/>
        </w:rPr>
        <w:t xml:space="preserve"> which is noted in the approval notification letter and the </w:t>
      </w:r>
      <w:proofErr w:type="gramStart"/>
      <w:r w:rsidR="00E50A1D" w:rsidRPr="00180CCD">
        <w:rPr>
          <w:rFonts w:asciiTheme="majorHAnsi" w:hAnsiTheme="majorHAnsi" w:cstheme="majorHAnsi"/>
          <w:color w:val="000000"/>
          <w:sz w:val="20"/>
          <w:szCs w:val="20"/>
        </w:rPr>
        <w:t>Principal</w:t>
      </w:r>
      <w:proofErr w:type="gramEnd"/>
      <w:r w:rsidR="00E50A1D" w:rsidRPr="00180CCD">
        <w:rPr>
          <w:rFonts w:asciiTheme="majorHAnsi" w:hAnsiTheme="majorHAnsi" w:cstheme="majorHAnsi"/>
          <w:color w:val="000000"/>
          <w:sz w:val="20"/>
          <w:szCs w:val="20"/>
        </w:rPr>
        <w:t xml:space="preserve"> investigator is required to submit a renewal before the approval expiration date to continue the research. Research reviewed by expedited review will have approval granted for up to a year, but it is up to the Principal Investigator whether or not to submit a renewal after the approval expiration date. Research that was determined to be exempt </w:t>
      </w:r>
      <w:r w:rsidRPr="00180CCD">
        <w:rPr>
          <w:rFonts w:asciiTheme="majorHAnsi" w:hAnsiTheme="majorHAnsi" w:cstheme="majorHAnsi"/>
          <w:color w:val="000000"/>
          <w:sz w:val="20"/>
          <w:szCs w:val="20"/>
        </w:rPr>
        <w:t xml:space="preserve">from IRB review has no </w:t>
      </w:r>
      <w:r w:rsidR="00E50A1D" w:rsidRPr="00180CCD">
        <w:rPr>
          <w:rFonts w:asciiTheme="majorHAnsi" w:hAnsiTheme="majorHAnsi" w:cstheme="majorHAnsi"/>
          <w:color w:val="000000"/>
          <w:sz w:val="20"/>
          <w:szCs w:val="20"/>
        </w:rPr>
        <w:t>expiration</w:t>
      </w:r>
      <w:r w:rsidRPr="00180CCD">
        <w:rPr>
          <w:rFonts w:asciiTheme="majorHAnsi" w:hAnsiTheme="majorHAnsi" w:cstheme="majorHAnsi"/>
          <w:color w:val="000000"/>
          <w:sz w:val="20"/>
          <w:szCs w:val="20"/>
        </w:rPr>
        <w:t xml:space="preserve"> date</w:t>
      </w:r>
      <w:r w:rsidR="00E50A1D" w:rsidRPr="00180CCD">
        <w:rPr>
          <w:rFonts w:asciiTheme="majorHAnsi" w:hAnsiTheme="majorHAnsi" w:cstheme="majorHAnsi"/>
          <w:color w:val="000000"/>
          <w:sz w:val="20"/>
          <w:szCs w:val="20"/>
        </w:rPr>
        <w:t>.</w:t>
      </w:r>
    </w:p>
    <w:p w14:paraId="40DF7929" w14:textId="77777777" w:rsidR="00FA3C31" w:rsidRPr="00180CCD" w:rsidRDefault="00FA3C31">
      <w:pPr>
        <w:pBdr>
          <w:top w:val="nil"/>
          <w:left w:val="nil"/>
          <w:bottom w:val="nil"/>
          <w:right w:val="nil"/>
          <w:between w:val="nil"/>
        </w:pBdr>
        <w:ind w:left="360" w:right="-60"/>
        <w:rPr>
          <w:rFonts w:asciiTheme="majorHAnsi" w:hAnsiTheme="majorHAnsi" w:cstheme="majorHAnsi"/>
          <w:color w:val="000000"/>
          <w:sz w:val="20"/>
          <w:szCs w:val="20"/>
        </w:rPr>
      </w:pPr>
    </w:p>
    <w:p w14:paraId="5837E785" w14:textId="77777777" w:rsidR="00FA3C31" w:rsidRPr="00180CCD" w:rsidRDefault="00E50A1D">
      <w:pPr>
        <w:pStyle w:val="Heading3"/>
        <w:spacing w:after="120"/>
        <w:ind w:left="360" w:right="-60"/>
        <w:rPr>
          <w:rFonts w:asciiTheme="majorHAnsi" w:hAnsiTheme="majorHAnsi" w:cstheme="majorHAnsi"/>
          <w:sz w:val="24"/>
          <w:szCs w:val="24"/>
        </w:rPr>
      </w:pPr>
      <w:bookmarkStart w:id="38" w:name="_Toc115435289"/>
      <w:r w:rsidRPr="00180CCD">
        <w:rPr>
          <w:rFonts w:asciiTheme="majorHAnsi" w:hAnsiTheme="majorHAnsi" w:cstheme="majorHAnsi"/>
          <w:sz w:val="24"/>
          <w:szCs w:val="24"/>
        </w:rPr>
        <w:t>Modifications Required to Secure Approval</w:t>
      </w:r>
      <w:bookmarkEnd w:id="38"/>
    </w:p>
    <w:p w14:paraId="73B9BA0C" w14:textId="77777777" w:rsidR="00FA3C31" w:rsidRPr="00180CCD" w:rsidRDefault="00E50A1D">
      <w:pPr>
        <w:pBdr>
          <w:top w:val="nil"/>
          <w:left w:val="nil"/>
          <w:bottom w:val="nil"/>
          <w:right w:val="nil"/>
          <w:between w:val="nil"/>
        </w:pBdr>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If the IRB requires modification(s) to secure approval, the notification letter will outline </w:t>
      </w:r>
      <w:r w:rsidR="007A6736" w:rsidRPr="00180CCD">
        <w:rPr>
          <w:rFonts w:asciiTheme="majorHAnsi" w:hAnsiTheme="majorHAnsi" w:cstheme="majorHAnsi"/>
          <w:color w:val="000000"/>
          <w:sz w:val="20"/>
          <w:szCs w:val="20"/>
        </w:rPr>
        <w:t xml:space="preserve">specific revisions to the </w:t>
      </w:r>
      <w:r w:rsidRPr="00180CCD">
        <w:rPr>
          <w:rFonts w:asciiTheme="majorHAnsi" w:hAnsiTheme="majorHAnsi" w:cstheme="majorHAnsi"/>
          <w:color w:val="000000"/>
          <w:sz w:val="20"/>
          <w:szCs w:val="20"/>
        </w:rPr>
        <w:t>research</w:t>
      </w:r>
      <w:r w:rsidR="007A6736" w:rsidRPr="00180CCD">
        <w:rPr>
          <w:rFonts w:asciiTheme="majorHAnsi" w:hAnsiTheme="majorHAnsi" w:cstheme="majorHAnsi"/>
          <w:color w:val="000000"/>
          <w:sz w:val="20"/>
          <w:szCs w:val="20"/>
        </w:rPr>
        <w:t xml:space="preserve"> and/or study materials, e.g., r</w:t>
      </w:r>
      <w:r w:rsidRPr="00180CCD">
        <w:rPr>
          <w:rFonts w:asciiTheme="majorHAnsi" w:hAnsiTheme="majorHAnsi" w:cstheme="majorHAnsi"/>
          <w:color w:val="000000"/>
          <w:sz w:val="20"/>
          <w:szCs w:val="20"/>
        </w:rPr>
        <w:t xml:space="preserve">esearch </w:t>
      </w:r>
      <w:r w:rsidR="007A6736" w:rsidRPr="00180CCD">
        <w:rPr>
          <w:rFonts w:asciiTheme="majorHAnsi" w:hAnsiTheme="majorHAnsi" w:cstheme="majorHAnsi"/>
          <w:color w:val="000000"/>
          <w:sz w:val="20"/>
          <w:szCs w:val="20"/>
        </w:rPr>
        <w:t>p</w:t>
      </w:r>
      <w:r w:rsidRPr="00180CCD">
        <w:rPr>
          <w:rFonts w:asciiTheme="majorHAnsi" w:hAnsiTheme="majorHAnsi" w:cstheme="majorHAnsi"/>
          <w:color w:val="000000"/>
          <w:sz w:val="20"/>
          <w:szCs w:val="20"/>
        </w:rPr>
        <w:t>rotocol, consent form, study tools, etc</w:t>
      </w:r>
      <w:r w:rsidR="007A6736" w:rsidRPr="00180CCD">
        <w:rPr>
          <w:rFonts w:asciiTheme="majorHAnsi" w:hAnsiTheme="majorHAnsi" w:cstheme="majorHAnsi"/>
          <w:color w:val="000000"/>
          <w:sz w:val="20"/>
          <w:szCs w:val="20"/>
        </w:rPr>
        <w:t>.</w:t>
      </w:r>
      <w:r w:rsidRPr="00180CCD">
        <w:rPr>
          <w:rFonts w:asciiTheme="majorHAnsi" w:hAnsiTheme="majorHAnsi" w:cstheme="majorHAnsi"/>
          <w:color w:val="000000"/>
          <w:sz w:val="20"/>
          <w:szCs w:val="20"/>
        </w:rPr>
        <w:t xml:space="preserve"> and the justification. Human </w:t>
      </w:r>
      <w:r w:rsidR="007A6736" w:rsidRPr="00180CCD">
        <w:rPr>
          <w:rFonts w:asciiTheme="majorHAnsi" w:hAnsiTheme="majorHAnsi" w:cstheme="majorHAnsi"/>
          <w:color w:val="000000"/>
          <w:sz w:val="20"/>
          <w:szCs w:val="20"/>
        </w:rPr>
        <w:t xml:space="preserve">subject </w:t>
      </w:r>
      <w:r w:rsidRPr="00180CCD">
        <w:rPr>
          <w:rFonts w:asciiTheme="majorHAnsi" w:hAnsiTheme="majorHAnsi" w:cstheme="majorHAnsi"/>
          <w:color w:val="000000"/>
          <w:sz w:val="20"/>
          <w:szCs w:val="20"/>
        </w:rPr>
        <w:t>research may not commence until the IRB grants final approval.</w:t>
      </w:r>
    </w:p>
    <w:p w14:paraId="37234B4E" w14:textId="5BD26DEC" w:rsidR="00FA3C31" w:rsidRPr="00180CCD" w:rsidRDefault="00C6708D">
      <w:pPr>
        <w:pBdr>
          <w:top w:val="nil"/>
          <w:left w:val="nil"/>
          <w:bottom w:val="nil"/>
          <w:right w:val="nil"/>
          <w:between w:val="nil"/>
        </w:pBdr>
        <w:spacing w:before="117"/>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If the P</w:t>
      </w:r>
      <w:r w:rsidR="00E50A1D" w:rsidRPr="00180CCD">
        <w:rPr>
          <w:rFonts w:asciiTheme="majorHAnsi" w:hAnsiTheme="majorHAnsi" w:cstheme="majorHAnsi"/>
          <w:color w:val="000000"/>
          <w:sz w:val="20"/>
          <w:szCs w:val="20"/>
        </w:rPr>
        <w:t xml:space="preserve">I accepts the required modifications, </w:t>
      </w:r>
      <w:r w:rsidR="005C472A" w:rsidRPr="00180CCD">
        <w:rPr>
          <w:rFonts w:asciiTheme="majorHAnsi" w:hAnsiTheme="majorHAnsi" w:cstheme="majorHAnsi"/>
          <w:color w:val="000000"/>
          <w:sz w:val="20"/>
          <w:szCs w:val="20"/>
        </w:rPr>
        <w:t>he or she</w:t>
      </w:r>
      <w:r w:rsidR="00E50A1D" w:rsidRPr="00180CCD">
        <w:rPr>
          <w:rFonts w:asciiTheme="majorHAnsi" w:hAnsiTheme="majorHAnsi" w:cstheme="majorHAnsi"/>
          <w:color w:val="000000"/>
          <w:sz w:val="20"/>
          <w:szCs w:val="20"/>
        </w:rPr>
        <w:t xml:space="preserve"> should submit the revised materials via </w:t>
      </w:r>
      <w:r w:rsidR="00170734" w:rsidRPr="00180CCD">
        <w:rPr>
          <w:rFonts w:asciiTheme="majorHAnsi" w:hAnsiTheme="majorHAnsi" w:cstheme="majorHAnsi"/>
          <w:color w:val="000000"/>
          <w:sz w:val="20"/>
          <w:szCs w:val="20"/>
        </w:rPr>
        <w:t xml:space="preserve">Kuali </w:t>
      </w:r>
      <w:r w:rsidR="00E50A1D" w:rsidRPr="00180CCD">
        <w:rPr>
          <w:rFonts w:asciiTheme="majorHAnsi" w:hAnsiTheme="majorHAnsi" w:cstheme="majorHAnsi"/>
          <w:color w:val="000000"/>
          <w:sz w:val="20"/>
          <w:szCs w:val="20"/>
        </w:rPr>
        <w:t xml:space="preserve">to the IRB within 45 calendar days. If all requested modifications are made, the IRB will issue a final approval notification letter after which time the human research can begin. </w:t>
      </w:r>
    </w:p>
    <w:p w14:paraId="600CCD5F" w14:textId="77777777" w:rsidR="007A6736" w:rsidRPr="00180CCD" w:rsidRDefault="007A6736">
      <w:pPr>
        <w:pBdr>
          <w:top w:val="nil"/>
          <w:left w:val="nil"/>
          <w:bottom w:val="nil"/>
          <w:right w:val="nil"/>
          <w:between w:val="nil"/>
        </w:pBdr>
        <w:spacing w:before="117"/>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If the PI does not accept the IRB request for modifications, he or she should write a response detailing why such modifications are not appropriate and/or feasible and submit it to the IRB within 45 calendar days. If the Principal Investigator does not respond to the IRB within 45 calendar days, </w:t>
      </w:r>
      <w:r w:rsidR="00C6708D" w:rsidRPr="00180CCD">
        <w:rPr>
          <w:rFonts w:asciiTheme="majorHAnsi" w:hAnsiTheme="majorHAnsi" w:cstheme="majorHAnsi"/>
          <w:color w:val="000000"/>
          <w:sz w:val="20"/>
          <w:szCs w:val="20"/>
        </w:rPr>
        <w:t>a</w:t>
      </w:r>
      <w:r w:rsidRPr="00180CCD">
        <w:rPr>
          <w:rFonts w:asciiTheme="majorHAnsi" w:hAnsiTheme="majorHAnsi" w:cstheme="majorHAnsi"/>
          <w:color w:val="000000"/>
          <w:sz w:val="20"/>
          <w:szCs w:val="20"/>
        </w:rPr>
        <w:t xml:space="preserve"> decision </w:t>
      </w:r>
      <w:r w:rsidR="00C6708D" w:rsidRPr="00180CCD">
        <w:rPr>
          <w:rFonts w:asciiTheme="majorHAnsi" w:hAnsiTheme="majorHAnsi" w:cstheme="majorHAnsi"/>
          <w:color w:val="000000"/>
          <w:sz w:val="20"/>
          <w:szCs w:val="20"/>
        </w:rPr>
        <w:t>to approve</w:t>
      </w:r>
      <w:r w:rsidRPr="00180CCD">
        <w:rPr>
          <w:rFonts w:asciiTheme="majorHAnsi" w:hAnsiTheme="majorHAnsi" w:cstheme="majorHAnsi"/>
          <w:color w:val="000000"/>
          <w:sz w:val="20"/>
          <w:szCs w:val="20"/>
        </w:rPr>
        <w:t xml:space="preserve"> with the requested modifications will be withdrawn.</w:t>
      </w:r>
    </w:p>
    <w:p w14:paraId="662F8DC6" w14:textId="77777777" w:rsidR="00FA3C31" w:rsidRPr="00180CCD" w:rsidRDefault="00E50A1D">
      <w:pPr>
        <w:pBdr>
          <w:top w:val="nil"/>
          <w:left w:val="nil"/>
          <w:bottom w:val="nil"/>
          <w:right w:val="nil"/>
          <w:between w:val="nil"/>
        </w:pBdr>
        <w:spacing w:before="117"/>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Typically, modifications submitted </w:t>
      </w:r>
      <w:r w:rsidR="00C6708D" w:rsidRPr="00180CCD">
        <w:rPr>
          <w:rFonts w:asciiTheme="majorHAnsi" w:hAnsiTheme="majorHAnsi" w:cstheme="majorHAnsi"/>
          <w:color w:val="000000"/>
          <w:sz w:val="20"/>
          <w:szCs w:val="20"/>
        </w:rPr>
        <w:t xml:space="preserve">by </w:t>
      </w:r>
      <w:r w:rsidR="00BD66AB" w:rsidRPr="00180CCD">
        <w:rPr>
          <w:rFonts w:asciiTheme="majorHAnsi" w:hAnsiTheme="majorHAnsi" w:cstheme="majorHAnsi"/>
          <w:color w:val="000000"/>
          <w:sz w:val="20"/>
          <w:szCs w:val="20"/>
        </w:rPr>
        <w:t xml:space="preserve">a </w:t>
      </w:r>
      <w:r w:rsidR="00C6708D" w:rsidRPr="00180CCD">
        <w:rPr>
          <w:rFonts w:asciiTheme="majorHAnsi" w:hAnsiTheme="majorHAnsi" w:cstheme="majorHAnsi"/>
          <w:color w:val="000000"/>
          <w:sz w:val="20"/>
          <w:szCs w:val="20"/>
        </w:rPr>
        <w:t xml:space="preserve">PI </w:t>
      </w:r>
      <w:r w:rsidRPr="00180CCD">
        <w:rPr>
          <w:rFonts w:asciiTheme="majorHAnsi" w:hAnsiTheme="majorHAnsi" w:cstheme="majorHAnsi"/>
          <w:color w:val="000000"/>
          <w:sz w:val="20"/>
          <w:szCs w:val="20"/>
        </w:rPr>
        <w:t xml:space="preserve">for minor revisions do not increase risk to subjects such as correcting recruitment materials, aligning information in the consent form with information in the application, changing personnel, etc. and are reviewed by IRB staff. </w:t>
      </w:r>
    </w:p>
    <w:p w14:paraId="495EE415" w14:textId="77777777" w:rsidR="00FA3C31" w:rsidRPr="00180CCD" w:rsidRDefault="00E50A1D">
      <w:pPr>
        <w:pBdr>
          <w:top w:val="nil"/>
          <w:left w:val="nil"/>
          <w:bottom w:val="nil"/>
          <w:right w:val="nil"/>
          <w:between w:val="nil"/>
        </w:pBdr>
        <w:spacing w:before="117"/>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Modifications submitted </w:t>
      </w:r>
      <w:r w:rsidR="00BD66AB" w:rsidRPr="00180CCD">
        <w:rPr>
          <w:rFonts w:asciiTheme="majorHAnsi" w:hAnsiTheme="majorHAnsi" w:cstheme="majorHAnsi"/>
          <w:color w:val="000000"/>
          <w:sz w:val="20"/>
          <w:szCs w:val="20"/>
        </w:rPr>
        <w:t xml:space="preserve">by the PI </w:t>
      </w:r>
      <w:r w:rsidRPr="00180CCD">
        <w:rPr>
          <w:rFonts w:asciiTheme="majorHAnsi" w:hAnsiTheme="majorHAnsi" w:cstheme="majorHAnsi"/>
          <w:color w:val="000000"/>
          <w:sz w:val="20"/>
          <w:szCs w:val="20"/>
        </w:rPr>
        <w:t xml:space="preserve">for more substantive revisions such as changing incentives for participation, providing an adequate sample size for analysis, minor change in eligibility criteria, etc. are reviewed by one or two IRB members. </w:t>
      </w:r>
    </w:p>
    <w:p w14:paraId="5860DCD5" w14:textId="77777777" w:rsidR="00FA3C31" w:rsidRPr="00180CCD" w:rsidRDefault="00E50A1D">
      <w:pPr>
        <w:pBdr>
          <w:top w:val="nil"/>
          <w:left w:val="nil"/>
          <w:bottom w:val="nil"/>
          <w:right w:val="nil"/>
          <w:between w:val="nil"/>
        </w:pBdr>
        <w:spacing w:before="117"/>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Modifications submitted </w:t>
      </w:r>
      <w:r w:rsidR="00BD66AB" w:rsidRPr="00180CCD">
        <w:rPr>
          <w:rFonts w:asciiTheme="majorHAnsi" w:hAnsiTheme="majorHAnsi" w:cstheme="majorHAnsi"/>
          <w:color w:val="000000"/>
          <w:sz w:val="20"/>
          <w:szCs w:val="20"/>
        </w:rPr>
        <w:t xml:space="preserve">by the PI </w:t>
      </w:r>
      <w:r w:rsidRPr="00180CCD">
        <w:rPr>
          <w:rFonts w:asciiTheme="majorHAnsi" w:hAnsiTheme="majorHAnsi" w:cstheme="majorHAnsi"/>
          <w:color w:val="000000"/>
          <w:sz w:val="20"/>
          <w:szCs w:val="20"/>
        </w:rPr>
        <w:t xml:space="preserve">for major revisions that involve </w:t>
      </w:r>
      <w:r w:rsidR="007A6736" w:rsidRPr="00180CCD">
        <w:rPr>
          <w:rFonts w:asciiTheme="majorHAnsi" w:hAnsiTheme="majorHAnsi" w:cstheme="majorHAnsi"/>
          <w:color w:val="000000"/>
          <w:sz w:val="20"/>
          <w:szCs w:val="20"/>
        </w:rPr>
        <w:t xml:space="preserve">increased </w:t>
      </w:r>
      <w:r w:rsidRPr="00180CCD">
        <w:rPr>
          <w:rFonts w:asciiTheme="majorHAnsi" w:hAnsiTheme="majorHAnsi" w:cstheme="majorHAnsi"/>
          <w:color w:val="000000"/>
          <w:sz w:val="20"/>
          <w:szCs w:val="20"/>
        </w:rPr>
        <w:t>risks to subjects, the design of the research, disclosure of identifiable data are reviewed by the convened IRB.</w:t>
      </w:r>
    </w:p>
    <w:p w14:paraId="1704C41A" w14:textId="77777777" w:rsidR="00FA3C31" w:rsidRPr="00180CCD" w:rsidRDefault="00FA3C31">
      <w:pPr>
        <w:pBdr>
          <w:top w:val="nil"/>
          <w:left w:val="nil"/>
          <w:bottom w:val="nil"/>
          <w:right w:val="nil"/>
          <w:between w:val="nil"/>
        </w:pBdr>
        <w:ind w:left="360" w:right="-60"/>
        <w:rPr>
          <w:rFonts w:asciiTheme="majorHAnsi" w:hAnsiTheme="majorHAnsi" w:cstheme="majorHAnsi"/>
          <w:color w:val="000000"/>
          <w:sz w:val="20"/>
          <w:szCs w:val="20"/>
        </w:rPr>
      </w:pPr>
    </w:p>
    <w:p w14:paraId="2CE3E26D" w14:textId="77777777" w:rsidR="00FA3C31" w:rsidRPr="00180CCD" w:rsidRDefault="00E50A1D">
      <w:pPr>
        <w:pStyle w:val="Heading3"/>
        <w:ind w:left="360" w:right="-60"/>
        <w:rPr>
          <w:rFonts w:asciiTheme="majorHAnsi" w:hAnsiTheme="majorHAnsi" w:cstheme="majorHAnsi"/>
          <w:sz w:val="24"/>
          <w:szCs w:val="24"/>
        </w:rPr>
      </w:pPr>
      <w:bookmarkStart w:id="39" w:name="_Toc115435290"/>
      <w:r w:rsidRPr="00180CCD">
        <w:rPr>
          <w:rFonts w:asciiTheme="majorHAnsi" w:hAnsiTheme="majorHAnsi" w:cstheme="majorHAnsi"/>
          <w:sz w:val="24"/>
          <w:szCs w:val="24"/>
        </w:rPr>
        <w:t>Tabled</w:t>
      </w:r>
      <w:bookmarkEnd w:id="39"/>
    </w:p>
    <w:p w14:paraId="3D72464A" w14:textId="77777777" w:rsidR="00FA3C31" w:rsidRPr="00180CCD" w:rsidRDefault="00E50A1D">
      <w:pPr>
        <w:pBdr>
          <w:top w:val="nil"/>
          <w:left w:val="nil"/>
          <w:bottom w:val="nil"/>
          <w:right w:val="nil"/>
          <w:between w:val="nil"/>
        </w:pBdr>
        <w:spacing w:before="121"/>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Made when the IRB cannot approve the research at a meeting for reasons unrelated to the research, such as loss of quorum. When taking this action, the IRB automatically schedules the research for review at the next meeting.</w:t>
      </w:r>
    </w:p>
    <w:p w14:paraId="63FF64CA" w14:textId="77777777" w:rsidR="00FA3C31" w:rsidRPr="00180CCD" w:rsidRDefault="00FA3C31">
      <w:pPr>
        <w:pBdr>
          <w:top w:val="nil"/>
          <w:left w:val="nil"/>
          <w:bottom w:val="nil"/>
          <w:right w:val="nil"/>
          <w:between w:val="nil"/>
        </w:pBdr>
        <w:ind w:left="360" w:right="-60"/>
        <w:rPr>
          <w:rFonts w:asciiTheme="majorHAnsi" w:hAnsiTheme="majorHAnsi" w:cstheme="majorHAnsi"/>
          <w:color w:val="000000"/>
          <w:sz w:val="20"/>
          <w:szCs w:val="20"/>
        </w:rPr>
      </w:pPr>
    </w:p>
    <w:p w14:paraId="57CA8667" w14:textId="77777777" w:rsidR="00FA3C31" w:rsidRPr="00180CCD" w:rsidRDefault="00E50A1D">
      <w:pPr>
        <w:pStyle w:val="Heading3"/>
        <w:spacing w:after="120"/>
        <w:ind w:left="360" w:right="-60"/>
        <w:rPr>
          <w:rFonts w:asciiTheme="majorHAnsi" w:hAnsiTheme="majorHAnsi" w:cstheme="majorHAnsi"/>
          <w:b w:val="0"/>
          <w:sz w:val="24"/>
          <w:szCs w:val="24"/>
        </w:rPr>
      </w:pPr>
      <w:bookmarkStart w:id="40" w:name="3as4poj" w:colFirst="0" w:colLast="0"/>
      <w:bookmarkStart w:id="41" w:name="_1pxezwc" w:colFirst="0" w:colLast="0"/>
      <w:bookmarkStart w:id="42" w:name="_Toc115435291"/>
      <w:bookmarkEnd w:id="40"/>
      <w:bookmarkEnd w:id="41"/>
      <w:r w:rsidRPr="00180CCD">
        <w:rPr>
          <w:rFonts w:asciiTheme="majorHAnsi" w:hAnsiTheme="majorHAnsi" w:cstheme="majorHAnsi"/>
          <w:sz w:val="24"/>
          <w:szCs w:val="24"/>
        </w:rPr>
        <w:t>Deferral</w:t>
      </w:r>
      <w:bookmarkEnd w:id="42"/>
      <w:r w:rsidRPr="00180CCD">
        <w:rPr>
          <w:rFonts w:asciiTheme="majorHAnsi" w:hAnsiTheme="majorHAnsi" w:cstheme="majorHAnsi"/>
          <w:b w:val="0"/>
          <w:sz w:val="24"/>
          <w:szCs w:val="24"/>
        </w:rPr>
        <w:t xml:space="preserve"> </w:t>
      </w:r>
    </w:p>
    <w:p w14:paraId="0F930246" w14:textId="77777777" w:rsidR="00FA3C31" w:rsidRPr="00180CCD" w:rsidRDefault="00E50A1D">
      <w:pPr>
        <w:pBdr>
          <w:top w:val="nil"/>
          <w:left w:val="nil"/>
          <w:bottom w:val="nil"/>
          <w:right w:val="nil"/>
          <w:between w:val="nil"/>
        </w:pBdr>
        <w:ind w:left="360" w:right="-60"/>
        <w:rPr>
          <w:rFonts w:asciiTheme="majorHAnsi" w:hAnsiTheme="majorHAnsi" w:cstheme="majorHAnsi"/>
          <w:color w:val="000000"/>
          <w:sz w:val="20"/>
          <w:szCs w:val="20"/>
        </w:rPr>
      </w:pPr>
      <w:bookmarkStart w:id="43" w:name="49x2ik5" w:colFirst="0" w:colLast="0"/>
      <w:bookmarkEnd w:id="43"/>
      <w:r w:rsidRPr="00180CCD">
        <w:rPr>
          <w:rFonts w:asciiTheme="majorHAnsi" w:hAnsiTheme="majorHAnsi" w:cstheme="majorHAnsi"/>
          <w:color w:val="000000"/>
          <w:sz w:val="20"/>
          <w:szCs w:val="20"/>
        </w:rPr>
        <w:t xml:space="preserve">Made when the IRB determines that the convened board is unable to approve the proposed research and the IRB suggests modifications that </w:t>
      </w:r>
      <w:r w:rsidRPr="00180CCD">
        <w:rPr>
          <w:rFonts w:asciiTheme="majorHAnsi" w:hAnsiTheme="majorHAnsi" w:cstheme="majorHAnsi"/>
          <w:color w:val="000000"/>
          <w:sz w:val="20"/>
          <w:szCs w:val="20"/>
          <w:u w:val="single"/>
        </w:rPr>
        <w:t>might</w:t>
      </w:r>
      <w:r w:rsidRPr="00180CCD">
        <w:rPr>
          <w:rFonts w:asciiTheme="majorHAnsi" w:hAnsiTheme="majorHAnsi" w:cstheme="majorHAnsi"/>
          <w:color w:val="000000"/>
          <w:sz w:val="20"/>
          <w:szCs w:val="20"/>
        </w:rPr>
        <w:t xml:space="preserve"> make the research approvable. When making this motion, the IRB describes its reasons for this decision, describes modifications that might make the research approvable, and gives the investigator an opportunity to respond to the IRB in person or in writing. The deferral notification to the PI will also </w:t>
      </w:r>
      <w:r w:rsidRPr="00180CCD">
        <w:rPr>
          <w:rFonts w:asciiTheme="majorHAnsi" w:hAnsiTheme="majorHAnsi" w:cstheme="majorHAnsi"/>
          <w:sz w:val="20"/>
          <w:szCs w:val="20"/>
        </w:rPr>
        <w:t>indicate whether</w:t>
      </w:r>
      <w:r w:rsidRPr="00180CCD">
        <w:rPr>
          <w:rFonts w:asciiTheme="majorHAnsi" w:hAnsiTheme="majorHAnsi" w:cstheme="majorHAnsi"/>
          <w:color w:val="000000"/>
          <w:sz w:val="20"/>
          <w:szCs w:val="20"/>
        </w:rPr>
        <w:t xml:space="preserve"> the PI’s response is reviewed by the convened IRB or by the IRB Chair or designate.</w:t>
      </w:r>
    </w:p>
    <w:p w14:paraId="15CAFDA4" w14:textId="77777777" w:rsidR="00FA3C31" w:rsidRPr="00180CCD" w:rsidRDefault="00FA3C31">
      <w:pPr>
        <w:pBdr>
          <w:top w:val="nil"/>
          <w:left w:val="nil"/>
          <w:bottom w:val="nil"/>
          <w:right w:val="nil"/>
          <w:between w:val="nil"/>
        </w:pBdr>
        <w:ind w:left="360" w:right="-60"/>
        <w:rPr>
          <w:rFonts w:asciiTheme="majorHAnsi" w:hAnsiTheme="majorHAnsi" w:cstheme="majorHAnsi"/>
          <w:color w:val="000000"/>
          <w:sz w:val="20"/>
          <w:szCs w:val="20"/>
        </w:rPr>
      </w:pPr>
    </w:p>
    <w:p w14:paraId="277137A0" w14:textId="77777777" w:rsidR="00FA3C31" w:rsidRPr="00180CCD" w:rsidRDefault="00E50A1D">
      <w:pPr>
        <w:pStyle w:val="Heading3"/>
        <w:spacing w:after="120"/>
        <w:ind w:left="360" w:right="-60"/>
        <w:rPr>
          <w:rFonts w:asciiTheme="majorHAnsi" w:hAnsiTheme="majorHAnsi" w:cstheme="majorHAnsi"/>
          <w:b w:val="0"/>
          <w:sz w:val="24"/>
          <w:szCs w:val="24"/>
        </w:rPr>
      </w:pPr>
      <w:bookmarkStart w:id="44" w:name="2p2csry" w:colFirst="0" w:colLast="0"/>
      <w:bookmarkStart w:id="45" w:name="_147n2zr" w:colFirst="0" w:colLast="0"/>
      <w:bookmarkStart w:id="46" w:name="_Toc115435292"/>
      <w:bookmarkEnd w:id="44"/>
      <w:bookmarkEnd w:id="45"/>
      <w:r w:rsidRPr="00180CCD">
        <w:rPr>
          <w:rFonts w:asciiTheme="majorHAnsi" w:hAnsiTheme="majorHAnsi" w:cstheme="majorHAnsi"/>
          <w:sz w:val="24"/>
          <w:szCs w:val="24"/>
        </w:rPr>
        <w:t>Disapproval</w:t>
      </w:r>
      <w:bookmarkEnd w:id="46"/>
    </w:p>
    <w:p w14:paraId="3D6FADB2" w14:textId="16546273" w:rsidR="00FA3C31" w:rsidRPr="00180CCD" w:rsidRDefault="00E50A1D">
      <w:pPr>
        <w:pBdr>
          <w:top w:val="nil"/>
          <w:left w:val="nil"/>
          <w:bottom w:val="nil"/>
          <w:right w:val="nil"/>
          <w:between w:val="nil"/>
        </w:pBdr>
        <w:spacing w:before="1"/>
        <w:ind w:left="360" w:right="-60"/>
        <w:jc w:val="both"/>
        <w:rPr>
          <w:rFonts w:asciiTheme="majorHAnsi" w:hAnsiTheme="majorHAnsi" w:cstheme="majorHAnsi"/>
          <w:color w:val="000000"/>
          <w:sz w:val="20"/>
          <w:szCs w:val="20"/>
        </w:rPr>
        <w:sectPr w:rsidR="00FA3C31" w:rsidRPr="00180CCD" w:rsidSect="00DF1F7B">
          <w:headerReference w:type="even" r:id="rId35"/>
          <w:headerReference w:type="default" r:id="rId36"/>
          <w:footerReference w:type="even" r:id="rId37"/>
          <w:footerReference w:type="default" r:id="rId38"/>
          <w:headerReference w:type="first" r:id="rId39"/>
          <w:footerReference w:type="first" r:id="rId40"/>
          <w:pgSz w:w="12240" w:h="15840"/>
          <w:pgMar w:top="720" w:right="1120" w:bottom="1000" w:left="740" w:header="144" w:footer="288" w:gutter="0"/>
          <w:pgNumType w:start="6"/>
          <w:cols w:space="720"/>
          <w:docGrid w:linePitch="299"/>
        </w:sectPr>
      </w:pPr>
      <w:r w:rsidRPr="00180CCD">
        <w:rPr>
          <w:rFonts w:asciiTheme="majorHAnsi" w:hAnsiTheme="majorHAnsi" w:cstheme="majorHAnsi"/>
          <w:color w:val="000000"/>
          <w:sz w:val="20"/>
          <w:szCs w:val="20"/>
        </w:rPr>
        <w:t>Made when the IRB determines that it is unable to approve research and the IRB cannot describe modifications that might make the research approvable. When making this motion, the IRB describes its reasons for this decision and gives the investigator an opportunity to respond to the IRB in person or in writing. Otherwise</w:t>
      </w:r>
      <w:r w:rsidR="005A1876" w:rsidRPr="00180CCD">
        <w:rPr>
          <w:rFonts w:asciiTheme="majorHAnsi" w:hAnsiTheme="majorHAnsi" w:cstheme="majorHAnsi"/>
          <w:color w:val="000000"/>
          <w:sz w:val="20"/>
          <w:szCs w:val="20"/>
        </w:rPr>
        <w:t>.</w:t>
      </w:r>
      <w:r w:rsidRPr="00180CCD">
        <w:rPr>
          <w:rFonts w:asciiTheme="majorHAnsi" w:hAnsiTheme="majorHAnsi" w:cstheme="majorHAnsi"/>
          <w:color w:val="000000"/>
          <w:sz w:val="20"/>
          <w:szCs w:val="20"/>
        </w:rPr>
        <w:t xml:space="preserve"> the PI can submit a new application.  </w:t>
      </w:r>
    </w:p>
    <w:p w14:paraId="006764D4" w14:textId="77777777" w:rsidR="00FA3C31" w:rsidRPr="00180CCD" w:rsidRDefault="00E50A1D">
      <w:pPr>
        <w:pStyle w:val="Heading1"/>
        <w:spacing w:before="0"/>
        <w:ind w:left="360" w:right="-60"/>
        <w:rPr>
          <w:rFonts w:asciiTheme="majorHAnsi" w:eastAsia="Calibri" w:hAnsiTheme="majorHAnsi" w:cstheme="majorHAnsi"/>
        </w:rPr>
      </w:pPr>
      <w:bookmarkStart w:id="47" w:name="3o7alnk" w:colFirst="0" w:colLast="0"/>
      <w:bookmarkStart w:id="48" w:name="_23ckvvd" w:colFirst="0" w:colLast="0"/>
      <w:bookmarkStart w:id="49" w:name="_Toc115435293"/>
      <w:bookmarkEnd w:id="47"/>
      <w:bookmarkEnd w:id="48"/>
      <w:r w:rsidRPr="00180CCD">
        <w:rPr>
          <w:rFonts w:asciiTheme="majorHAnsi" w:eastAsia="Calibri" w:hAnsiTheme="majorHAnsi" w:cstheme="majorHAnsi"/>
        </w:rPr>
        <w:lastRenderedPageBreak/>
        <w:t>Principal Investigator Eligibility</w:t>
      </w:r>
      <w:bookmarkEnd w:id="49"/>
    </w:p>
    <w:p w14:paraId="1993C05B" w14:textId="77777777" w:rsidR="00FA3C31" w:rsidRPr="00180CCD" w:rsidRDefault="00E50A1D">
      <w:pPr>
        <w:pBdr>
          <w:top w:val="nil"/>
          <w:left w:val="nil"/>
          <w:bottom w:val="nil"/>
          <w:right w:val="nil"/>
          <w:between w:val="nil"/>
        </w:pBdr>
        <w:spacing w:before="62"/>
        <w:ind w:left="360" w:right="-60"/>
        <w:rPr>
          <w:rFonts w:asciiTheme="majorHAnsi" w:hAnsiTheme="majorHAnsi" w:cstheme="majorHAnsi"/>
          <w:color w:val="000000"/>
          <w:sz w:val="20"/>
          <w:szCs w:val="20"/>
        </w:rPr>
      </w:pPr>
      <w:r w:rsidRPr="00180CCD">
        <w:rPr>
          <w:rFonts w:asciiTheme="majorHAnsi" w:hAnsiTheme="majorHAnsi" w:cstheme="majorHAnsi"/>
          <w:color w:val="1E1E1E"/>
          <w:sz w:val="20"/>
          <w:szCs w:val="20"/>
        </w:rPr>
        <w:t>The basis for determining who is eligible to be a Principal Investigator (PI) is generally based on who may receive funds through a grant, contract, or other funding mechanism on behalf of IIT.</w:t>
      </w:r>
    </w:p>
    <w:p w14:paraId="54472466" w14:textId="77777777" w:rsidR="00FA3C31" w:rsidRPr="00180CCD" w:rsidRDefault="00FA3C31">
      <w:pPr>
        <w:pBdr>
          <w:top w:val="nil"/>
          <w:left w:val="nil"/>
          <w:bottom w:val="nil"/>
          <w:right w:val="nil"/>
          <w:between w:val="nil"/>
        </w:pBdr>
        <w:ind w:left="360" w:right="-60"/>
        <w:rPr>
          <w:rFonts w:asciiTheme="majorHAnsi" w:hAnsiTheme="majorHAnsi" w:cstheme="majorHAnsi"/>
          <w:color w:val="000000"/>
          <w:sz w:val="20"/>
          <w:szCs w:val="20"/>
        </w:rPr>
      </w:pPr>
    </w:p>
    <w:p w14:paraId="484C2DE2" w14:textId="1844AD3A" w:rsidR="00FA3C31" w:rsidRPr="00180CCD" w:rsidRDefault="00E50A1D">
      <w:pPr>
        <w:pBdr>
          <w:top w:val="nil"/>
          <w:left w:val="nil"/>
          <w:bottom w:val="nil"/>
          <w:right w:val="nil"/>
          <w:between w:val="nil"/>
        </w:pBdr>
        <w:ind w:left="360" w:right="-60"/>
        <w:rPr>
          <w:rFonts w:asciiTheme="majorHAnsi" w:hAnsiTheme="majorHAnsi" w:cstheme="majorHAnsi"/>
          <w:color w:val="FF0000"/>
          <w:sz w:val="20"/>
          <w:szCs w:val="20"/>
        </w:rPr>
      </w:pPr>
      <w:r w:rsidRPr="00180CCD">
        <w:rPr>
          <w:rFonts w:asciiTheme="majorHAnsi" w:hAnsiTheme="majorHAnsi" w:cstheme="majorHAnsi"/>
          <w:color w:val="1E1E1E"/>
          <w:sz w:val="20"/>
          <w:szCs w:val="20"/>
        </w:rPr>
        <w:t xml:space="preserve">Those who may be named as PI on an IRB application in </w:t>
      </w:r>
      <w:r w:rsidR="005A1876" w:rsidRPr="00180CCD">
        <w:rPr>
          <w:rFonts w:asciiTheme="majorHAnsi" w:hAnsiTheme="majorHAnsi" w:cstheme="majorHAnsi"/>
          <w:color w:val="1E1E1E"/>
          <w:sz w:val="20"/>
          <w:szCs w:val="20"/>
        </w:rPr>
        <w:t>Kuali</w:t>
      </w:r>
      <w:r w:rsidRPr="00180CCD">
        <w:rPr>
          <w:rFonts w:asciiTheme="majorHAnsi" w:hAnsiTheme="majorHAnsi" w:cstheme="majorHAnsi"/>
          <w:color w:val="1E1E1E"/>
          <w:sz w:val="20"/>
          <w:szCs w:val="20"/>
        </w:rPr>
        <w:t xml:space="preserve"> follow these same guidelines, however, there is an alternative for those who are not PI eligible. Individuals not PI eligible may serve as a Co-PI on an IRB application if there </w:t>
      </w:r>
      <w:proofErr w:type="gramStart"/>
      <w:r w:rsidRPr="00180CCD">
        <w:rPr>
          <w:rFonts w:asciiTheme="majorHAnsi" w:hAnsiTheme="majorHAnsi" w:cstheme="majorHAnsi"/>
          <w:color w:val="1E1E1E"/>
          <w:sz w:val="20"/>
          <w:szCs w:val="20"/>
        </w:rPr>
        <w:t>is</w:t>
      </w:r>
      <w:proofErr w:type="gramEnd"/>
      <w:r w:rsidRPr="00180CCD">
        <w:rPr>
          <w:rFonts w:asciiTheme="majorHAnsi" w:hAnsiTheme="majorHAnsi" w:cstheme="majorHAnsi"/>
          <w:color w:val="1E1E1E"/>
          <w:sz w:val="20"/>
          <w:szCs w:val="20"/>
        </w:rPr>
        <w:t xml:space="preserve"> a PI eligible faculty or staff listed as PI</w:t>
      </w:r>
      <w:r w:rsidR="005C472A" w:rsidRPr="00180CCD">
        <w:rPr>
          <w:rFonts w:asciiTheme="majorHAnsi" w:hAnsiTheme="majorHAnsi" w:cstheme="majorHAnsi"/>
          <w:color w:val="1E1E1E"/>
          <w:sz w:val="20"/>
          <w:szCs w:val="20"/>
        </w:rPr>
        <w:t>/Sponsor</w:t>
      </w:r>
      <w:r w:rsidRPr="00180CCD">
        <w:rPr>
          <w:rFonts w:asciiTheme="majorHAnsi" w:hAnsiTheme="majorHAnsi" w:cstheme="majorHAnsi"/>
          <w:color w:val="1E1E1E"/>
          <w:sz w:val="20"/>
          <w:szCs w:val="20"/>
        </w:rPr>
        <w:t xml:space="preserve">. </w:t>
      </w:r>
      <w:hyperlink r:id="rId41">
        <w:r w:rsidRPr="00180CCD">
          <w:rPr>
            <w:rFonts w:asciiTheme="majorHAnsi" w:hAnsiTheme="majorHAnsi" w:cstheme="majorHAnsi"/>
            <w:color w:val="0000FF"/>
            <w:sz w:val="20"/>
            <w:szCs w:val="20"/>
            <w:u w:val="single"/>
          </w:rPr>
          <w:t>See IIT PI Eligibility</w:t>
        </w:r>
      </w:hyperlink>
    </w:p>
    <w:p w14:paraId="2D89186F" w14:textId="77777777" w:rsidR="00FA3C31" w:rsidRPr="00180CCD" w:rsidRDefault="00FA3C31">
      <w:pPr>
        <w:pBdr>
          <w:top w:val="nil"/>
          <w:left w:val="nil"/>
          <w:bottom w:val="nil"/>
          <w:right w:val="nil"/>
          <w:between w:val="nil"/>
        </w:pBdr>
        <w:spacing w:before="2"/>
        <w:ind w:right="-60"/>
        <w:rPr>
          <w:rFonts w:asciiTheme="majorHAnsi" w:hAnsiTheme="majorHAnsi" w:cstheme="majorHAnsi"/>
          <w:color w:val="000000"/>
          <w:sz w:val="15"/>
          <w:szCs w:val="15"/>
        </w:rPr>
      </w:pPr>
    </w:p>
    <w:p w14:paraId="7F7B3249" w14:textId="77777777" w:rsidR="00FA3C31" w:rsidRPr="00180CCD" w:rsidRDefault="00E50A1D">
      <w:pPr>
        <w:ind w:left="360" w:right="-60"/>
        <w:rPr>
          <w:rFonts w:asciiTheme="majorHAnsi" w:hAnsiTheme="majorHAnsi" w:cstheme="majorHAnsi"/>
          <w:b/>
          <w:sz w:val="24"/>
          <w:szCs w:val="24"/>
        </w:rPr>
      </w:pPr>
      <w:r w:rsidRPr="00180CCD">
        <w:rPr>
          <w:rFonts w:asciiTheme="majorHAnsi" w:hAnsiTheme="majorHAnsi" w:cstheme="majorHAnsi"/>
          <w:b/>
          <w:color w:val="1E1E1E"/>
          <w:sz w:val="24"/>
          <w:szCs w:val="24"/>
        </w:rPr>
        <w:t>Undergraduate Students, Graduate Students, and Post-Doctoral Researchers</w:t>
      </w:r>
    </w:p>
    <w:p w14:paraId="3445242A" w14:textId="77777777" w:rsidR="00FA3C31" w:rsidRPr="00180CCD" w:rsidRDefault="00FA3C31">
      <w:pPr>
        <w:pBdr>
          <w:top w:val="nil"/>
          <w:left w:val="nil"/>
          <w:bottom w:val="nil"/>
          <w:right w:val="nil"/>
          <w:between w:val="nil"/>
        </w:pBdr>
        <w:spacing w:before="1"/>
        <w:ind w:left="360" w:right="-60"/>
        <w:rPr>
          <w:rFonts w:asciiTheme="majorHAnsi" w:hAnsiTheme="majorHAnsi" w:cstheme="majorHAnsi"/>
          <w:b/>
          <w:color w:val="000000"/>
          <w:sz w:val="20"/>
          <w:szCs w:val="20"/>
        </w:rPr>
      </w:pPr>
    </w:p>
    <w:p w14:paraId="5B892CA8" w14:textId="1E5F5AE6" w:rsidR="00FA3C31" w:rsidRPr="00180CCD" w:rsidRDefault="00E50A1D">
      <w:pPr>
        <w:pBdr>
          <w:top w:val="nil"/>
          <w:left w:val="nil"/>
          <w:bottom w:val="nil"/>
          <w:right w:val="nil"/>
          <w:between w:val="nil"/>
        </w:pBdr>
        <w:ind w:left="360" w:right="-60"/>
        <w:rPr>
          <w:rFonts w:asciiTheme="majorHAnsi" w:hAnsiTheme="majorHAnsi" w:cstheme="majorHAnsi"/>
          <w:color w:val="000000"/>
          <w:sz w:val="20"/>
          <w:szCs w:val="20"/>
        </w:rPr>
      </w:pPr>
      <w:r w:rsidRPr="00180CCD">
        <w:rPr>
          <w:rFonts w:asciiTheme="majorHAnsi" w:hAnsiTheme="majorHAnsi" w:cstheme="majorHAnsi"/>
          <w:color w:val="1E1E1E"/>
          <w:sz w:val="20"/>
          <w:szCs w:val="20"/>
        </w:rPr>
        <w:t xml:space="preserve">Undergraduate students, graduate students, and post-doctoral researchers affiliated with IIT, are permitted to Co-PI on an IRB </w:t>
      </w:r>
      <w:r w:rsidR="00170734" w:rsidRPr="00180CCD">
        <w:rPr>
          <w:rFonts w:asciiTheme="majorHAnsi" w:hAnsiTheme="majorHAnsi" w:cstheme="majorHAnsi"/>
          <w:color w:val="1E1E1E"/>
          <w:sz w:val="20"/>
          <w:szCs w:val="20"/>
        </w:rPr>
        <w:t>Kuali</w:t>
      </w:r>
      <w:r w:rsidRPr="00180CCD">
        <w:rPr>
          <w:rFonts w:asciiTheme="majorHAnsi" w:hAnsiTheme="majorHAnsi" w:cstheme="majorHAnsi"/>
          <w:color w:val="1E1E1E"/>
          <w:sz w:val="20"/>
          <w:szCs w:val="20"/>
        </w:rPr>
        <w:t xml:space="preserve"> application</w:t>
      </w:r>
      <w:r w:rsidR="00F2417D" w:rsidRPr="00180CCD">
        <w:rPr>
          <w:rFonts w:asciiTheme="majorHAnsi" w:hAnsiTheme="majorHAnsi" w:cstheme="majorHAnsi"/>
          <w:color w:val="1E1E1E"/>
          <w:sz w:val="20"/>
          <w:szCs w:val="20"/>
        </w:rPr>
        <w:t>.</w:t>
      </w:r>
      <w:r w:rsidRPr="00180CCD">
        <w:rPr>
          <w:rFonts w:asciiTheme="majorHAnsi" w:hAnsiTheme="majorHAnsi" w:cstheme="majorHAnsi"/>
          <w:color w:val="1E1E1E"/>
          <w:sz w:val="20"/>
          <w:szCs w:val="20"/>
        </w:rPr>
        <w:t xml:space="preserve"> </w:t>
      </w:r>
      <w:r w:rsidR="00F2417D" w:rsidRPr="00180CCD">
        <w:rPr>
          <w:rFonts w:asciiTheme="majorHAnsi" w:hAnsiTheme="majorHAnsi" w:cstheme="majorHAnsi"/>
          <w:color w:val="1E1E1E"/>
          <w:sz w:val="20"/>
          <w:szCs w:val="20"/>
        </w:rPr>
        <w:t>H</w:t>
      </w:r>
      <w:r w:rsidRPr="00180CCD">
        <w:rPr>
          <w:rFonts w:asciiTheme="majorHAnsi" w:hAnsiTheme="majorHAnsi" w:cstheme="majorHAnsi"/>
          <w:color w:val="1E1E1E"/>
          <w:sz w:val="20"/>
          <w:szCs w:val="20"/>
        </w:rPr>
        <w:t>owever</w:t>
      </w:r>
      <w:r w:rsidR="00F2417D" w:rsidRPr="00180CCD">
        <w:rPr>
          <w:rFonts w:asciiTheme="majorHAnsi" w:hAnsiTheme="majorHAnsi" w:cstheme="majorHAnsi"/>
          <w:color w:val="1E1E1E"/>
          <w:sz w:val="20"/>
          <w:szCs w:val="20"/>
        </w:rPr>
        <w:t>,</w:t>
      </w:r>
      <w:r w:rsidRPr="00180CCD">
        <w:rPr>
          <w:rFonts w:asciiTheme="majorHAnsi" w:hAnsiTheme="majorHAnsi" w:cstheme="majorHAnsi"/>
          <w:color w:val="1E1E1E"/>
          <w:sz w:val="20"/>
          <w:szCs w:val="20"/>
        </w:rPr>
        <w:t xml:space="preserve"> this designation is only valid if a PI eligible faculty sponsor is listed as PI on the IRB application. The Faculty Sponsor who is listed on the IRB application as PI will confirm that he or she will oversee the research and ensure that the Co-PI complies with all IRB requirements. </w:t>
      </w:r>
    </w:p>
    <w:p w14:paraId="38831B39" w14:textId="77777777" w:rsidR="00FA3C31" w:rsidRPr="00180CCD" w:rsidRDefault="00FA3C31">
      <w:pPr>
        <w:pBdr>
          <w:top w:val="nil"/>
          <w:left w:val="nil"/>
          <w:bottom w:val="nil"/>
          <w:right w:val="nil"/>
          <w:between w:val="nil"/>
        </w:pBdr>
        <w:spacing w:before="2"/>
        <w:ind w:left="360" w:right="-60"/>
        <w:rPr>
          <w:rFonts w:asciiTheme="majorHAnsi" w:hAnsiTheme="majorHAnsi" w:cstheme="majorHAnsi"/>
          <w:color w:val="000000"/>
          <w:sz w:val="15"/>
          <w:szCs w:val="15"/>
        </w:rPr>
      </w:pPr>
    </w:p>
    <w:p w14:paraId="18B82CA8" w14:textId="77777777" w:rsidR="00FA3C31" w:rsidRPr="00180CCD" w:rsidRDefault="00E50A1D">
      <w:pPr>
        <w:pBdr>
          <w:top w:val="nil"/>
          <w:left w:val="nil"/>
          <w:bottom w:val="nil"/>
          <w:right w:val="nil"/>
          <w:between w:val="nil"/>
        </w:pBdr>
        <w:ind w:left="360" w:right="-60"/>
        <w:rPr>
          <w:rFonts w:asciiTheme="majorHAnsi" w:hAnsiTheme="majorHAnsi" w:cstheme="majorHAnsi"/>
          <w:color w:val="000000"/>
          <w:sz w:val="20"/>
          <w:szCs w:val="20"/>
        </w:rPr>
      </w:pPr>
      <w:r w:rsidRPr="00180CCD">
        <w:rPr>
          <w:rFonts w:asciiTheme="majorHAnsi" w:hAnsiTheme="majorHAnsi" w:cstheme="majorHAnsi"/>
          <w:color w:val="1E1E1E"/>
          <w:sz w:val="20"/>
          <w:szCs w:val="20"/>
        </w:rPr>
        <w:t xml:space="preserve">There may be times when the best person to oversee a student’s research is not considered PI eligible. For example, faculty classified as adjunct faculty, research associates or similar titles, may serve as advisors however they are ineligible to be named as a PI or faculty sponsor on a student project. An option for a PI ineligible individual to consider is to request approval from the Dean/Chair and the Vice Provost for Research for the non-PI eligible individual to serve as PI/Faculty Sponsor. The approval must be in place </w:t>
      </w:r>
      <w:r w:rsidRPr="00180CCD">
        <w:rPr>
          <w:rFonts w:asciiTheme="majorHAnsi" w:hAnsiTheme="majorHAnsi" w:cstheme="majorHAnsi"/>
          <w:b/>
          <w:color w:val="1E1E1E"/>
          <w:sz w:val="20"/>
          <w:szCs w:val="20"/>
        </w:rPr>
        <w:t>prior</w:t>
      </w:r>
      <w:r w:rsidRPr="00180CCD">
        <w:rPr>
          <w:rFonts w:asciiTheme="majorHAnsi" w:hAnsiTheme="majorHAnsi" w:cstheme="majorHAnsi"/>
          <w:color w:val="1E1E1E"/>
          <w:sz w:val="20"/>
          <w:szCs w:val="20"/>
        </w:rPr>
        <w:t xml:space="preserve"> to the proposal preparation.</w:t>
      </w:r>
    </w:p>
    <w:p w14:paraId="6C95DF6D" w14:textId="77777777" w:rsidR="00FA3C31" w:rsidRPr="00180CCD" w:rsidRDefault="00FA3C31">
      <w:pPr>
        <w:pBdr>
          <w:top w:val="nil"/>
          <w:left w:val="nil"/>
          <w:bottom w:val="nil"/>
          <w:right w:val="nil"/>
          <w:between w:val="nil"/>
        </w:pBdr>
        <w:ind w:left="360" w:right="-60"/>
        <w:rPr>
          <w:rFonts w:asciiTheme="majorHAnsi" w:hAnsiTheme="majorHAnsi" w:cstheme="majorHAnsi"/>
          <w:color w:val="000000"/>
          <w:sz w:val="20"/>
          <w:szCs w:val="20"/>
        </w:rPr>
      </w:pPr>
    </w:p>
    <w:p w14:paraId="4CA953DB" w14:textId="77777777" w:rsidR="00FA3C31" w:rsidRPr="00180CCD" w:rsidRDefault="00E50A1D">
      <w:pPr>
        <w:pStyle w:val="Heading3"/>
        <w:spacing w:before="59"/>
        <w:ind w:left="360" w:right="-60"/>
        <w:rPr>
          <w:rFonts w:asciiTheme="majorHAnsi" w:hAnsiTheme="majorHAnsi" w:cstheme="majorHAnsi"/>
          <w:sz w:val="24"/>
          <w:szCs w:val="24"/>
        </w:rPr>
      </w:pPr>
      <w:bookmarkStart w:id="50" w:name="ihv636" w:colFirst="0" w:colLast="0"/>
      <w:bookmarkStart w:id="51" w:name="_32hioqz" w:colFirst="0" w:colLast="0"/>
      <w:bookmarkStart w:id="52" w:name="_Toc115435294"/>
      <w:bookmarkEnd w:id="50"/>
      <w:bookmarkEnd w:id="51"/>
      <w:r w:rsidRPr="00180CCD">
        <w:rPr>
          <w:rFonts w:asciiTheme="majorHAnsi" w:hAnsiTheme="majorHAnsi" w:cstheme="majorHAnsi"/>
          <w:sz w:val="24"/>
          <w:szCs w:val="24"/>
        </w:rPr>
        <w:t>Principal Investigator Responsibilities</w:t>
      </w:r>
      <w:bookmarkEnd w:id="52"/>
    </w:p>
    <w:p w14:paraId="1702CAC2" w14:textId="77777777" w:rsidR="00FA3C31" w:rsidRPr="00180CCD" w:rsidRDefault="00FA3C31">
      <w:pPr>
        <w:pBdr>
          <w:top w:val="nil"/>
          <w:left w:val="nil"/>
          <w:bottom w:val="nil"/>
          <w:right w:val="nil"/>
          <w:between w:val="nil"/>
        </w:pBdr>
        <w:spacing w:before="1"/>
        <w:ind w:left="360" w:right="-60"/>
        <w:rPr>
          <w:rFonts w:asciiTheme="majorHAnsi" w:hAnsiTheme="majorHAnsi" w:cstheme="majorHAnsi"/>
          <w:b/>
          <w:color w:val="000000"/>
          <w:sz w:val="20"/>
          <w:szCs w:val="20"/>
        </w:rPr>
      </w:pPr>
    </w:p>
    <w:p w14:paraId="612931EB" w14:textId="2243D9A1" w:rsidR="00FA3C31" w:rsidRPr="00180CCD" w:rsidRDefault="00E50A1D" w:rsidP="004442AF">
      <w:pPr>
        <w:pBdr>
          <w:top w:val="nil"/>
          <w:left w:val="nil"/>
          <w:bottom w:val="nil"/>
          <w:right w:val="nil"/>
          <w:between w:val="nil"/>
        </w:pBdr>
        <w:spacing w:before="1"/>
        <w:ind w:right="-60"/>
        <w:rPr>
          <w:rFonts w:asciiTheme="majorHAnsi" w:hAnsiTheme="majorHAnsi" w:cstheme="majorHAnsi"/>
          <w:color w:val="000000"/>
          <w:sz w:val="20"/>
          <w:szCs w:val="20"/>
        </w:rPr>
        <w:sectPr w:rsidR="00FA3C31" w:rsidRPr="00180CCD">
          <w:pgSz w:w="12240" w:h="15840"/>
          <w:pgMar w:top="810" w:right="1120" w:bottom="1000" w:left="740" w:header="0" w:footer="705" w:gutter="0"/>
          <w:cols w:space="720"/>
        </w:sectPr>
      </w:pPr>
      <w:r w:rsidRPr="00180CCD">
        <w:rPr>
          <w:rFonts w:asciiTheme="majorHAnsi" w:hAnsiTheme="majorHAnsi" w:cstheme="majorHAnsi"/>
          <w:color w:val="000000"/>
          <w:sz w:val="20"/>
          <w:szCs w:val="20"/>
        </w:rPr>
        <w:t>For each application submitted to the</w:t>
      </w:r>
      <w:r w:rsidR="00BE04BE" w:rsidRPr="00180CCD">
        <w:rPr>
          <w:rFonts w:asciiTheme="majorHAnsi" w:hAnsiTheme="majorHAnsi" w:cstheme="majorHAnsi"/>
          <w:color w:val="000000"/>
          <w:sz w:val="20"/>
          <w:szCs w:val="20"/>
        </w:rPr>
        <w:t xml:space="preserve"> IIT</w:t>
      </w:r>
      <w:r w:rsidRPr="00180CCD">
        <w:rPr>
          <w:rFonts w:asciiTheme="majorHAnsi" w:hAnsiTheme="majorHAnsi" w:cstheme="majorHAnsi"/>
          <w:color w:val="000000"/>
          <w:sz w:val="20"/>
          <w:szCs w:val="20"/>
        </w:rPr>
        <w:t xml:space="preserve"> IRB, the Principal Investigator must acknowledge a “Principal Investigator Assurance Statement” in</w:t>
      </w:r>
      <w:r w:rsidR="00170734" w:rsidRPr="00180CCD">
        <w:rPr>
          <w:rFonts w:asciiTheme="majorHAnsi" w:hAnsiTheme="majorHAnsi" w:cstheme="majorHAnsi"/>
          <w:color w:val="000000"/>
          <w:sz w:val="20"/>
          <w:szCs w:val="20"/>
        </w:rPr>
        <w:t xml:space="preserve"> </w:t>
      </w:r>
      <w:proofErr w:type="gramStart"/>
      <w:r w:rsidR="00170734" w:rsidRPr="00180CCD">
        <w:rPr>
          <w:rFonts w:asciiTheme="majorHAnsi" w:hAnsiTheme="majorHAnsi" w:cstheme="majorHAnsi"/>
          <w:color w:val="000000"/>
          <w:sz w:val="20"/>
          <w:szCs w:val="20"/>
        </w:rPr>
        <w:t xml:space="preserve">Kuali </w:t>
      </w:r>
      <w:r w:rsidRPr="00180CCD">
        <w:rPr>
          <w:rFonts w:asciiTheme="majorHAnsi" w:hAnsiTheme="majorHAnsi" w:cstheme="majorHAnsi"/>
          <w:color w:val="000000"/>
          <w:sz w:val="20"/>
          <w:szCs w:val="20"/>
        </w:rPr>
        <w:t>.</w:t>
      </w:r>
      <w:proofErr w:type="gramEnd"/>
      <w:r w:rsidRPr="00180CCD">
        <w:rPr>
          <w:rFonts w:asciiTheme="majorHAnsi" w:hAnsiTheme="majorHAnsi" w:cstheme="majorHAnsi"/>
          <w:color w:val="000000"/>
          <w:sz w:val="20"/>
          <w:szCs w:val="20"/>
        </w:rPr>
        <w:t xml:space="preserve"> The PI must adhere to each requirement throughout the duration of the study (from initial submission to study closure). See</w:t>
      </w:r>
      <w:hyperlink w:anchor="PIresponsibilities" w:history="1">
        <w:r w:rsidRPr="00180CCD">
          <w:rPr>
            <w:rStyle w:val="Hyperlink"/>
            <w:rFonts w:asciiTheme="majorHAnsi" w:hAnsiTheme="majorHAnsi" w:cstheme="majorHAnsi"/>
            <w:sz w:val="20"/>
            <w:szCs w:val="20"/>
          </w:rPr>
          <w:t xml:space="preserve"> Principal Investigator Responsibilities and Assurance Statement</w:t>
        </w:r>
      </w:hyperlink>
      <w:r w:rsidRPr="00180CCD">
        <w:rPr>
          <w:rFonts w:asciiTheme="majorHAnsi" w:hAnsiTheme="majorHAnsi" w:cstheme="majorHAnsi"/>
          <w:color w:val="000000"/>
          <w:sz w:val="20"/>
          <w:szCs w:val="20"/>
        </w:rPr>
        <w:t>.</w:t>
      </w:r>
    </w:p>
    <w:p w14:paraId="046CDC1E" w14:textId="77777777" w:rsidR="00FA3C31" w:rsidRPr="00180CCD" w:rsidRDefault="00E50A1D">
      <w:pPr>
        <w:pStyle w:val="Heading1"/>
        <w:ind w:left="360" w:right="-60"/>
        <w:rPr>
          <w:rFonts w:asciiTheme="majorHAnsi" w:eastAsia="Calibri" w:hAnsiTheme="majorHAnsi" w:cstheme="majorHAnsi"/>
        </w:rPr>
      </w:pPr>
      <w:bookmarkStart w:id="53" w:name="1hmsyys" w:colFirst="0" w:colLast="0"/>
      <w:bookmarkStart w:id="54" w:name="_41mghml" w:colFirst="0" w:colLast="0"/>
      <w:bookmarkStart w:id="55" w:name="_Toc115435295"/>
      <w:bookmarkEnd w:id="53"/>
      <w:bookmarkEnd w:id="54"/>
      <w:r w:rsidRPr="00180CCD">
        <w:rPr>
          <w:rFonts w:asciiTheme="majorHAnsi" w:eastAsia="Calibri" w:hAnsiTheme="majorHAnsi" w:cstheme="majorHAnsi"/>
        </w:rPr>
        <w:lastRenderedPageBreak/>
        <w:t>Human Subjects Protection Training</w:t>
      </w:r>
      <w:bookmarkEnd w:id="55"/>
    </w:p>
    <w:p w14:paraId="5F4512E9" w14:textId="77777777" w:rsidR="00FA3C31" w:rsidRPr="00180CCD" w:rsidRDefault="00E50A1D">
      <w:pPr>
        <w:pStyle w:val="Heading4"/>
        <w:spacing w:before="119"/>
        <w:ind w:left="360" w:right="-60"/>
        <w:rPr>
          <w:rFonts w:asciiTheme="majorHAnsi" w:hAnsiTheme="majorHAnsi" w:cstheme="majorHAnsi"/>
          <w:i w:val="0"/>
          <w:sz w:val="24"/>
          <w:szCs w:val="24"/>
        </w:rPr>
      </w:pPr>
      <w:r w:rsidRPr="00180CCD">
        <w:rPr>
          <w:rFonts w:asciiTheme="majorHAnsi" w:hAnsiTheme="majorHAnsi" w:cstheme="majorHAnsi"/>
          <w:i w:val="0"/>
          <w:sz w:val="24"/>
          <w:szCs w:val="24"/>
        </w:rPr>
        <w:t>Human Subjects Protection Training</w:t>
      </w:r>
    </w:p>
    <w:p w14:paraId="77F34E55" w14:textId="77777777" w:rsidR="00FA3C31" w:rsidRPr="00180CCD" w:rsidRDefault="00E50A1D">
      <w:pPr>
        <w:pBdr>
          <w:top w:val="nil"/>
          <w:left w:val="nil"/>
          <w:bottom w:val="nil"/>
          <w:right w:val="nil"/>
          <w:between w:val="nil"/>
        </w:pBdr>
        <w:spacing w:before="121"/>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Any</w:t>
      </w:r>
      <w:r w:rsidR="00B60738" w:rsidRPr="00180CCD">
        <w:rPr>
          <w:rFonts w:asciiTheme="majorHAnsi" w:hAnsiTheme="majorHAnsi" w:cstheme="majorHAnsi"/>
          <w:color w:val="000000"/>
          <w:sz w:val="20"/>
          <w:szCs w:val="20"/>
        </w:rPr>
        <w:t xml:space="preserve"> IIT faculty, staff, undergraduate, graduate student, postdoctoral researcher or non-affiliated researcher </w:t>
      </w:r>
      <w:r w:rsidRPr="00180CCD">
        <w:rPr>
          <w:rFonts w:asciiTheme="majorHAnsi" w:hAnsiTheme="majorHAnsi" w:cstheme="majorHAnsi"/>
          <w:color w:val="000000"/>
          <w:sz w:val="20"/>
          <w:szCs w:val="20"/>
        </w:rPr>
        <w:t xml:space="preserve">that will have direct interaction with research participants and/or access to identifiable information/specimens must complete human </w:t>
      </w:r>
      <w:proofErr w:type="gramStart"/>
      <w:r w:rsidRPr="00180CCD">
        <w:rPr>
          <w:rFonts w:asciiTheme="majorHAnsi" w:hAnsiTheme="majorHAnsi" w:cstheme="majorHAnsi"/>
          <w:color w:val="000000"/>
          <w:sz w:val="20"/>
          <w:szCs w:val="20"/>
        </w:rPr>
        <w:t>subjects</w:t>
      </w:r>
      <w:proofErr w:type="gramEnd"/>
      <w:r w:rsidRPr="00180CCD">
        <w:rPr>
          <w:rFonts w:asciiTheme="majorHAnsi" w:hAnsiTheme="majorHAnsi" w:cstheme="majorHAnsi"/>
          <w:color w:val="000000"/>
          <w:sz w:val="20"/>
          <w:szCs w:val="20"/>
        </w:rPr>
        <w:t xml:space="preserve"> pr</w:t>
      </w:r>
      <w:r w:rsidR="00A864B2" w:rsidRPr="00180CCD">
        <w:rPr>
          <w:rFonts w:asciiTheme="majorHAnsi" w:hAnsiTheme="majorHAnsi" w:cstheme="majorHAnsi"/>
          <w:color w:val="000000"/>
          <w:sz w:val="20"/>
          <w:szCs w:val="20"/>
        </w:rPr>
        <w:t xml:space="preserve">otection training. </w:t>
      </w:r>
      <w:r w:rsidRPr="00180CCD">
        <w:rPr>
          <w:rFonts w:asciiTheme="majorHAnsi" w:hAnsiTheme="majorHAnsi" w:cstheme="majorHAnsi"/>
          <w:color w:val="000000"/>
          <w:sz w:val="20"/>
          <w:szCs w:val="20"/>
        </w:rPr>
        <w:t>Principal Investigators, Co- Investigators, and those meeting the definition of NIH “</w:t>
      </w:r>
      <w:hyperlink r:id="rId42">
        <w:r w:rsidRPr="00180CCD">
          <w:rPr>
            <w:rFonts w:asciiTheme="majorHAnsi" w:hAnsiTheme="majorHAnsi" w:cstheme="majorHAnsi"/>
            <w:color w:val="0000FF"/>
            <w:sz w:val="20"/>
            <w:szCs w:val="20"/>
          </w:rPr>
          <w:t>Key Personnel</w:t>
        </w:r>
      </w:hyperlink>
      <w:r w:rsidRPr="00180CCD">
        <w:rPr>
          <w:rFonts w:asciiTheme="majorHAnsi" w:hAnsiTheme="majorHAnsi" w:cstheme="majorHAnsi"/>
          <w:color w:val="000000"/>
          <w:sz w:val="20"/>
          <w:szCs w:val="20"/>
        </w:rPr>
        <w:t>” must complete human subject protection training regardless of whether or not they have direct interaction with participants and/or access to identifiable information/specimens.</w:t>
      </w:r>
      <w:r w:rsidRPr="00180CCD">
        <w:rPr>
          <w:rFonts w:asciiTheme="majorHAnsi" w:hAnsiTheme="majorHAnsi" w:cstheme="majorHAnsi"/>
          <w:noProof/>
        </w:rPr>
        <mc:AlternateContent>
          <mc:Choice Requires="wps">
            <w:drawing>
              <wp:anchor distT="0" distB="0" distL="0" distR="0" simplePos="0" relativeHeight="251658240" behindDoc="1" locked="0" layoutInCell="1" hidden="0" allowOverlap="1" wp14:anchorId="3B0B7475" wp14:editId="417F8645">
                <wp:simplePos x="0" y="0"/>
                <wp:positionH relativeFrom="column">
                  <wp:posOffset>3302000</wp:posOffset>
                </wp:positionH>
                <wp:positionV relativeFrom="paragraph">
                  <wp:posOffset>508000</wp:posOffset>
                </wp:positionV>
                <wp:extent cx="73025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980875" y="3780000"/>
                          <a:ext cx="730250" cy="0"/>
                        </a:xfrm>
                        <a:prstGeom prst="straightConnector1">
                          <a:avLst/>
                        </a:prstGeom>
                        <a:noFill/>
                        <a:ln w="9525" cap="flat" cmpd="sng">
                          <a:solidFill>
                            <a:srgbClr val="0000FF"/>
                          </a:solidFill>
                          <a:prstDash val="solid"/>
                          <a:round/>
                          <a:headEnd type="none" w="med" len="med"/>
                          <a:tailEnd type="none" w="med" len="med"/>
                        </a:ln>
                      </wps:spPr>
                      <wps:bodyPr/>
                    </wps:wsp>
                  </a:graphicData>
                </a:graphic>
              </wp:anchor>
            </w:drawing>
          </mc:Choice>
          <mc:Fallback>
            <w:pict>
              <v:shapetype w14:anchorId="3A08BB20" id="_x0000_t32" coordsize="21600,21600" o:spt="32" o:oned="t" path="m,l21600,21600e" filled="f">
                <v:path arrowok="t" fillok="f" o:connecttype="none"/>
                <o:lock v:ext="edit" shapetype="t"/>
              </v:shapetype>
              <v:shape id="Straight Arrow Connector 1" o:spid="_x0000_s1026" type="#_x0000_t32" style="position:absolute;margin-left:260pt;margin-top:40pt;width:57.5pt;height:1pt;z-index:-251658240;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" strokecolor="blue"/>
            </w:pict>
          </mc:Fallback>
        </mc:AlternateContent>
      </w:r>
    </w:p>
    <w:p w14:paraId="4C10FCFA" w14:textId="77777777" w:rsidR="00FA3C31" w:rsidRPr="00180CCD" w:rsidRDefault="00E50A1D">
      <w:pPr>
        <w:pBdr>
          <w:top w:val="nil"/>
          <w:left w:val="nil"/>
          <w:bottom w:val="nil"/>
          <w:right w:val="nil"/>
          <w:between w:val="nil"/>
        </w:pBdr>
        <w:spacing w:before="121"/>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The IIT human research training curriculum is offered through the </w:t>
      </w:r>
      <w:hyperlink r:id="rId43">
        <w:r w:rsidRPr="00180CCD">
          <w:rPr>
            <w:rFonts w:asciiTheme="majorHAnsi" w:hAnsiTheme="majorHAnsi" w:cstheme="majorHAnsi"/>
            <w:color w:val="0000FF"/>
            <w:sz w:val="20"/>
            <w:szCs w:val="20"/>
            <w:u w:val="single"/>
          </w:rPr>
          <w:t>Collaborative Institutional</w:t>
        </w:r>
      </w:hyperlink>
      <w:r w:rsidRPr="00180CCD">
        <w:rPr>
          <w:rFonts w:asciiTheme="majorHAnsi" w:hAnsiTheme="majorHAnsi" w:cstheme="majorHAnsi"/>
          <w:color w:val="0000FF"/>
          <w:sz w:val="20"/>
          <w:szCs w:val="20"/>
        </w:rPr>
        <w:t xml:space="preserve"> </w:t>
      </w:r>
      <w:hyperlink r:id="rId44">
        <w:r w:rsidRPr="00180CCD">
          <w:rPr>
            <w:rFonts w:asciiTheme="majorHAnsi" w:hAnsiTheme="majorHAnsi" w:cstheme="majorHAnsi"/>
            <w:color w:val="0000FF"/>
            <w:sz w:val="20"/>
            <w:szCs w:val="20"/>
            <w:u w:val="single"/>
          </w:rPr>
          <w:t>Training Initiative (CITI) Program (CITI)</w:t>
        </w:r>
      </w:hyperlink>
      <w:hyperlink r:id="rId45">
        <w:r w:rsidRPr="00180CCD">
          <w:rPr>
            <w:rFonts w:asciiTheme="majorHAnsi" w:hAnsiTheme="majorHAnsi" w:cstheme="majorHAnsi"/>
            <w:color w:val="000000"/>
            <w:sz w:val="20"/>
            <w:szCs w:val="20"/>
          </w:rPr>
          <w:t xml:space="preserve">. </w:t>
        </w:r>
      </w:hyperlink>
      <w:r w:rsidRPr="00180CCD">
        <w:rPr>
          <w:rFonts w:asciiTheme="majorHAnsi" w:hAnsiTheme="majorHAnsi" w:cstheme="majorHAnsi"/>
          <w:color w:val="000000"/>
          <w:sz w:val="20"/>
          <w:szCs w:val="20"/>
        </w:rPr>
        <w:t xml:space="preserve">To access it, CITI </w:t>
      </w:r>
      <w:proofErr w:type="spellStart"/>
      <w:r w:rsidRPr="00180CCD">
        <w:rPr>
          <w:rFonts w:asciiTheme="majorHAnsi" w:hAnsiTheme="majorHAnsi" w:cstheme="majorHAnsi"/>
          <w:color w:val="000000"/>
          <w:sz w:val="20"/>
          <w:szCs w:val="20"/>
        </w:rPr>
        <w:t>Learners</w:t>
      </w:r>
      <w:r w:rsidR="00307C0D" w:rsidRPr="00180CCD">
        <w:rPr>
          <w:rFonts w:asciiTheme="majorHAnsi" w:hAnsiTheme="majorHAnsi" w:cstheme="majorHAnsi"/>
          <w:color w:val="000000"/>
          <w:sz w:val="20"/>
          <w:szCs w:val="20"/>
        </w:rPr>
        <w:t>can</w:t>
      </w:r>
      <w:proofErr w:type="spellEnd"/>
      <w:r w:rsidRPr="00180CCD">
        <w:rPr>
          <w:rFonts w:asciiTheme="majorHAnsi" w:hAnsiTheme="majorHAnsi" w:cstheme="majorHAnsi"/>
          <w:color w:val="000000"/>
          <w:sz w:val="20"/>
          <w:szCs w:val="20"/>
        </w:rPr>
        <w:t xml:space="preserve"> </w:t>
      </w:r>
      <w:r w:rsidR="00A864B2" w:rsidRPr="00180CCD">
        <w:rPr>
          <w:rFonts w:asciiTheme="majorHAnsi" w:hAnsiTheme="majorHAnsi" w:cstheme="majorHAnsi"/>
          <w:color w:val="000000"/>
          <w:sz w:val="20"/>
          <w:szCs w:val="20"/>
        </w:rPr>
        <w:t xml:space="preserve">register </w:t>
      </w:r>
      <w:r w:rsidRPr="00180CCD">
        <w:rPr>
          <w:rFonts w:asciiTheme="majorHAnsi" w:hAnsiTheme="majorHAnsi" w:cstheme="majorHAnsi"/>
          <w:color w:val="000000"/>
          <w:sz w:val="20"/>
          <w:szCs w:val="20"/>
        </w:rPr>
        <w:t xml:space="preserve">at the </w:t>
      </w:r>
      <w:hyperlink r:id="rId46" w:history="1">
        <w:r w:rsidRPr="00180CCD">
          <w:rPr>
            <w:rStyle w:val="Hyperlink"/>
            <w:rFonts w:asciiTheme="majorHAnsi" w:hAnsiTheme="majorHAnsi" w:cstheme="majorHAnsi"/>
            <w:sz w:val="20"/>
            <w:szCs w:val="20"/>
          </w:rPr>
          <w:t>CITI website</w:t>
        </w:r>
      </w:hyperlink>
      <w:r w:rsidRPr="00180CCD">
        <w:rPr>
          <w:rFonts w:asciiTheme="majorHAnsi" w:hAnsiTheme="majorHAnsi" w:cstheme="majorHAnsi"/>
          <w:color w:val="000000"/>
          <w:sz w:val="20"/>
          <w:szCs w:val="20"/>
        </w:rPr>
        <w:t xml:space="preserve"> with “Illinois Institute of </w:t>
      </w:r>
      <w:r w:rsidRPr="00180CCD">
        <w:rPr>
          <w:rFonts w:asciiTheme="majorHAnsi" w:hAnsiTheme="majorHAnsi" w:cstheme="majorHAnsi"/>
          <w:sz w:val="20"/>
          <w:szCs w:val="20"/>
        </w:rPr>
        <w:t>Technology '' and</w:t>
      </w:r>
      <w:r w:rsidRPr="00180CCD">
        <w:rPr>
          <w:rFonts w:asciiTheme="majorHAnsi" w:hAnsiTheme="majorHAnsi" w:cstheme="majorHAnsi"/>
          <w:color w:val="000000"/>
          <w:sz w:val="20"/>
          <w:szCs w:val="20"/>
        </w:rPr>
        <w:t xml:space="preserve"> select the “Human Research (Protection of Human Subjects)” course. It is also possible to access CITI via </w:t>
      </w:r>
      <w:hyperlink r:id="rId47">
        <w:r w:rsidRPr="00180CCD">
          <w:rPr>
            <w:rFonts w:asciiTheme="majorHAnsi" w:hAnsiTheme="majorHAnsi" w:cstheme="majorHAnsi"/>
            <w:color w:val="0000FF"/>
            <w:sz w:val="20"/>
            <w:szCs w:val="20"/>
            <w:u w:val="single"/>
          </w:rPr>
          <w:t>my.iit.edu</w:t>
        </w:r>
      </w:hyperlink>
      <w:r w:rsidRPr="00180CCD">
        <w:rPr>
          <w:rFonts w:asciiTheme="majorHAnsi" w:hAnsiTheme="majorHAnsi" w:cstheme="majorHAnsi"/>
          <w:color w:val="000000"/>
          <w:sz w:val="20"/>
          <w:szCs w:val="20"/>
        </w:rPr>
        <w:t xml:space="preserve">. Once in my.iit.edu click on Research and </w:t>
      </w:r>
      <w:r w:rsidR="00A864B2" w:rsidRPr="00180CCD">
        <w:rPr>
          <w:rFonts w:asciiTheme="majorHAnsi" w:hAnsiTheme="majorHAnsi" w:cstheme="majorHAnsi"/>
          <w:color w:val="000000"/>
          <w:sz w:val="20"/>
          <w:szCs w:val="20"/>
        </w:rPr>
        <w:t xml:space="preserve">a </w:t>
      </w:r>
      <w:proofErr w:type="gramStart"/>
      <w:r w:rsidR="00A864B2" w:rsidRPr="00180CCD">
        <w:rPr>
          <w:rFonts w:asciiTheme="majorHAnsi" w:hAnsiTheme="majorHAnsi" w:cstheme="majorHAnsi"/>
          <w:color w:val="000000"/>
          <w:sz w:val="20"/>
          <w:szCs w:val="20"/>
        </w:rPr>
        <w:t>new tab opens</w:t>
      </w:r>
      <w:proofErr w:type="gramEnd"/>
      <w:r w:rsidR="00A864B2" w:rsidRPr="00180CCD">
        <w:rPr>
          <w:rFonts w:asciiTheme="majorHAnsi" w:hAnsiTheme="majorHAnsi" w:cstheme="majorHAnsi"/>
          <w:color w:val="000000"/>
          <w:sz w:val="20"/>
          <w:szCs w:val="20"/>
        </w:rPr>
        <w:t xml:space="preserve">, </w:t>
      </w:r>
      <w:r w:rsidRPr="00180CCD">
        <w:rPr>
          <w:rFonts w:asciiTheme="majorHAnsi" w:hAnsiTheme="majorHAnsi" w:cstheme="majorHAnsi"/>
          <w:color w:val="000000"/>
          <w:sz w:val="20"/>
          <w:szCs w:val="20"/>
        </w:rPr>
        <w:t xml:space="preserve">the CITI link is in the middle column. </w:t>
      </w:r>
    </w:p>
    <w:p w14:paraId="42C5E474" w14:textId="77777777" w:rsidR="00FA3C31" w:rsidRPr="00180CCD" w:rsidRDefault="00E50A1D">
      <w:pPr>
        <w:pBdr>
          <w:top w:val="nil"/>
          <w:left w:val="nil"/>
          <w:bottom w:val="nil"/>
          <w:right w:val="nil"/>
          <w:between w:val="nil"/>
        </w:pBdr>
        <w:spacing w:before="121"/>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Within the “Protection of Human Subjects” course, CITI Learners can select either the “Biomedical Research” or “Social &amp; Behavioral Research” module. In addition to IIT CITI training, the IIT IRB will also accept another institution’s </w:t>
      </w:r>
      <w:r w:rsidR="00A864B2" w:rsidRPr="00180CCD">
        <w:rPr>
          <w:rFonts w:asciiTheme="majorHAnsi" w:hAnsiTheme="majorHAnsi" w:cstheme="majorHAnsi"/>
          <w:color w:val="000000"/>
          <w:sz w:val="20"/>
          <w:szCs w:val="20"/>
        </w:rPr>
        <w:t xml:space="preserve">certificate of completion for </w:t>
      </w:r>
      <w:r w:rsidRPr="00180CCD">
        <w:rPr>
          <w:rFonts w:asciiTheme="majorHAnsi" w:hAnsiTheme="majorHAnsi" w:cstheme="majorHAnsi"/>
          <w:color w:val="000000"/>
          <w:sz w:val="20"/>
          <w:szCs w:val="20"/>
        </w:rPr>
        <w:t xml:space="preserve">CITI training or equivalent. </w:t>
      </w:r>
    </w:p>
    <w:p w14:paraId="3CDA039E" w14:textId="77777777" w:rsidR="00FA3C31" w:rsidRPr="00180CCD" w:rsidRDefault="00E50A1D">
      <w:pPr>
        <w:pBdr>
          <w:top w:val="nil"/>
          <w:left w:val="nil"/>
          <w:bottom w:val="nil"/>
          <w:right w:val="nil"/>
          <w:between w:val="nil"/>
        </w:pBdr>
        <w:spacing w:before="118"/>
        <w:ind w:left="360" w:right="-60" w:hanging="1"/>
        <w:rPr>
          <w:rFonts w:asciiTheme="majorHAnsi" w:hAnsiTheme="majorHAnsi" w:cstheme="majorHAnsi"/>
          <w:color w:val="000000"/>
          <w:sz w:val="20"/>
          <w:szCs w:val="20"/>
        </w:rPr>
      </w:pPr>
      <w:r w:rsidRPr="00180CCD">
        <w:rPr>
          <w:rFonts w:asciiTheme="majorHAnsi" w:hAnsiTheme="majorHAnsi" w:cstheme="majorHAnsi"/>
          <w:color w:val="000000"/>
          <w:sz w:val="20"/>
          <w:szCs w:val="20"/>
        </w:rPr>
        <w:t>Human research protection training certification is valid for a three-year period from date of completion, regardless of which institution it was completed. When current training expires, a refresher course, or additional training, is required. Refresher training can be fulfilled by taking the IIT CITI refresher course, another institution’s CITI refresher course or equivalent course.</w:t>
      </w:r>
    </w:p>
    <w:p w14:paraId="12C99733" w14:textId="606BDA49" w:rsidR="00FA3C31" w:rsidRPr="00180CCD" w:rsidRDefault="00E50A1D">
      <w:pPr>
        <w:pBdr>
          <w:top w:val="nil"/>
          <w:left w:val="nil"/>
          <w:bottom w:val="nil"/>
          <w:right w:val="nil"/>
          <w:between w:val="nil"/>
        </w:pBdr>
        <w:spacing w:before="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IIT IRB approval in </w:t>
      </w:r>
      <w:r w:rsidR="00170734" w:rsidRPr="00180CCD">
        <w:rPr>
          <w:rFonts w:asciiTheme="majorHAnsi" w:hAnsiTheme="majorHAnsi" w:cstheme="majorHAnsi"/>
          <w:color w:val="000000"/>
          <w:sz w:val="20"/>
          <w:szCs w:val="20"/>
        </w:rPr>
        <w:t xml:space="preserve">Kuali </w:t>
      </w:r>
      <w:r w:rsidRPr="00180CCD">
        <w:rPr>
          <w:rFonts w:asciiTheme="majorHAnsi" w:hAnsiTheme="majorHAnsi" w:cstheme="majorHAnsi"/>
          <w:color w:val="000000"/>
          <w:sz w:val="20"/>
          <w:szCs w:val="20"/>
        </w:rPr>
        <w:t xml:space="preserve">will not be granted for proposed human research where any staff member’s CITI human training remains incomplete. If a staff member does not complete CITI in a timely manner, the PI may remove that staff member from the </w:t>
      </w:r>
      <w:r w:rsidR="00170734" w:rsidRPr="00180CCD">
        <w:rPr>
          <w:rFonts w:asciiTheme="majorHAnsi" w:hAnsiTheme="majorHAnsi" w:cstheme="majorHAnsi"/>
          <w:color w:val="000000"/>
          <w:sz w:val="20"/>
          <w:szCs w:val="20"/>
        </w:rPr>
        <w:t xml:space="preserve">Kuali </w:t>
      </w:r>
      <w:r w:rsidRPr="00180CCD">
        <w:rPr>
          <w:rFonts w:asciiTheme="majorHAnsi" w:hAnsiTheme="majorHAnsi" w:cstheme="majorHAnsi"/>
          <w:color w:val="000000"/>
          <w:sz w:val="20"/>
          <w:szCs w:val="20"/>
        </w:rPr>
        <w:t>application.</w:t>
      </w:r>
    </w:p>
    <w:p w14:paraId="5ABA27FD" w14:textId="77777777" w:rsidR="00FA3C31" w:rsidRPr="00180CCD" w:rsidRDefault="00FA3C31">
      <w:pPr>
        <w:pBdr>
          <w:top w:val="nil"/>
          <w:left w:val="nil"/>
          <w:bottom w:val="nil"/>
          <w:right w:val="nil"/>
          <w:between w:val="nil"/>
        </w:pBdr>
        <w:spacing w:before="9"/>
        <w:ind w:right="-60"/>
        <w:rPr>
          <w:rFonts w:asciiTheme="majorHAnsi" w:hAnsiTheme="majorHAnsi" w:cstheme="majorHAnsi"/>
          <w:color w:val="000000"/>
          <w:sz w:val="19"/>
          <w:szCs w:val="19"/>
        </w:rPr>
      </w:pPr>
      <w:bookmarkStart w:id="56" w:name="2grqrue" w:colFirst="0" w:colLast="0"/>
      <w:bookmarkEnd w:id="56"/>
    </w:p>
    <w:p w14:paraId="329CF20C" w14:textId="77777777" w:rsidR="00FA3C31" w:rsidRPr="00180CCD" w:rsidRDefault="00E50A1D">
      <w:pPr>
        <w:pStyle w:val="Heading4"/>
        <w:spacing w:after="120"/>
        <w:ind w:left="360" w:right="-60"/>
        <w:rPr>
          <w:rFonts w:asciiTheme="majorHAnsi" w:hAnsiTheme="majorHAnsi" w:cstheme="majorHAnsi"/>
          <w:b w:val="0"/>
          <w:i w:val="0"/>
          <w:sz w:val="24"/>
          <w:szCs w:val="24"/>
        </w:rPr>
      </w:pPr>
      <w:bookmarkStart w:id="57" w:name="vx1227" w:colFirst="0" w:colLast="0"/>
      <w:bookmarkEnd w:id="57"/>
      <w:r w:rsidRPr="00180CCD">
        <w:rPr>
          <w:rFonts w:asciiTheme="majorHAnsi" w:hAnsiTheme="majorHAnsi" w:cstheme="majorHAnsi"/>
          <w:i w:val="0"/>
          <w:sz w:val="24"/>
          <w:szCs w:val="24"/>
        </w:rPr>
        <w:t>NIH Good Clinical Practice Requirements</w:t>
      </w:r>
    </w:p>
    <w:p w14:paraId="49FE87BB" w14:textId="77777777" w:rsidR="00FA3C31" w:rsidRPr="00180CCD" w:rsidRDefault="00E50A1D">
      <w:pPr>
        <w:pBdr>
          <w:top w:val="nil"/>
          <w:left w:val="nil"/>
          <w:bottom w:val="nil"/>
          <w:right w:val="nil"/>
          <w:between w:val="nil"/>
        </w:pBdr>
        <w:spacing w:before="1" w:after="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In effect since January 1, 2017, NIH's Good Clinical Practice (GCP) policy establishes the expectation that all NIH- funded investigators and staff who are involved in the conduct, oversight, or management of NIH clinical trials should be trained in Good Clinical Practice (GCP).</w:t>
      </w:r>
    </w:p>
    <w:p w14:paraId="44A9F4D0" w14:textId="77777777" w:rsidR="00FA3C31" w:rsidRPr="00180CCD" w:rsidRDefault="00E50A1D">
      <w:pPr>
        <w:pBdr>
          <w:top w:val="nil"/>
          <w:left w:val="nil"/>
          <w:bottom w:val="nil"/>
          <w:right w:val="nil"/>
          <w:between w:val="nil"/>
        </w:pBdr>
        <w:spacing w:before="1" w:after="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NIH's Office of Behavioral and Social Sciences Research has developed Good Clinical Practice (GCP) training modules specifically tailored to social and behavioral science researchers conducting clinical trials and are available through the Society of Behavioral Medicine (SBM), including for non-members of SBM. </w:t>
      </w:r>
      <w:hyperlink r:id="rId48">
        <w:r w:rsidRPr="00180CCD">
          <w:rPr>
            <w:rFonts w:asciiTheme="majorHAnsi" w:hAnsiTheme="majorHAnsi" w:cstheme="majorHAnsi"/>
            <w:color w:val="0000FF"/>
            <w:sz w:val="20"/>
            <w:szCs w:val="20"/>
            <w:u w:val="single"/>
          </w:rPr>
          <w:t xml:space="preserve">Good Clinical Practice </w:t>
        </w:r>
        <w:proofErr w:type="spellStart"/>
        <w:r w:rsidRPr="00180CCD">
          <w:rPr>
            <w:rFonts w:asciiTheme="majorHAnsi" w:hAnsiTheme="majorHAnsi" w:cstheme="majorHAnsi"/>
            <w:color w:val="0000FF"/>
            <w:sz w:val="20"/>
            <w:szCs w:val="20"/>
            <w:u w:val="single"/>
          </w:rPr>
          <w:t>eCourse</w:t>
        </w:r>
        <w:proofErr w:type="spellEnd"/>
        <w:r w:rsidRPr="00180CCD">
          <w:rPr>
            <w:rFonts w:asciiTheme="majorHAnsi" w:hAnsiTheme="majorHAnsi" w:cstheme="majorHAnsi"/>
            <w:color w:val="0000FF"/>
            <w:sz w:val="20"/>
            <w:szCs w:val="20"/>
            <w:u w:val="single"/>
          </w:rPr>
          <w:t xml:space="preserve"> | SBM - Society of Behavioral Medicine</w:t>
        </w:r>
      </w:hyperlink>
    </w:p>
    <w:p w14:paraId="4721AE46" w14:textId="77777777" w:rsidR="00FA3C31" w:rsidRPr="00180CCD" w:rsidRDefault="00FA3C31">
      <w:pPr>
        <w:ind w:left="360" w:right="-60"/>
        <w:rPr>
          <w:rFonts w:asciiTheme="majorHAnsi" w:hAnsiTheme="majorHAnsi" w:cstheme="majorHAnsi"/>
        </w:rPr>
      </w:pPr>
    </w:p>
    <w:p w14:paraId="72277DAE" w14:textId="77777777" w:rsidR="00FA3C31" w:rsidRPr="00180CCD" w:rsidRDefault="00FA3C31">
      <w:pPr>
        <w:ind w:right="-60"/>
        <w:rPr>
          <w:rFonts w:asciiTheme="majorHAnsi" w:hAnsiTheme="majorHAnsi" w:cstheme="majorHAnsi"/>
        </w:rPr>
      </w:pPr>
    </w:p>
    <w:p w14:paraId="700D7CA3" w14:textId="77777777" w:rsidR="00FA3C31" w:rsidRPr="00180CCD" w:rsidRDefault="00E50A1D">
      <w:pPr>
        <w:pStyle w:val="Heading1"/>
        <w:spacing w:before="0"/>
        <w:ind w:left="360" w:right="-60"/>
        <w:rPr>
          <w:rFonts w:asciiTheme="majorHAnsi" w:eastAsia="Calibri" w:hAnsiTheme="majorHAnsi" w:cstheme="majorHAnsi"/>
        </w:rPr>
      </w:pPr>
      <w:bookmarkStart w:id="58" w:name="3fwokq0" w:colFirst="0" w:colLast="0"/>
      <w:bookmarkStart w:id="59" w:name="_1v1yuxt" w:colFirst="0" w:colLast="0"/>
      <w:bookmarkStart w:id="60" w:name="_Toc115435296"/>
      <w:bookmarkEnd w:id="58"/>
      <w:bookmarkEnd w:id="59"/>
      <w:r w:rsidRPr="00180CCD">
        <w:rPr>
          <w:rFonts w:asciiTheme="majorHAnsi" w:eastAsia="Calibri" w:hAnsiTheme="majorHAnsi" w:cstheme="majorHAnsi"/>
        </w:rPr>
        <w:t>Reporting Financial Conflict of Interest</w:t>
      </w:r>
      <w:bookmarkEnd w:id="60"/>
      <w:r w:rsidRPr="00180CCD">
        <w:rPr>
          <w:rFonts w:asciiTheme="majorHAnsi" w:eastAsia="Calibri" w:hAnsiTheme="majorHAnsi" w:cstheme="majorHAnsi"/>
        </w:rPr>
        <w:t xml:space="preserve">  </w:t>
      </w:r>
    </w:p>
    <w:p w14:paraId="50735FF1" w14:textId="77777777" w:rsidR="00FA3C31" w:rsidRPr="00180CCD" w:rsidRDefault="00E50A1D">
      <w:pPr>
        <w:pBdr>
          <w:top w:val="nil"/>
          <w:left w:val="nil"/>
          <w:bottom w:val="nil"/>
          <w:right w:val="nil"/>
          <w:between w:val="nil"/>
        </w:pBdr>
        <w:spacing w:before="115"/>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IIT’s policy on </w:t>
      </w:r>
      <w:r w:rsidR="008733F5" w:rsidRPr="00180CCD">
        <w:rPr>
          <w:rFonts w:asciiTheme="majorHAnsi" w:hAnsiTheme="majorHAnsi" w:cstheme="majorHAnsi"/>
          <w:color w:val="000000"/>
          <w:sz w:val="20"/>
          <w:szCs w:val="20"/>
        </w:rPr>
        <w:t xml:space="preserve">Financial </w:t>
      </w:r>
      <w:r w:rsidRPr="00180CCD">
        <w:rPr>
          <w:rFonts w:asciiTheme="majorHAnsi" w:hAnsiTheme="majorHAnsi" w:cstheme="majorHAnsi"/>
          <w:color w:val="000000"/>
          <w:sz w:val="20"/>
          <w:szCs w:val="20"/>
        </w:rPr>
        <w:t xml:space="preserve">Conflict of Interest </w:t>
      </w:r>
      <w:r w:rsidR="008733F5" w:rsidRPr="00180CCD">
        <w:rPr>
          <w:rFonts w:asciiTheme="majorHAnsi" w:hAnsiTheme="majorHAnsi" w:cstheme="majorHAnsi"/>
          <w:color w:val="000000"/>
          <w:sz w:val="20"/>
          <w:szCs w:val="20"/>
        </w:rPr>
        <w:t xml:space="preserve">(FCOI) </w:t>
      </w:r>
      <w:r w:rsidRPr="00180CCD">
        <w:rPr>
          <w:rFonts w:asciiTheme="majorHAnsi" w:hAnsiTheme="majorHAnsi" w:cstheme="majorHAnsi"/>
          <w:color w:val="000000"/>
          <w:sz w:val="20"/>
          <w:szCs w:val="20"/>
        </w:rPr>
        <w:t xml:space="preserve">requires that each Investigator disclose his or her "significant financial interests" to </w:t>
      </w:r>
      <w:hyperlink r:id="rId49" w:history="1">
        <w:r w:rsidRPr="00180CCD">
          <w:rPr>
            <w:rStyle w:val="Hyperlink"/>
            <w:rFonts w:asciiTheme="majorHAnsi" w:hAnsiTheme="majorHAnsi" w:cstheme="majorHAnsi"/>
            <w:sz w:val="20"/>
            <w:szCs w:val="20"/>
          </w:rPr>
          <w:t>IIT’s designated official</w:t>
        </w:r>
      </w:hyperlink>
      <w:r w:rsidRPr="00180CCD">
        <w:rPr>
          <w:rFonts w:asciiTheme="majorHAnsi" w:hAnsiTheme="majorHAnsi" w:cstheme="majorHAnsi"/>
          <w:color w:val="000000"/>
          <w:sz w:val="20"/>
          <w:szCs w:val="20"/>
        </w:rPr>
        <w:t xml:space="preserve"> no later than the date of application for funds. A financial interest is "significant" if it exceeds the minimum threshold </w:t>
      </w:r>
      <w:r w:rsidR="002657D3" w:rsidRPr="00180CCD">
        <w:rPr>
          <w:rFonts w:asciiTheme="majorHAnsi" w:hAnsiTheme="majorHAnsi" w:cstheme="majorHAnsi"/>
          <w:color w:val="000000"/>
          <w:sz w:val="20"/>
          <w:szCs w:val="20"/>
        </w:rPr>
        <w:t xml:space="preserve">of $5,000 </w:t>
      </w:r>
      <w:r w:rsidRPr="00180CCD">
        <w:rPr>
          <w:rFonts w:asciiTheme="majorHAnsi" w:hAnsiTheme="majorHAnsi" w:cstheme="majorHAnsi"/>
          <w:i/>
          <w:color w:val="000000"/>
          <w:sz w:val="20"/>
          <w:szCs w:val="20"/>
        </w:rPr>
        <w:t>and</w:t>
      </w:r>
      <w:r w:rsidRPr="00180CCD">
        <w:rPr>
          <w:rFonts w:asciiTheme="majorHAnsi" w:hAnsiTheme="majorHAnsi" w:cstheme="majorHAnsi"/>
          <w:color w:val="000000"/>
          <w:sz w:val="20"/>
          <w:szCs w:val="20"/>
        </w:rPr>
        <w:t xml:space="preserve"> "reasonably appears to be related to the Investigator's institutional responsibilities."</w:t>
      </w:r>
    </w:p>
    <w:p w14:paraId="75347B96" w14:textId="77777777" w:rsidR="00FA3C31" w:rsidRPr="00180CCD" w:rsidRDefault="00E50A1D">
      <w:pPr>
        <w:pBdr>
          <w:top w:val="nil"/>
          <w:left w:val="nil"/>
          <w:bottom w:val="nil"/>
          <w:right w:val="nil"/>
          <w:between w:val="nil"/>
        </w:pBdr>
        <w:spacing w:before="115"/>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 financial interest consisting of one or more of the following interests of the Investigator (and those of the Investigator’s spouse and dependent children) that reasonably appears to be related to the Investigator’s institutional responsibilities:</w:t>
      </w:r>
    </w:p>
    <w:p w14:paraId="79761DED" w14:textId="77777777" w:rsidR="00FA3C31" w:rsidRPr="00180CCD" w:rsidRDefault="00E50A1D">
      <w:pPr>
        <w:pBdr>
          <w:top w:val="nil"/>
          <w:left w:val="nil"/>
          <w:bottom w:val="nil"/>
          <w:right w:val="nil"/>
          <w:between w:val="nil"/>
        </w:pBdr>
        <w:spacing w:before="115"/>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1. With regard to any publicly traded entity, a significant financial interest exists if the value of any remuneration received from the entity in the twelve months preceding the disclosure and the value of any equity interest in the entity as of the date of disclosure, when aggregated, exceeds $5,000.  For purposes of this definition, remuneration includes salary and any payment for services not otherwise identified as salary (e.g., consulting fees, honoraria, paid authorship); equity interest includes any stock, stock option or other ownership interest, as determined through reference to public prices or other reasonable measures of fair market value; </w:t>
      </w:r>
    </w:p>
    <w:p w14:paraId="436717CA" w14:textId="77777777" w:rsidR="00FA3C31" w:rsidRPr="00180CCD" w:rsidRDefault="00E50A1D">
      <w:pPr>
        <w:pBdr>
          <w:top w:val="nil"/>
          <w:left w:val="nil"/>
          <w:bottom w:val="nil"/>
          <w:right w:val="nil"/>
          <w:between w:val="nil"/>
        </w:pBdr>
        <w:spacing w:before="115"/>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2. With regard to any non-publicly traded entity, a significant financial interest exists if the value of any remuneration (as defined in (1) above) received from the entity in the twelve months preceding the disclosure, when aggregated, exceeds $5,000, or when any equity interest (e.g., stock, stock option, or other ownership interest) is held; and</w:t>
      </w:r>
    </w:p>
    <w:p w14:paraId="6508829D" w14:textId="77777777" w:rsidR="00FA3C31" w:rsidRPr="00180CCD" w:rsidRDefault="00E50A1D">
      <w:pPr>
        <w:pBdr>
          <w:top w:val="nil"/>
          <w:left w:val="nil"/>
          <w:bottom w:val="nil"/>
          <w:right w:val="nil"/>
          <w:between w:val="nil"/>
        </w:pBdr>
        <w:spacing w:before="115"/>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lastRenderedPageBreak/>
        <w:t>3. Intellectual property rights and interests (e.g., patents, copyrights) upon receipt of income related to such rights and interests that, when aggregated, exceed $5,000.  Unlicensed, non-income generating intellectual property is excluded.</w:t>
      </w:r>
    </w:p>
    <w:p w14:paraId="12879FE6" w14:textId="77777777" w:rsidR="00FA3C31" w:rsidRPr="00180CCD" w:rsidRDefault="00E50A1D">
      <w:pPr>
        <w:pBdr>
          <w:top w:val="nil"/>
          <w:left w:val="nil"/>
          <w:bottom w:val="nil"/>
          <w:right w:val="nil"/>
          <w:between w:val="nil"/>
        </w:pBdr>
        <w:spacing w:before="115"/>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However, the following are </w:t>
      </w:r>
      <w:r w:rsidRPr="00180CCD">
        <w:rPr>
          <w:rFonts w:asciiTheme="majorHAnsi" w:hAnsiTheme="majorHAnsi" w:cstheme="majorHAnsi"/>
          <w:i/>
          <w:color w:val="000000"/>
          <w:sz w:val="20"/>
          <w:szCs w:val="20"/>
        </w:rPr>
        <w:t>not</w:t>
      </w:r>
      <w:r w:rsidRPr="00180CCD">
        <w:rPr>
          <w:rFonts w:asciiTheme="majorHAnsi" w:hAnsiTheme="majorHAnsi" w:cstheme="majorHAnsi"/>
          <w:color w:val="000000"/>
          <w:sz w:val="20"/>
          <w:szCs w:val="20"/>
        </w:rPr>
        <w:t xml:space="preserve"> considered significant financial interests:</w:t>
      </w:r>
    </w:p>
    <w:p w14:paraId="780DEC61" w14:textId="77777777" w:rsidR="00FA3C31" w:rsidRPr="00180CCD" w:rsidRDefault="00E50A1D">
      <w:pPr>
        <w:pBdr>
          <w:top w:val="nil"/>
          <w:left w:val="nil"/>
          <w:bottom w:val="nil"/>
          <w:right w:val="nil"/>
          <w:between w:val="nil"/>
        </w:pBdr>
        <w:spacing w:before="115"/>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1. Salaries, royalties, or other remuneration paid if the Investigator is currently employed by the Institution.</w:t>
      </w:r>
    </w:p>
    <w:p w14:paraId="49323D6C" w14:textId="77777777" w:rsidR="00FA3C31" w:rsidRPr="00180CCD" w:rsidRDefault="00E50A1D">
      <w:pPr>
        <w:pBdr>
          <w:top w:val="nil"/>
          <w:left w:val="nil"/>
          <w:bottom w:val="nil"/>
          <w:right w:val="nil"/>
          <w:between w:val="nil"/>
        </w:pBdr>
        <w:spacing w:before="115"/>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2. Income from investment funds such as mutual funds or retirement accounts as long as the interests are not directly controlled by the Investigator.</w:t>
      </w:r>
    </w:p>
    <w:p w14:paraId="276B3F90" w14:textId="77777777" w:rsidR="00FA3C31" w:rsidRPr="00180CCD" w:rsidRDefault="00E50A1D">
      <w:pPr>
        <w:pBdr>
          <w:top w:val="nil"/>
          <w:left w:val="nil"/>
          <w:bottom w:val="nil"/>
          <w:right w:val="nil"/>
          <w:between w:val="nil"/>
        </w:pBdr>
        <w:spacing w:before="115"/>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3. Income from seminars, lectures, or teaching engagements from appropriate entities under 20 U.S.C. §1001(a).</w:t>
      </w:r>
    </w:p>
    <w:p w14:paraId="58723D4B" w14:textId="77777777" w:rsidR="00FA3C31" w:rsidRPr="00180CCD" w:rsidRDefault="00E50A1D">
      <w:pPr>
        <w:pBdr>
          <w:top w:val="nil"/>
          <w:left w:val="nil"/>
          <w:bottom w:val="nil"/>
          <w:right w:val="nil"/>
          <w:between w:val="nil"/>
        </w:pBdr>
        <w:spacing w:before="115"/>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4. Income from service on an advisory committee or review panel for an entity under 20 U.S.C. § 1001(a).</w:t>
      </w:r>
    </w:p>
    <w:p w14:paraId="31A6591D" w14:textId="77777777" w:rsidR="00FA3C31" w:rsidRPr="00180CCD" w:rsidRDefault="00E50A1D">
      <w:pPr>
        <w:pBdr>
          <w:top w:val="nil"/>
          <w:left w:val="nil"/>
          <w:bottom w:val="nil"/>
          <w:right w:val="nil"/>
          <w:between w:val="nil"/>
        </w:pBdr>
        <w:spacing w:before="115"/>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Pursuant to IIT’s Investigator Conflict of Interest and Conflict of Commitment Policy (the “Policy”), all Investigators are required, on an annual basis, to disclose certain significant financial interests.  Further, all Investigators have an on-going obligation to submit an updated Disclosure Form within 30 days of discovering or acquiring (e.g., through purchase, marriage, inheritance) a new significant financial interest.  Finally, by submitting this Disclosure Form, Investigators are acknowledging that they have read and understand the Policy and agree to abide by it.  </w:t>
      </w:r>
      <w:hyperlink r:id="rId50">
        <w:r w:rsidRPr="00180CCD">
          <w:rPr>
            <w:rFonts w:asciiTheme="majorHAnsi" w:hAnsiTheme="majorHAnsi" w:cstheme="majorHAnsi"/>
            <w:color w:val="0000FF"/>
            <w:sz w:val="20"/>
            <w:szCs w:val="20"/>
            <w:u w:val="single"/>
          </w:rPr>
          <w:t>https://www.iit.edu/general-counsel/resources/conflict-interest</w:t>
        </w:r>
      </w:hyperlink>
    </w:p>
    <w:p w14:paraId="55B57278" w14:textId="77777777" w:rsidR="00FA3C31" w:rsidRPr="00180CCD" w:rsidRDefault="00E50A1D">
      <w:pPr>
        <w:pBdr>
          <w:top w:val="nil"/>
          <w:left w:val="nil"/>
          <w:bottom w:val="nil"/>
          <w:right w:val="nil"/>
          <w:between w:val="nil"/>
        </w:pBdr>
        <w:spacing w:before="115"/>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Because of federal regulatory requirements, IIT cannot submit any proposals on an Investigator’s behalf or allow an Investigator to expend any funds for </w:t>
      </w:r>
      <w:r w:rsidR="00893027" w:rsidRPr="00180CCD">
        <w:rPr>
          <w:rFonts w:asciiTheme="majorHAnsi" w:hAnsiTheme="majorHAnsi" w:cstheme="majorHAnsi"/>
          <w:color w:val="000000"/>
          <w:sz w:val="20"/>
          <w:szCs w:val="20"/>
        </w:rPr>
        <w:t xml:space="preserve">funded </w:t>
      </w:r>
      <w:r w:rsidRPr="00180CCD">
        <w:rPr>
          <w:rFonts w:asciiTheme="majorHAnsi" w:hAnsiTheme="majorHAnsi" w:cstheme="majorHAnsi"/>
          <w:color w:val="000000"/>
          <w:sz w:val="20"/>
          <w:szCs w:val="20"/>
        </w:rPr>
        <w:t>research if he or she fails to fully and accu</w:t>
      </w:r>
      <w:r w:rsidR="00056087" w:rsidRPr="00180CCD">
        <w:rPr>
          <w:rFonts w:asciiTheme="majorHAnsi" w:hAnsiTheme="majorHAnsi" w:cstheme="majorHAnsi"/>
          <w:color w:val="000000"/>
          <w:sz w:val="20"/>
          <w:szCs w:val="20"/>
        </w:rPr>
        <w:t xml:space="preserve">rately complete and submit the </w:t>
      </w:r>
      <w:hyperlink r:id="rId51" w:history="1">
        <w:r w:rsidR="00056087" w:rsidRPr="00180CCD">
          <w:rPr>
            <w:rStyle w:val="Hyperlink"/>
            <w:rFonts w:asciiTheme="majorHAnsi" w:hAnsiTheme="majorHAnsi" w:cstheme="majorHAnsi"/>
            <w:sz w:val="20"/>
            <w:szCs w:val="20"/>
          </w:rPr>
          <w:t>Disclosure Form</w:t>
        </w:r>
      </w:hyperlink>
      <w:r w:rsidR="00056087" w:rsidRPr="00180CCD">
        <w:rPr>
          <w:rFonts w:asciiTheme="majorHAnsi" w:hAnsiTheme="majorHAnsi" w:cstheme="majorHAnsi"/>
          <w:color w:val="000000"/>
          <w:sz w:val="20"/>
          <w:szCs w:val="20"/>
        </w:rPr>
        <w:t xml:space="preserve"> </w:t>
      </w:r>
      <w:r w:rsidRPr="00180CCD">
        <w:rPr>
          <w:rFonts w:asciiTheme="majorHAnsi" w:hAnsiTheme="majorHAnsi" w:cstheme="majorHAnsi"/>
          <w:color w:val="000000"/>
          <w:sz w:val="20"/>
          <w:szCs w:val="20"/>
        </w:rPr>
        <w:t xml:space="preserve">and comply with the Policy. For more information contact the Interim General Counsel at </w:t>
      </w:r>
      <w:hyperlink r:id="rId52">
        <w:r w:rsidRPr="00180CCD">
          <w:rPr>
            <w:rFonts w:asciiTheme="majorHAnsi" w:hAnsiTheme="majorHAnsi" w:cstheme="majorHAnsi"/>
            <w:color w:val="0000FF"/>
            <w:sz w:val="20"/>
            <w:szCs w:val="20"/>
            <w:u w:val="single"/>
          </w:rPr>
          <w:t>whazlitt@iit.edu</w:t>
        </w:r>
      </w:hyperlink>
      <w:r w:rsidRPr="00180CCD">
        <w:rPr>
          <w:rFonts w:asciiTheme="majorHAnsi" w:hAnsiTheme="majorHAnsi" w:cstheme="majorHAnsi"/>
          <w:color w:val="000000"/>
          <w:sz w:val="20"/>
          <w:szCs w:val="20"/>
        </w:rPr>
        <w:t>.</w:t>
      </w:r>
    </w:p>
    <w:p w14:paraId="2CF543A1" w14:textId="77777777" w:rsidR="00FA3C31" w:rsidRPr="00180CCD" w:rsidRDefault="00E50A1D">
      <w:pPr>
        <w:pBdr>
          <w:top w:val="nil"/>
          <w:left w:val="nil"/>
          <w:bottom w:val="nil"/>
          <w:right w:val="nil"/>
          <w:between w:val="nil"/>
        </w:pBdr>
        <w:spacing w:before="115"/>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Under the Policy, the terms “Investigator” is defined as follow: Investigator means the project director or principal investigator and any other person, regardless of title or position, who is, or has been within the preceding 24 months, responsible for the design, conduct or reporting of funded research, or proposed for funding, which may include, without limitation, all full-time faculty members, collaborators, consultants and visiting and part-time faculty members with research privileges, but </w:t>
      </w:r>
      <w:r w:rsidRPr="00180CCD">
        <w:rPr>
          <w:rFonts w:asciiTheme="majorHAnsi" w:hAnsiTheme="majorHAnsi" w:cstheme="majorHAnsi"/>
          <w:b/>
          <w:color w:val="000000"/>
          <w:sz w:val="20"/>
          <w:szCs w:val="20"/>
        </w:rPr>
        <w:t>excludes</w:t>
      </w:r>
      <w:r w:rsidRPr="00180CCD">
        <w:rPr>
          <w:rFonts w:asciiTheme="majorHAnsi" w:hAnsiTheme="majorHAnsi" w:cstheme="majorHAnsi"/>
          <w:color w:val="000000"/>
          <w:sz w:val="20"/>
          <w:szCs w:val="20"/>
        </w:rPr>
        <w:t xml:space="preserve"> visiting and part-time faculty members who only provide classroom instruction. Senior/key personnel, as such term is defined in the Policy, are deemed to be Investigators. </w:t>
      </w:r>
    </w:p>
    <w:p w14:paraId="58304FC1" w14:textId="77777777" w:rsidR="00FA3C31" w:rsidRPr="00180CCD" w:rsidRDefault="00FA3C31">
      <w:pPr>
        <w:pBdr>
          <w:top w:val="nil"/>
          <w:left w:val="nil"/>
          <w:bottom w:val="nil"/>
          <w:right w:val="nil"/>
          <w:between w:val="nil"/>
        </w:pBdr>
        <w:ind w:left="360" w:right="-60"/>
        <w:rPr>
          <w:rFonts w:asciiTheme="majorHAnsi" w:hAnsiTheme="majorHAnsi" w:cstheme="majorHAnsi"/>
          <w:color w:val="000000"/>
          <w:sz w:val="20"/>
          <w:szCs w:val="20"/>
        </w:rPr>
      </w:pPr>
    </w:p>
    <w:p w14:paraId="507077E7" w14:textId="77777777" w:rsidR="00FA3C31" w:rsidRPr="00180CCD" w:rsidRDefault="00E50A1D" w:rsidP="008733F5">
      <w:pPr>
        <w:pBdr>
          <w:top w:val="nil"/>
          <w:left w:val="nil"/>
          <w:bottom w:val="nil"/>
          <w:right w:val="nil"/>
          <w:between w:val="nil"/>
        </w:pBdr>
        <w:spacing w:after="120"/>
        <w:ind w:left="360" w:right="-60"/>
        <w:rPr>
          <w:rFonts w:asciiTheme="majorHAnsi" w:hAnsiTheme="majorHAnsi" w:cstheme="majorHAnsi"/>
          <w:b/>
          <w:color w:val="000000"/>
          <w:sz w:val="24"/>
          <w:szCs w:val="24"/>
        </w:rPr>
      </w:pPr>
      <w:r w:rsidRPr="00180CCD">
        <w:rPr>
          <w:rFonts w:asciiTheme="majorHAnsi" w:hAnsiTheme="majorHAnsi" w:cstheme="majorHAnsi"/>
          <w:b/>
          <w:color w:val="000000"/>
          <w:sz w:val="24"/>
          <w:szCs w:val="24"/>
        </w:rPr>
        <w:t>Financial Conflict of Interest Training</w:t>
      </w:r>
    </w:p>
    <w:p w14:paraId="05B4BC20" w14:textId="77777777" w:rsidR="00FA3C31" w:rsidRPr="00180CCD" w:rsidRDefault="008733F5" w:rsidP="008733F5">
      <w:pPr>
        <w:pBdr>
          <w:top w:val="nil"/>
          <w:left w:val="nil"/>
          <w:bottom w:val="nil"/>
          <w:right w:val="nil"/>
          <w:between w:val="nil"/>
        </w:pBdr>
        <w:ind w:left="360" w:right="30"/>
        <w:rPr>
          <w:rFonts w:asciiTheme="majorHAnsi" w:hAnsiTheme="majorHAnsi" w:cstheme="majorHAnsi"/>
          <w:color w:val="000000"/>
          <w:sz w:val="20"/>
          <w:szCs w:val="20"/>
        </w:rPr>
        <w:sectPr w:rsidR="00FA3C31" w:rsidRPr="00180CCD">
          <w:pgSz w:w="12240" w:h="15840"/>
          <w:pgMar w:top="810" w:right="1120" w:bottom="1000" w:left="740" w:header="0" w:footer="705" w:gutter="0"/>
          <w:cols w:space="720"/>
        </w:sectPr>
      </w:pPr>
      <w:r w:rsidRPr="00180CCD">
        <w:rPr>
          <w:rFonts w:asciiTheme="majorHAnsi" w:hAnsiTheme="majorHAnsi" w:cstheme="majorHAnsi"/>
          <w:color w:val="000000"/>
          <w:sz w:val="20"/>
          <w:szCs w:val="20"/>
        </w:rPr>
        <w:t xml:space="preserve">IIT FCOI </w:t>
      </w:r>
      <w:r w:rsidR="00E50A1D" w:rsidRPr="00180CCD">
        <w:rPr>
          <w:rFonts w:asciiTheme="majorHAnsi" w:hAnsiTheme="majorHAnsi" w:cstheme="majorHAnsi"/>
          <w:color w:val="000000"/>
          <w:sz w:val="20"/>
          <w:szCs w:val="20"/>
        </w:rPr>
        <w:t>Policy re</w:t>
      </w:r>
      <w:r w:rsidRPr="00180CCD">
        <w:rPr>
          <w:rFonts w:asciiTheme="majorHAnsi" w:hAnsiTheme="majorHAnsi" w:cstheme="majorHAnsi"/>
          <w:color w:val="000000"/>
          <w:sz w:val="20"/>
          <w:szCs w:val="20"/>
        </w:rPr>
        <w:t xml:space="preserve">quires investigators </w:t>
      </w:r>
      <w:r w:rsidR="00E50A1D" w:rsidRPr="00180CCD">
        <w:rPr>
          <w:rFonts w:asciiTheme="majorHAnsi" w:hAnsiTheme="majorHAnsi" w:cstheme="majorHAnsi"/>
          <w:color w:val="000000"/>
          <w:sz w:val="20"/>
          <w:szCs w:val="20"/>
        </w:rPr>
        <w:t>to complete Financial Conflict of Interest (FCOI) training through CITI; regardless of research funding source.</w:t>
      </w:r>
      <w:r w:rsidRPr="00180CCD">
        <w:rPr>
          <w:rFonts w:asciiTheme="majorHAnsi" w:hAnsiTheme="majorHAnsi" w:cstheme="majorHAnsi"/>
          <w:color w:val="000000"/>
          <w:sz w:val="20"/>
          <w:szCs w:val="20"/>
        </w:rPr>
        <w:t xml:space="preserve"> Investigator means the project director or principal investigator and any other person, regardless of title or position, who is, or has been within the preceding 24 months, responsible for the design, conduct or reporting of funded research, or proposed for funding, which may include, without limitation, full-time faculty members, collaborators, consultants and visiting and part-time faculty members with research privileges, but excludes visiting and part-time faculty members who only provide classroom in</w:t>
      </w:r>
      <w:r w:rsidR="00F14E73" w:rsidRPr="00180CCD">
        <w:rPr>
          <w:rFonts w:asciiTheme="majorHAnsi" w:hAnsiTheme="majorHAnsi" w:cstheme="majorHAnsi"/>
          <w:color w:val="000000"/>
          <w:sz w:val="20"/>
          <w:szCs w:val="20"/>
        </w:rPr>
        <w:t>struction. Senior/key personnel</w:t>
      </w:r>
      <w:r w:rsidRPr="00180CCD">
        <w:rPr>
          <w:rFonts w:asciiTheme="majorHAnsi" w:hAnsiTheme="majorHAnsi" w:cstheme="majorHAnsi"/>
          <w:color w:val="000000"/>
          <w:sz w:val="20"/>
          <w:szCs w:val="20"/>
        </w:rPr>
        <w:t xml:space="preserve"> are deemed </w:t>
      </w:r>
      <w:r w:rsidR="00F14E73" w:rsidRPr="00180CCD">
        <w:rPr>
          <w:rFonts w:asciiTheme="majorHAnsi" w:hAnsiTheme="majorHAnsi" w:cstheme="majorHAnsi"/>
          <w:color w:val="000000"/>
          <w:sz w:val="20"/>
          <w:szCs w:val="20"/>
        </w:rPr>
        <w:t>“</w:t>
      </w:r>
      <w:r w:rsidRPr="00180CCD">
        <w:rPr>
          <w:rFonts w:asciiTheme="majorHAnsi" w:hAnsiTheme="majorHAnsi" w:cstheme="majorHAnsi"/>
          <w:color w:val="000000"/>
          <w:sz w:val="20"/>
          <w:szCs w:val="20"/>
        </w:rPr>
        <w:t>Investigator</w:t>
      </w:r>
      <w:r w:rsidR="00F14E73" w:rsidRPr="00180CCD">
        <w:rPr>
          <w:rFonts w:asciiTheme="majorHAnsi" w:hAnsiTheme="majorHAnsi" w:cstheme="majorHAnsi"/>
          <w:color w:val="000000"/>
          <w:sz w:val="20"/>
          <w:szCs w:val="20"/>
        </w:rPr>
        <w:t>” for this policy</w:t>
      </w:r>
      <w:r w:rsidR="00402283" w:rsidRPr="00180CCD">
        <w:rPr>
          <w:rFonts w:asciiTheme="majorHAnsi" w:hAnsiTheme="majorHAnsi" w:cstheme="majorHAnsi"/>
          <w:color w:val="000000"/>
          <w:sz w:val="20"/>
          <w:szCs w:val="20"/>
        </w:rPr>
        <w:t xml:space="preserve">. </w:t>
      </w:r>
      <w:r w:rsidR="00F14E73" w:rsidRPr="00180CCD">
        <w:rPr>
          <w:rFonts w:asciiTheme="majorHAnsi" w:hAnsiTheme="majorHAnsi" w:cstheme="majorHAnsi"/>
          <w:color w:val="000000"/>
          <w:sz w:val="20"/>
          <w:szCs w:val="20"/>
        </w:rPr>
        <w:t xml:space="preserve"> </w:t>
      </w:r>
      <w:proofErr w:type="gramStart"/>
      <w:r w:rsidR="00F14E73" w:rsidRPr="00180CCD">
        <w:rPr>
          <w:rFonts w:asciiTheme="majorHAnsi" w:hAnsiTheme="majorHAnsi" w:cstheme="majorHAnsi"/>
          <w:color w:val="000000"/>
          <w:sz w:val="20"/>
          <w:szCs w:val="20"/>
        </w:rPr>
        <w:t>Typically</w:t>
      </w:r>
      <w:proofErr w:type="gramEnd"/>
      <w:r w:rsidR="00F14E73" w:rsidRPr="00180CCD">
        <w:rPr>
          <w:rFonts w:asciiTheme="majorHAnsi" w:hAnsiTheme="majorHAnsi" w:cstheme="majorHAnsi"/>
          <w:color w:val="000000"/>
          <w:sz w:val="20"/>
          <w:szCs w:val="20"/>
        </w:rPr>
        <w:t xml:space="preserve"> these individuals</w:t>
      </w:r>
      <w:r w:rsidR="00BA6395" w:rsidRPr="00180CCD">
        <w:rPr>
          <w:rFonts w:asciiTheme="majorHAnsi" w:hAnsiTheme="majorHAnsi" w:cstheme="majorHAnsi"/>
          <w:color w:val="000000"/>
          <w:sz w:val="20"/>
          <w:szCs w:val="20"/>
        </w:rPr>
        <w:t xml:space="preserve"> have doctoral or professional degrees althoug</w:t>
      </w:r>
      <w:r w:rsidR="002449DF" w:rsidRPr="00180CCD">
        <w:rPr>
          <w:rFonts w:asciiTheme="majorHAnsi" w:hAnsiTheme="majorHAnsi" w:cstheme="majorHAnsi"/>
          <w:color w:val="000000"/>
          <w:sz w:val="20"/>
          <w:szCs w:val="20"/>
        </w:rPr>
        <w:t>h individuals at the masters or</w:t>
      </w:r>
      <w:r w:rsidR="00BA6395" w:rsidRPr="00180CCD">
        <w:rPr>
          <w:rFonts w:asciiTheme="majorHAnsi" w:hAnsiTheme="majorHAnsi" w:cstheme="majorHAnsi"/>
          <w:color w:val="000000"/>
          <w:sz w:val="20"/>
          <w:szCs w:val="20"/>
        </w:rPr>
        <w:t xml:space="preserve"> baccalaureate level maybe considered Senior/Key Personnel.</w:t>
      </w:r>
    </w:p>
    <w:p w14:paraId="01A1DDFD" w14:textId="77777777" w:rsidR="00FA3C31" w:rsidRPr="00180CCD" w:rsidRDefault="00E66506" w:rsidP="004442AF">
      <w:pPr>
        <w:pStyle w:val="Heading1"/>
        <w:spacing w:before="0"/>
        <w:ind w:left="0" w:right="-18"/>
        <w:rPr>
          <w:rFonts w:asciiTheme="majorHAnsi" w:eastAsia="Calibri" w:hAnsiTheme="majorHAnsi" w:cstheme="majorHAnsi"/>
        </w:rPr>
      </w:pPr>
      <w:bookmarkStart w:id="61" w:name="4f1mdlm" w:colFirst="0" w:colLast="0"/>
      <w:bookmarkStart w:id="62" w:name="_2u6wntf" w:colFirst="0" w:colLast="0"/>
      <w:bookmarkStart w:id="63" w:name="_Toc115435297"/>
      <w:bookmarkEnd w:id="61"/>
      <w:bookmarkEnd w:id="62"/>
      <w:r w:rsidRPr="00180CCD">
        <w:rPr>
          <w:rFonts w:asciiTheme="majorHAnsi" w:eastAsia="Calibri" w:hAnsiTheme="majorHAnsi" w:cstheme="majorHAnsi"/>
        </w:rPr>
        <w:lastRenderedPageBreak/>
        <w:t>Individual Investigator Agreement (IIA) &amp; IRB Authorization Agreement (IAA)</w:t>
      </w:r>
      <w:bookmarkEnd w:id="63"/>
    </w:p>
    <w:p w14:paraId="39CDD587" w14:textId="77777777" w:rsidR="00FA3C31" w:rsidRPr="00180CCD" w:rsidRDefault="00E50A1D" w:rsidP="004442AF">
      <w:pPr>
        <w:pBdr>
          <w:top w:val="nil"/>
          <w:left w:val="nil"/>
          <w:bottom w:val="nil"/>
          <w:right w:val="nil"/>
          <w:between w:val="nil"/>
        </w:pBdr>
        <w:spacing w:before="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All IIT investigators engaged in human research must secure IRB review and approval. This applies when </w:t>
      </w:r>
      <w:r w:rsidR="00CC2665" w:rsidRPr="00180CCD">
        <w:rPr>
          <w:rFonts w:asciiTheme="majorHAnsi" w:hAnsiTheme="majorHAnsi" w:cstheme="majorHAnsi"/>
          <w:color w:val="000000"/>
          <w:sz w:val="20"/>
          <w:szCs w:val="20"/>
        </w:rPr>
        <w:t xml:space="preserve">non-exempt </w:t>
      </w:r>
      <w:r w:rsidRPr="00180CCD">
        <w:rPr>
          <w:rFonts w:asciiTheme="majorHAnsi" w:hAnsiTheme="majorHAnsi" w:cstheme="majorHAnsi"/>
          <w:color w:val="000000"/>
          <w:sz w:val="20"/>
          <w:szCs w:val="20"/>
        </w:rPr>
        <w:t>human subject research is conducted at IIT, another institution, in another country, and/or in collaboration with non-IIT affiliates.</w:t>
      </w:r>
    </w:p>
    <w:p w14:paraId="288572BD" w14:textId="77777777" w:rsidR="00FA3C31" w:rsidRPr="00180CCD" w:rsidRDefault="00FA3C31" w:rsidP="004442AF">
      <w:pPr>
        <w:pBdr>
          <w:top w:val="nil"/>
          <w:left w:val="nil"/>
          <w:bottom w:val="nil"/>
          <w:right w:val="nil"/>
          <w:between w:val="nil"/>
        </w:pBdr>
        <w:ind w:right="-60"/>
        <w:rPr>
          <w:rFonts w:asciiTheme="majorHAnsi" w:hAnsiTheme="majorHAnsi" w:cstheme="majorHAnsi"/>
          <w:color w:val="000000"/>
          <w:sz w:val="20"/>
          <w:szCs w:val="20"/>
        </w:rPr>
      </w:pPr>
    </w:p>
    <w:p w14:paraId="228F81AC" w14:textId="77777777" w:rsidR="00775157" w:rsidRPr="00180CCD" w:rsidRDefault="00775157" w:rsidP="00F611FE">
      <w:pPr>
        <w:pBdr>
          <w:top w:val="nil"/>
          <w:left w:val="nil"/>
          <w:bottom w:val="nil"/>
          <w:right w:val="nil"/>
          <w:between w:val="nil"/>
        </w:pBdr>
        <w:spacing w:after="120"/>
        <w:ind w:left="720" w:right="-60" w:firstLine="720"/>
        <w:rPr>
          <w:rFonts w:asciiTheme="majorHAnsi" w:hAnsiTheme="majorHAnsi" w:cstheme="majorHAnsi"/>
          <w:color w:val="000000"/>
          <w:sz w:val="20"/>
          <w:szCs w:val="20"/>
        </w:rPr>
      </w:pPr>
      <w:bookmarkStart w:id="64" w:name="NonIITCollaborators"/>
      <w:r w:rsidRPr="00180CCD">
        <w:rPr>
          <w:rFonts w:asciiTheme="majorHAnsi" w:hAnsiTheme="majorHAnsi" w:cstheme="majorHAnsi"/>
          <w:b/>
          <w:color w:val="000000"/>
          <w:sz w:val="24"/>
          <w:szCs w:val="24"/>
        </w:rPr>
        <w:t>Research with Non-IIT</w:t>
      </w:r>
      <w:r w:rsidRPr="00180CCD">
        <w:rPr>
          <w:rFonts w:asciiTheme="majorHAnsi" w:hAnsiTheme="majorHAnsi" w:cstheme="majorHAnsi"/>
          <w:color w:val="000000"/>
          <w:sz w:val="20"/>
          <w:szCs w:val="20"/>
        </w:rPr>
        <w:t xml:space="preserve"> </w:t>
      </w:r>
      <w:r w:rsidRPr="00180CCD">
        <w:rPr>
          <w:rFonts w:asciiTheme="majorHAnsi" w:hAnsiTheme="majorHAnsi" w:cstheme="majorHAnsi"/>
          <w:b/>
          <w:color w:val="000000"/>
          <w:sz w:val="24"/>
          <w:szCs w:val="24"/>
        </w:rPr>
        <w:t>Collaborators</w:t>
      </w:r>
      <w:bookmarkEnd w:id="64"/>
    </w:p>
    <w:p w14:paraId="766E621F" w14:textId="77777777" w:rsidR="00FA3C31" w:rsidRPr="00180CCD" w:rsidRDefault="00E50A1D" w:rsidP="004442AF">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Should an IIT PI plan to engage a non-IIT collaborator(s) in </w:t>
      </w:r>
      <w:r w:rsidR="0066530C" w:rsidRPr="00180CCD">
        <w:rPr>
          <w:rFonts w:asciiTheme="majorHAnsi" w:hAnsiTheme="majorHAnsi" w:cstheme="majorHAnsi"/>
          <w:color w:val="000000"/>
          <w:sz w:val="20"/>
          <w:szCs w:val="20"/>
        </w:rPr>
        <w:t xml:space="preserve">non-exempt </w:t>
      </w:r>
      <w:r w:rsidRPr="00180CCD">
        <w:rPr>
          <w:rFonts w:asciiTheme="majorHAnsi" w:hAnsiTheme="majorHAnsi" w:cstheme="majorHAnsi"/>
          <w:color w:val="000000"/>
          <w:sz w:val="20"/>
          <w:szCs w:val="20"/>
        </w:rPr>
        <w:t xml:space="preserve">human subject research the non-IIT collaborator(s) is expected to inquire at their home/affiliate institution to determine whether their IRB review and oversight is required or if their home/affiliate institution may consider entering into an </w:t>
      </w:r>
      <w:r w:rsidRPr="00180CCD">
        <w:rPr>
          <w:rFonts w:asciiTheme="majorHAnsi" w:hAnsiTheme="majorHAnsi" w:cstheme="majorHAnsi"/>
          <w:i/>
          <w:color w:val="000000"/>
          <w:sz w:val="20"/>
          <w:szCs w:val="20"/>
        </w:rPr>
        <w:t>IRB Authorization Agreement</w:t>
      </w:r>
      <w:r w:rsidRPr="00180CCD">
        <w:rPr>
          <w:rFonts w:asciiTheme="majorHAnsi" w:hAnsiTheme="majorHAnsi" w:cstheme="majorHAnsi"/>
          <w:color w:val="000000"/>
          <w:sz w:val="20"/>
          <w:szCs w:val="20"/>
        </w:rPr>
        <w:t xml:space="preserve"> (IAA) to rely on the IIT IRB</w:t>
      </w:r>
      <w:r w:rsidR="00BA6395" w:rsidRPr="00180CCD">
        <w:rPr>
          <w:rFonts w:asciiTheme="majorHAnsi" w:hAnsiTheme="majorHAnsi" w:cstheme="majorHAnsi"/>
          <w:color w:val="000000"/>
          <w:sz w:val="20"/>
          <w:szCs w:val="20"/>
        </w:rPr>
        <w:t xml:space="preserve"> for the review</w:t>
      </w:r>
      <w:r w:rsidRPr="00180CCD">
        <w:rPr>
          <w:rFonts w:asciiTheme="majorHAnsi" w:hAnsiTheme="majorHAnsi" w:cstheme="majorHAnsi"/>
          <w:color w:val="000000"/>
          <w:sz w:val="20"/>
          <w:szCs w:val="20"/>
        </w:rPr>
        <w:t xml:space="preserve">. </w:t>
      </w:r>
    </w:p>
    <w:p w14:paraId="03B739C6" w14:textId="77777777" w:rsidR="00FA3C31" w:rsidRPr="00180CCD" w:rsidRDefault="00FA3C31" w:rsidP="004442AF">
      <w:pPr>
        <w:pBdr>
          <w:top w:val="nil"/>
          <w:left w:val="nil"/>
          <w:bottom w:val="nil"/>
          <w:right w:val="nil"/>
          <w:between w:val="nil"/>
        </w:pBdr>
        <w:ind w:right="-60"/>
        <w:rPr>
          <w:rFonts w:asciiTheme="majorHAnsi" w:hAnsiTheme="majorHAnsi" w:cstheme="majorHAnsi"/>
          <w:color w:val="000000"/>
          <w:sz w:val="20"/>
          <w:szCs w:val="20"/>
        </w:rPr>
      </w:pPr>
    </w:p>
    <w:p w14:paraId="273013CF" w14:textId="77777777" w:rsidR="00FA3C31" w:rsidRPr="00180CCD" w:rsidRDefault="00E50A1D" w:rsidP="004442AF">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An </w:t>
      </w:r>
      <w:r w:rsidR="00811CCC" w:rsidRPr="00180CCD">
        <w:rPr>
          <w:rFonts w:asciiTheme="majorHAnsi" w:hAnsiTheme="majorHAnsi" w:cstheme="majorHAnsi"/>
          <w:color w:val="000000"/>
          <w:sz w:val="20"/>
          <w:szCs w:val="20"/>
        </w:rPr>
        <w:t>IRB Authorization A</w:t>
      </w:r>
      <w:r w:rsidRPr="00180CCD">
        <w:rPr>
          <w:rFonts w:asciiTheme="majorHAnsi" w:hAnsiTheme="majorHAnsi" w:cstheme="majorHAnsi"/>
          <w:color w:val="000000"/>
          <w:sz w:val="20"/>
          <w:szCs w:val="20"/>
        </w:rPr>
        <w:t>greement allows one institution to serve as the Reviewing Institution/IRB (“single IRB” or “</w:t>
      </w:r>
      <w:proofErr w:type="spellStart"/>
      <w:r w:rsidRPr="00180CCD">
        <w:rPr>
          <w:rFonts w:asciiTheme="majorHAnsi" w:hAnsiTheme="majorHAnsi" w:cstheme="majorHAnsi"/>
          <w:color w:val="000000"/>
          <w:sz w:val="20"/>
          <w:szCs w:val="20"/>
        </w:rPr>
        <w:t>sIRB</w:t>
      </w:r>
      <w:proofErr w:type="spellEnd"/>
      <w:r w:rsidRPr="00180CCD">
        <w:rPr>
          <w:rFonts w:asciiTheme="majorHAnsi" w:hAnsiTheme="majorHAnsi" w:cstheme="majorHAnsi"/>
          <w:color w:val="000000"/>
          <w:sz w:val="20"/>
          <w:szCs w:val="20"/>
        </w:rPr>
        <w:t>”) while the other serves as the Relying Insti</w:t>
      </w:r>
      <w:r w:rsidR="00BA6395" w:rsidRPr="00180CCD">
        <w:rPr>
          <w:rFonts w:asciiTheme="majorHAnsi" w:hAnsiTheme="majorHAnsi" w:cstheme="majorHAnsi"/>
          <w:color w:val="000000"/>
          <w:sz w:val="20"/>
          <w:szCs w:val="20"/>
        </w:rPr>
        <w:t>tution/IRB (“participating site</w:t>
      </w:r>
      <w:r w:rsidRPr="00180CCD">
        <w:rPr>
          <w:rFonts w:asciiTheme="majorHAnsi" w:hAnsiTheme="majorHAnsi" w:cstheme="majorHAnsi"/>
          <w:color w:val="000000"/>
          <w:sz w:val="20"/>
          <w:szCs w:val="20"/>
        </w:rPr>
        <w:t xml:space="preserve">”) rather than each </w:t>
      </w:r>
      <w:r w:rsidR="00BA6395" w:rsidRPr="00180CCD">
        <w:rPr>
          <w:rFonts w:asciiTheme="majorHAnsi" w:hAnsiTheme="majorHAnsi" w:cstheme="majorHAnsi"/>
          <w:color w:val="000000"/>
          <w:sz w:val="20"/>
          <w:szCs w:val="20"/>
        </w:rPr>
        <w:t xml:space="preserve">institution </w:t>
      </w:r>
      <w:r w:rsidRPr="00180CCD">
        <w:rPr>
          <w:rFonts w:asciiTheme="majorHAnsi" w:hAnsiTheme="majorHAnsi" w:cstheme="majorHAnsi"/>
          <w:color w:val="000000"/>
          <w:sz w:val="20"/>
          <w:szCs w:val="20"/>
        </w:rPr>
        <w:t xml:space="preserve">IRB conducting separate reviews and managing oversight for the same study. The Relying Institution must have a Federal-wide Assurance (FWA) to enter into a reliance agreement with IIT. Some institutions may use a </w:t>
      </w:r>
      <w:hyperlink r:id="rId53">
        <w:proofErr w:type="spellStart"/>
        <w:r w:rsidRPr="00180CCD">
          <w:rPr>
            <w:rFonts w:asciiTheme="majorHAnsi" w:hAnsiTheme="majorHAnsi" w:cstheme="majorHAnsi"/>
            <w:color w:val="0000FF"/>
            <w:sz w:val="20"/>
            <w:szCs w:val="20"/>
            <w:u w:val="single"/>
          </w:rPr>
          <w:t>SmartIRB</w:t>
        </w:r>
        <w:proofErr w:type="spellEnd"/>
        <w:r w:rsidRPr="00180CCD">
          <w:rPr>
            <w:rFonts w:asciiTheme="majorHAnsi" w:hAnsiTheme="majorHAnsi" w:cstheme="majorHAnsi"/>
            <w:color w:val="0000FF"/>
            <w:sz w:val="20"/>
            <w:szCs w:val="20"/>
            <w:u w:val="single"/>
          </w:rPr>
          <w:t xml:space="preserve"> Online Reliance System</w:t>
        </w:r>
      </w:hyperlink>
      <w:r w:rsidRPr="00180CCD">
        <w:rPr>
          <w:rFonts w:asciiTheme="majorHAnsi" w:hAnsiTheme="majorHAnsi" w:cstheme="majorHAnsi"/>
          <w:color w:val="000000"/>
          <w:sz w:val="20"/>
          <w:szCs w:val="20"/>
        </w:rPr>
        <w:t xml:space="preserve">. </w:t>
      </w:r>
    </w:p>
    <w:p w14:paraId="7A74AC7C" w14:textId="77777777" w:rsidR="00FA3C31" w:rsidRPr="00180CCD" w:rsidRDefault="00FA3C31" w:rsidP="004442AF">
      <w:pPr>
        <w:pBdr>
          <w:top w:val="nil"/>
          <w:left w:val="nil"/>
          <w:bottom w:val="nil"/>
          <w:right w:val="nil"/>
          <w:between w:val="nil"/>
        </w:pBdr>
        <w:ind w:right="-60"/>
        <w:rPr>
          <w:rFonts w:asciiTheme="majorHAnsi" w:hAnsiTheme="majorHAnsi" w:cstheme="majorHAnsi"/>
          <w:color w:val="000000"/>
          <w:sz w:val="20"/>
          <w:szCs w:val="20"/>
        </w:rPr>
      </w:pPr>
    </w:p>
    <w:p w14:paraId="690A0B67" w14:textId="77777777" w:rsidR="00FA3C31" w:rsidRPr="00180CCD" w:rsidRDefault="00E50A1D" w:rsidP="004442AF">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When non-IIT collaborators do not have a home/affiliate institution, e.g., community member or independent contractor, they may be added to the IIT IRB-approved study as Individual Investigator(s)</w:t>
      </w:r>
      <w:r w:rsidRPr="00180CCD">
        <w:rPr>
          <w:rFonts w:asciiTheme="majorHAnsi" w:hAnsiTheme="majorHAnsi" w:cstheme="majorHAnsi"/>
          <w:i/>
          <w:color w:val="000000"/>
          <w:sz w:val="20"/>
          <w:szCs w:val="20"/>
        </w:rPr>
        <w:t xml:space="preserve"> </w:t>
      </w:r>
      <w:r w:rsidRPr="00180CCD">
        <w:rPr>
          <w:rFonts w:asciiTheme="majorHAnsi" w:hAnsiTheme="majorHAnsi" w:cstheme="majorHAnsi"/>
          <w:color w:val="000000"/>
          <w:sz w:val="20"/>
          <w:szCs w:val="20"/>
        </w:rPr>
        <w:t xml:space="preserve">via an </w:t>
      </w:r>
      <w:r w:rsidRPr="00180CCD">
        <w:rPr>
          <w:rFonts w:asciiTheme="majorHAnsi" w:hAnsiTheme="majorHAnsi" w:cstheme="majorHAnsi"/>
          <w:i/>
          <w:color w:val="000000"/>
          <w:sz w:val="20"/>
          <w:szCs w:val="20"/>
        </w:rPr>
        <w:t>Individual Investigator Agreement (IIA)</w:t>
      </w:r>
      <w:r w:rsidRPr="00180CCD">
        <w:rPr>
          <w:rFonts w:asciiTheme="majorHAnsi" w:hAnsiTheme="majorHAnsi" w:cstheme="majorHAnsi"/>
          <w:color w:val="000000"/>
          <w:sz w:val="20"/>
          <w:szCs w:val="20"/>
        </w:rPr>
        <w:t xml:space="preserve">. An IIA is a formal written agreement between IIT and an individual investigator who is collaborating on the research, by which IIT agrees to extend its </w:t>
      </w:r>
      <w:proofErr w:type="spellStart"/>
      <w:r w:rsidRPr="00180CCD">
        <w:rPr>
          <w:rFonts w:asciiTheme="majorHAnsi" w:hAnsiTheme="majorHAnsi" w:cstheme="majorHAnsi"/>
          <w:color w:val="000000"/>
          <w:sz w:val="20"/>
          <w:szCs w:val="20"/>
        </w:rPr>
        <w:t>Federalwide</w:t>
      </w:r>
      <w:proofErr w:type="spellEnd"/>
      <w:r w:rsidRPr="00180CCD">
        <w:rPr>
          <w:rFonts w:asciiTheme="majorHAnsi" w:hAnsiTheme="majorHAnsi" w:cstheme="majorHAnsi"/>
          <w:color w:val="000000"/>
          <w:sz w:val="20"/>
          <w:szCs w:val="20"/>
        </w:rPr>
        <w:t xml:space="preserve"> Assurance (FWA) to the individual investigator who will agree to fulfill specified expectations and responsibilities. The individual investigator(s) are required to complete IIT CITI human subject research training or submit CITI certificate of completion form another institution.</w:t>
      </w:r>
    </w:p>
    <w:p w14:paraId="41646016" w14:textId="77777777" w:rsidR="0066530C" w:rsidRPr="00180CCD" w:rsidRDefault="0066530C" w:rsidP="004442AF">
      <w:pPr>
        <w:pBdr>
          <w:top w:val="nil"/>
          <w:left w:val="nil"/>
          <w:bottom w:val="nil"/>
          <w:right w:val="nil"/>
          <w:between w:val="nil"/>
        </w:pBdr>
        <w:ind w:right="-60"/>
        <w:rPr>
          <w:rFonts w:asciiTheme="majorHAnsi" w:hAnsiTheme="majorHAnsi" w:cstheme="majorHAnsi"/>
          <w:color w:val="000000"/>
          <w:sz w:val="20"/>
          <w:szCs w:val="20"/>
        </w:rPr>
      </w:pPr>
    </w:p>
    <w:p w14:paraId="42C6F486" w14:textId="77777777" w:rsidR="0066530C" w:rsidRPr="00180CCD" w:rsidRDefault="0066530C" w:rsidP="004442AF">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An Individual Investigator Agreement (IIA) is not needed for research</w:t>
      </w:r>
      <w:r w:rsidR="00811CCC" w:rsidRPr="00180CCD">
        <w:rPr>
          <w:rFonts w:asciiTheme="majorHAnsi" w:hAnsiTheme="majorHAnsi" w:cstheme="majorHAnsi"/>
          <w:color w:val="000000"/>
          <w:sz w:val="20"/>
          <w:szCs w:val="20"/>
        </w:rPr>
        <w:t xml:space="preserve"> that</w:t>
      </w:r>
      <w:r w:rsidRPr="00180CCD">
        <w:rPr>
          <w:rFonts w:asciiTheme="majorHAnsi" w:hAnsiTheme="majorHAnsi" w:cstheme="majorHAnsi"/>
          <w:color w:val="000000"/>
          <w:sz w:val="20"/>
          <w:szCs w:val="20"/>
        </w:rPr>
        <w:t xml:space="preserve"> the IIT IRB will determine is exempt from review. To include non-IIT collaborators on the IIT research protocol the collaborators must complete CITI and submit a Letter of Support to the IIT PI. The Letter of Support must be on the non-IIT collaborators institutional letterhead and describe his or her role for the IIT research.</w:t>
      </w:r>
    </w:p>
    <w:p w14:paraId="659F8BEC" w14:textId="77777777" w:rsidR="00FA3C31" w:rsidRPr="00180CCD" w:rsidRDefault="00FA3C31" w:rsidP="004442AF">
      <w:pPr>
        <w:pBdr>
          <w:top w:val="nil"/>
          <w:left w:val="nil"/>
          <w:bottom w:val="nil"/>
          <w:right w:val="nil"/>
          <w:between w:val="nil"/>
        </w:pBdr>
        <w:ind w:right="-60"/>
        <w:rPr>
          <w:rFonts w:asciiTheme="majorHAnsi" w:hAnsiTheme="majorHAnsi" w:cstheme="majorHAnsi"/>
          <w:color w:val="000000"/>
          <w:sz w:val="20"/>
          <w:szCs w:val="20"/>
        </w:rPr>
      </w:pPr>
    </w:p>
    <w:p w14:paraId="34C7D55F" w14:textId="77777777" w:rsidR="00FA3C31" w:rsidRPr="00180CCD" w:rsidRDefault="00E50A1D" w:rsidP="00F611FE">
      <w:pPr>
        <w:ind w:left="720" w:right="-60" w:firstLine="720"/>
        <w:rPr>
          <w:rFonts w:asciiTheme="majorHAnsi" w:hAnsiTheme="majorHAnsi" w:cstheme="majorHAnsi"/>
          <w:b/>
          <w:sz w:val="24"/>
          <w:szCs w:val="24"/>
        </w:rPr>
      </w:pPr>
      <w:r w:rsidRPr="00180CCD">
        <w:rPr>
          <w:rFonts w:asciiTheme="majorHAnsi" w:hAnsiTheme="majorHAnsi" w:cstheme="majorHAnsi"/>
          <w:b/>
          <w:sz w:val="24"/>
          <w:szCs w:val="24"/>
        </w:rPr>
        <w:t>IRB Authorization Agreement (Designating a single IRB)</w:t>
      </w:r>
    </w:p>
    <w:p w14:paraId="715161EB" w14:textId="77777777" w:rsidR="00FA3C31" w:rsidRPr="00180CCD" w:rsidRDefault="00E50A1D" w:rsidP="004442AF">
      <w:pPr>
        <w:pBdr>
          <w:top w:val="nil"/>
          <w:left w:val="nil"/>
          <w:bottom w:val="nil"/>
          <w:right w:val="nil"/>
          <w:between w:val="nil"/>
        </w:pBdr>
        <w:spacing w:before="113"/>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 reliance agreement, IRB Authorization Agreement (IAA), or External IRB are all terms that refer to a situation where research is conducted at two (or more) institutions and one is designated to serve as the Reviewing Institution/IRB (“single IRB” or “</w:t>
      </w:r>
      <w:proofErr w:type="spellStart"/>
      <w:r w:rsidRPr="00180CCD">
        <w:rPr>
          <w:rFonts w:asciiTheme="majorHAnsi" w:hAnsiTheme="majorHAnsi" w:cstheme="majorHAnsi"/>
          <w:color w:val="000000"/>
          <w:sz w:val="20"/>
          <w:szCs w:val="20"/>
        </w:rPr>
        <w:t>sIRB</w:t>
      </w:r>
      <w:proofErr w:type="spellEnd"/>
      <w:r w:rsidRPr="00180CCD">
        <w:rPr>
          <w:rFonts w:asciiTheme="majorHAnsi" w:hAnsiTheme="majorHAnsi" w:cstheme="majorHAnsi"/>
          <w:color w:val="000000"/>
          <w:sz w:val="20"/>
          <w:szCs w:val="20"/>
        </w:rPr>
        <w:t>”) while the other serves as the Relying Institution/IRB (“participating sites”).</w:t>
      </w:r>
    </w:p>
    <w:p w14:paraId="5A266E5A" w14:textId="77777777" w:rsidR="00FA3C31" w:rsidRPr="00180CCD" w:rsidRDefault="00811CCC" w:rsidP="004442AF">
      <w:pPr>
        <w:pBdr>
          <w:top w:val="nil"/>
          <w:left w:val="nil"/>
          <w:bottom w:val="nil"/>
          <w:right w:val="nil"/>
          <w:between w:val="nil"/>
        </w:pBdr>
        <w:spacing w:before="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Only n</w:t>
      </w:r>
      <w:r w:rsidR="00E50A1D" w:rsidRPr="00180CCD">
        <w:rPr>
          <w:rFonts w:asciiTheme="majorHAnsi" w:hAnsiTheme="majorHAnsi" w:cstheme="majorHAnsi"/>
          <w:color w:val="000000"/>
          <w:sz w:val="20"/>
          <w:szCs w:val="20"/>
        </w:rPr>
        <w:t>on-exempt human research is eligible for such an Agreement, i.e., protocols reviewed on an expedited basis or by the convened IRB. Activities that are not human subjects research or are determined to be exempt are ineligible for a reliance agreement.</w:t>
      </w:r>
    </w:p>
    <w:p w14:paraId="0F6467D0" w14:textId="77777777" w:rsidR="00FA3C31" w:rsidRPr="00180CCD" w:rsidRDefault="00FA3C31">
      <w:pPr>
        <w:pBdr>
          <w:top w:val="nil"/>
          <w:left w:val="nil"/>
          <w:bottom w:val="nil"/>
          <w:right w:val="nil"/>
          <w:between w:val="nil"/>
        </w:pBdr>
        <w:ind w:left="360" w:right="-60"/>
        <w:rPr>
          <w:rFonts w:asciiTheme="majorHAnsi" w:hAnsiTheme="majorHAnsi" w:cstheme="majorHAnsi"/>
          <w:color w:val="000000"/>
          <w:sz w:val="20"/>
          <w:szCs w:val="20"/>
        </w:rPr>
      </w:pPr>
    </w:p>
    <w:p w14:paraId="19EF465F" w14:textId="77777777" w:rsidR="00FA3C31" w:rsidRPr="00180CCD" w:rsidRDefault="00E50A1D" w:rsidP="00F611FE">
      <w:pPr>
        <w:pStyle w:val="Heading3"/>
        <w:spacing w:after="120"/>
        <w:ind w:left="1080" w:right="-60" w:firstLine="360"/>
        <w:rPr>
          <w:rFonts w:asciiTheme="majorHAnsi" w:hAnsiTheme="majorHAnsi" w:cstheme="majorHAnsi"/>
          <w:sz w:val="24"/>
          <w:szCs w:val="24"/>
        </w:rPr>
      </w:pPr>
      <w:bookmarkStart w:id="65" w:name="19c6y18" w:colFirst="0" w:colLast="0"/>
      <w:bookmarkStart w:id="66" w:name="3tbugp1" w:colFirst="0" w:colLast="0"/>
      <w:bookmarkStart w:id="67" w:name="_28h4qwu" w:colFirst="0" w:colLast="0"/>
      <w:bookmarkStart w:id="68" w:name="_Toc115435298"/>
      <w:bookmarkEnd w:id="65"/>
      <w:bookmarkEnd w:id="66"/>
      <w:bookmarkEnd w:id="67"/>
      <w:r w:rsidRPr="00180CCD">
        <w:rPr>
          <w:rFonts w:asciiTheme="majorHAnsi" w:hAnsiTheme="majorHAnsi" w:cstheme="majorHAnsi"/>
          <w:sz w:val="24"/>
          <w:szCs w:val="24"/>
        </w:rPr>
        <w:t>IIT Accepting IRB Review Responsibilities for another Institution</w:t>
      </w:r>
      <w:bookmarkEnd w:id="68"/>
    </w:p>
    <w:p w14:paraId="0B6B59A5" w14:textId="77777777" w:rsidR="00FA3C31" w:rsidRPr="00180CCD" w:rsidRDefault="00E50A1D">
      <w:pPr>
        <w:pBdr>
          <w:top w:val="nil"/>
          <w:left w:val="nil"/>
          <w:bottom w:val="nil"/>
          <w:right w:val="nil"/>
          <w:between w:val="nil"/>
        </w:pBdr>
        <w:spacing w:after="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IIT IRB will accept reviewing responsibilities on a case-by-case basis, including but not limited to the following situations:</w:t>
      </w:r>
    </w:p>
    <w:p w14:paraId="305ACC16" w14:textId="77777777" w:rsidR="00FA3C31" w:rsidRPr="00180CCD" w:rsidRDefault="00E50A1D" w:rsidP="0030015D">
      <w:pPr>
        <w:pBdr>
          <w:top w:val="nil"/>
          <w:left w:val="nil"/>
          <w:bottom w:val="nil"/>
          <w:right w:val="nil"/>
          <w:between w:val="nil"/>
        </w:pBdr>
        <w:spacing w:after="120"/>
        <w:ind w:left="1059" w:right="-60"/>
        <w:rPr>
          <w:rFonts w:asciiTheme="majorHAnsi" w:hAnsiTheme="majorHAnsi" w:cstheme="majorHAnsi"/>
          <w:color w:val="000000"/>
          <w:sz w:val="20"/>
          <w:szCs w:val="20"/>
        </w:rPr>
      </w:pPr>
      <w:r w:rsidRPr="00180CCD">
        <w:rPr>
          <w:rFonts w:asciiTheme="majorHAnsi" w:hAnsiTheme="majorHAnsi" w:cstheme="majorHAnsi"/>
          <w:sz w:val="20"/>
          <w:szCs w:val="20"/>
        </w:rPr>
        <w:t>(</w:t>
      </w:r>
      <w:proofErr w:type="spellStart"/>
      <w:r w:rsidRPr="00180CCD">
        <w:rPr>
          <w:rFonts w:asciiTheme="majorHAnsi" w:hAnsiTheme="majorHAnsi" w:cstheme="majorHAnsi"/>
          <w:sz w:val="20"/>
          <w:szCs w:val="20"/>
        </w:rPr>
        <w:t>i</w:t>
      </w:r>
      <w:proofErr w:type="spellEnd"/>
      <w:r w:rsidRPr="00180CCD">
        <w:rPr>
          <w:rFonts w:asciiTheme="majorHAnsi" w:hAnsiTheme="majorHAnsi" w:cstheme="majorHAnsi"/>
          <w:sz w:val="20"/>
          <w:szCs w:val="20"/>
        </w:rPr>
        <w:t xml:space="preserve">) </w:t>
      </w:r>
      <w:r w:rsidRPr="00180CCD">
        <w:rPr>
          <w:rFonts w:asciiTheme="majorHAnsi" w:hAnsiTheme="majorHAnsi" w:cstheme="majorHAnsi"/>
          <w:color w:val="000000"/>
          <w:sz w:val="20"/>
          <w:szCs w:val="20"/>
        </w:rPr>
        <w:t>When the primary work involving participants takes place on property under the jurisdiction of an Investigator from IIT, or</w:t>
      </w:r>
    </w:p>
    <w:p w14:paraId="265423DD" w14:textId="77777777" w:rsidR="00FA3C31" w:rsidRPr="00180CCD" w:rsidRDefault="00E50A1D" w:rsidP="0030015D">
      <w:pPr>
        <w:pBdr>
          <w:top w:val="nil"/>
          <w:left w:val="nil"/>
          <w:bottom w:val="nil"/>
          <w:right w:val="nil"/>
          <w:between w:val="nil"/>
        </w:pBdr>
        <w:spacing w:after="120"/>
        <w:ind w:left="1059" w:right="-60"/>
        <w:rPr>
          <w:rFonts w:asciiTheme="majorHAnsi" w:hAnsiTheme="majorHAnsi" w:cstheme="majorHAnsi"/>
          <w:color w:val="000000"/>
          <w:sz w:val="20"/>
          <w:szCs w:val="20"/>
        </w:rPr>
      </w:pPr>
      <w:r w:rsidRPr="00180CCD">
        <w:rPr>
          <w:rFonts w:asciiTheme="majorHAnsi" w:hAnsiTheme="majorHAnsi" w:cstheme="majorHAnsi"/>
          <w:sz w:val="20"/>
          <w:szCs w:val="20"/>
        </w:rPr>
        <w:t xml:space="preserve">(ii) </w:t>
      </w:r>
      <w:r w:rsidRPr="00180CCD">
        <w:rPr>
          <w:rFonts w:asciiTheme="majorHAnsi" w:hAnsiTheme="majorHAnsi" w:cstheme="majorHAnsi"/>
          <w:color w:val="000000"/>
          <w:sz w:val="20"/>
          <w:szCs w:val="20"/>
        </w:rPr>
        <w:t>When the study involves a secondary institution or institution’s personnel but is initiated by an IIT Investigator,</w:t>
      </w:r>
      <w:r w:rsidRPr="00180CCD">
        <w:rPr>
          <w:rFonts w:asciiTheme="majorHAnsi" w:hAnsiTheme="majorHAnsi" w:cstheme="majorHAnsi"/>
          <w:sz w:val="20"/>
          <w:szCs w:val="20"/>
        </w:rPr>
        <w:t xml:space="preserve"> </w:t>
      </w:r>
      <w:r w:rsidRPr="00180CCD">
        <w:rPr>
          <w:rFonts w:asciiTheme="majorHAnsi" w:hAnsiTheme="majorHAnsi" w:cstheme="majorHAnsi"/>
          <w:color w:val="000000"/>
          <w:sz w:val="20"/>
          <w:szCs w:val="20"/>
        </w:rPr>
        <w:t>or</w:t>
      </w:r>
    </w:p>
    <w:p w14:paraId="04F08DC9" w14:textId="77777777" w:rsidR="00FA3C31" w:rsidRPr="00180CCD" w:rsidRDefault="00E50A1D" w:rsidP="0030015D">
      <w:pPr>
        <w:pBdr>
          <w:top w:val="nil"/>
          <w:left w:val="nil"/>
          <w:bottom w:val="nil"/>
          <w:right w:val="nil"/>
          <w:between w:val="nil"/>
        </w:pBdr>
        <w:spacing w:after="120"/>
        <w:ind w:left="1059" w:right="-60"/>
        <w:rPr>
          <w:rFonts w:asciiTheme="majorHAnsi" w:hAnsiTheme="majorHAnsi" w:cstheme="majorHAnsi"/>
          <w:color w:val="000000"/>
          <w:sz w:val="20"/>
          <w:szCs w:val="20"/>
        </w:rPr>
      </w:pPr>
      <w:r w:rsidRPr="00180CCD">
        <w:rPr>
          <w:rFonts w:asciiTheme="majorHAnsi" w:hAnsiTheme="majorHAnsi" w:cstheme="majorHAnsi"/>
          <w:sz w:val="20"/>
          <w:szCs w:val="20"/>
        </w:rPr>
        <w:t>(</w:t>
      </w:r>
      <w:proofErr w:type="gramStart"/>
      <w:r w:rsidRPr="00180CCD">
        <w:rPr>
          <w:rFonts w:asciiTheme="majorHAnsi" w:hAnsiTheme="majorHAnsi" w:cstheme="majorHAnsi"/>
          <w:sz w:val="20"/>
          <w:szCs w:val="20"/>
        </w:rPr>
        <w:t>iii )</w:t>
      </w:r>
      <w:r w:rsidRPr="00180CCD">
        <w:rPr>
          <w:rFonts w:asciiTheme="majorHAnsi" w:hAnsiTheme="majorHAnsi" w:cstheme="majorHAnsi"/>
          <w:color w:val="000000"/>
          <w:sz w:val="20"/>
          <w:szCs w:val="20"/>
        </w:rPr>
        <w:t>When</w:t>
      </w:r>
      <w:proofErr w:type="gramEnd"/>
      <w:r w:rsidRPr="00180CCD">
        <w:rPr>
          <w:rFonts w:asciiTheme="majorHAnsi" w:hAnsiTheme="majorHAnsi" w:cstheme="majorHAnsi"/>
          <w:color w:val="000000"/>
          <w:sz w:val="20"/>
          <w:szCs w:val="20"/>
        </w:rPr>
        <w:t xml:space="preserve"> one or more parts of the study are to be conducted at an institution or entity, or in a locale, that lacks a constituted IRB or other research ethics committee, but has a current FWA, or</w:t>
      </w:r>
    </w:p>
    <w:p w14:paraId="1B7C09D9" w14:textId="77777777" w:rsidR="00FA3C31" w:rsidRPr="00180CCD" w:rsidRDefault="00E50A1D" w:rsidP="0030015D">
      <w:pPr>
        <w:pBdr>
          <w:top w:val="nil"/>
          <w:left w:val="nil"/>
          <w:bottom w:val="nil"/>
          <w:right w:val="nil"/>
          <w:between w:val="nil"/>
        </w:pBdr>
        <w:spacing w:after="120"/>
        <w:ind w:left="1059" w:right="-60"/>
        <w:rPr>
          <w:rFonts w:asciiTheme="majorHAnsi" w:hAnsiTheme="majorHAnsi" w:cstheme="majorHAnsi"/>
          <w:color w:val="000000"/>
          <w:sz w:val="20"/>
          <w:szCs w:val="20"/>
        </w:rPr>
      </w:pPr>
      <w:r w:rsidRPr="00180CCD">
        <w:rPr>
          <w:rFonts w:asciiTheme="majorHAnsi" w:hAnsiTheme="majorHAnsi" w:cstheme="majorHAnsi"/>
          <w:sz w:val="20"/>
          <w:szCs w:val="20"/>
        </w:rPr>
        <w:t>(</w:t>
      </w:r>
      <w:proofErr w:type="spellStart"/>
      <w:r w:rsidRPr="00180CCD">
        <w:rPr>
          <w:rFonts w:asciiTheme="majorHAnsi" w:hAnsiTheme="majorHAnsi" w:cstheme="majorHAnsi"/>
          <w:sz w:val="20"/>
          <w:szCs w:val="20"/>
        </w:rPr>
        <w:t>iiii</w:t>
      </w:r>
      <w:proofErr w:type="spellEnd"/>
      <w:r w:rsidRPr="00180CCD">
        <w:rPr>
          <w:rFonts w:asciiTheme="majorHAnsi" w:hAnsiTheme="majorHAnsi" w:cstheme="majorHAnsi"/>
          <w:sz w:val="20"/>
          <w:szCs w:val="20"/>
        </w:rPr>
        <w:t>)</w:t>
      </w:r>
      <w:r w:rsidRPr="00180CCD">
        <w:rPr>
          <w:rFonts w:asciiTheme="majorHAnsi" w:hAnsiTheme="majorHAnsi" w:cstheme="majorHAnsi"/>
          <w:color w:val="000000"/>
          <w:sz w:val="20"/>
          <w:szCs w:val="20"/>
        </w:rPr>
        <w:t>When IIT has been selected to be the Reviewing IRB according to the terms of an award for a Single IRB review.</w:t>
      </w:r>
    </w:p>
    <w:p w14:paraId="00929BA8" w14:textId="77777777" w:rsidR="00FA3C31" w:rsidRPr="00180CCD" w:rsidRDefault="00E50A1D" w:rsidP="00C15605">
      <w:pPr>
        <w:pBdr>
          <w:top w:val="nil"/>
          <w:left w:val="nil"/>
          <w:bottom w:val="nil"/>
          <w:right w:val="nil"/>
          <w:between w:val="nil"/>
        </w:pBdr>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In all situations where an I</w:t>
      </w:r>
      <w:r w:rsidR="00C15605" w:rsidRPr="00180CCD">
        <w:rPr>
          <w:rFonts w:asciiTheme="majorHAnsi" w:hAnsiTheme="majorHAnsi" w:cstheme="majorHAnsi"/>
          <w:color w:val="000000"/>
          <w:sz w:val="20"/>
          <w:szCs w:val="20"/>
        </w:rPr>
        <w:t xml:space="preserve">RB Authorization </w:t>
      </w:r>
      <w:r w:rsidRPr="00180CCD">
        <w:rPr>
          <w:rFonts w:asciiTheme="majorHAnsi" w:hAnsiTheme="majorHAnsi" w:cstheme="majorHAnsi"/>
          <w:color w:val="000000"/>
          <w:sz w:val="20"/>
          <w:szCs w:val="20"/>
        </w:rPr>
        <w:t>A</w:t>
      </w:r>
      <w:r w:rsidR="00C15605" w:rsidRPr="00180CCD">
        <w:rPr>
          <w:rFonts w:asciiTheme="majorHAnsi" w:hAnsiTheme="majorHAnsi" w:cstheme="majorHAnsi"/>
          <w:color w:val="000000"/>
          <w:sz w:val="20"/>
          <w:szCs w:val="20"/>
        </w:rPr>
        <w:t>greement</w:t>
      </w:r>
      <w:r w:rsidRPr="00180CCD">
        <w:rPr>
          <w:rFonts w:asciiTheme="majorHAnsi" w:hAnsiTheme="majorHAnsi" w:cstheme="majorHAnsi"/>
          <w:color w:val="000000"/>
          <w:sz w:val="20"/>
          <w:szCs w:val="20"/>
        </w:rPr>
        <w:t xml:space="preserve"> is in place, the relying institution must hold a current FWA.</w:t>
      </w:r>
    </w:p>
    <w:p w14:paraId="136A3CFF" w14:textId="77777777" w:rsidR="004442AF" w:rsidRPr="00180CCD" w:rsidRDefault="004442AF" w:rsidP="00C15605">
      <w:pPr>
        <w:pBdr>
          <w:top w:val="nil"/>
          <w:left w:val="nil"/>
          <w:bottom w:val="nil"/>
          <w:right w:val="nil"/>
          <w:between w:val="nil"/>
        </w:pBdr>
        <w:ind w:left="360" w:right="-60"/>
        <w:rPr>
          <w:rFonts w:asciiTheme="majorHAnsi" w:hAnsiTheme="majorHAnsi" w:cstheme="majorHAnsi"/>
          <w:color w:val="000000"/>
          <w:sz w:val="20"/>
          <w:szCs w:val="20"/>
        </w:rPr>
      </w:pPr>
    </w:p>
    <w:p w14:paraId="6DB2C89E" w14:textId="77777777" w:rsidR="00FA3C31" w:rsidRPr="00180CCD" w:rsidRDefault="00E50A1D" w:rsidP="00F611FE">
      <w:pPr>
        <w:pStyle w:val="Heading3"/>
        <w:spacing w:after="120"/>
        <w:ind w:left="1080" w:right="-60" w:firstLine="360"/>
        <w:rPr>
          <w:rFonts w:asciiTheme="majorHAnsi" w:hAnsiTheme="majorHAnsi" w:cstheme="majorHAnsi"/>
          <w:sz w:val="24"/>
          <w:szCs w:val="24"/>
        </w:rPr>
      </w:pPr>
      <w:bookmarkStart w:id="69" w:name="nmf14n" w:colFirst="0" w:colLast="0"/>
      <w:bookmarkStart w:id="70" w:name="_37m2jsg" w:colFirst="0" w:colLast="0"/>
      <w:bookmarkStart w:id="71" w:name="_Toc115435299"/>
      <w:bookmarkEnd w:id="69"/>
      <w:bookmarkEnd w:id="70"/>
      <w:r w:rsidRPr="00180CCD">
        <w:rPr>
          <w:rFonts w:asciiTheme="majorHAnsi" w:hAnsiTheme="majorHAnsi" w:cstheme="majorHAnsi"/>
          <w:sz w:val="24"/>
          <w:szCs w:val="24"/>
        </w:rPr>
        <w:t>IIT Relying on the Review of another IRB</w:t>
      </w:r>
      <w:bookmarkEnd w:id="71"/>
    </w:p>
    <w:p w14:paraId="7EC753C3" w14:textId="77777777" w:rsidR="00FA3C31" w:rsidRPr="00180CCD" w:rsidRDefault="00E50A1D" w:rsidP="004442AF">
      <w:pPr>
        <w:pBdr>
          <w:top w:val="nil"/>
          <w:left w:val="nil"/>
          <w:bottom w:val="nil"/>
          <w:right w:val="nil"/>
          <w:between w:val="nil"/>
        </w:pBdr>
        <w:spacing w:after="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IIT IRB may rely on the reviewing authority of another IRB under one or more of the following conditions, or for other reasons deemed appropriate:</w:t>
      </w:r>
    </w:p>
    <w:p w14:paraId="3FE559E6" w14:textId="77777777" w:rsidR="00FA3C31" w:rsidRPr="00180CCD" w:rsidRDefault="00E50A1D" w:rsidP="004442AF">
      <w:pPr>
        <w:numPr>
          <w:ilvl w:val="0"/>
          <w:numId w:val="21"/>
        </w:numPr>
        <w:pBdr>
          <w:top w:val="nil"/>
          <w:left w:val="nil"/>
          <w:bottom w:val="nil"/>
          <w:right w:val="nil"/>
          <w:between w:val="nil"/>
        </w:pBdr>
        <w:spacing w:after="120"/>
        <w:ind w:left="90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IRBs are part of an established reliance network (e.g. Smart IRB) that has established contractual and SOP- level procedures to clarify the roles and responsibilities associated with IRB reliance and to establish mechanisms to ensure quality and consistency in the review process among institutions.</w:t>
      </w:r>
    </w:p>
    <w:p w14:paraId="5CB6A259" w14:textId="77777777" w:rsidR="00FA3C31" w:rsidRPr="00180CCD" w:rsidRDefault="00E50A1D" w:rsidP="004442AF">
      <w:pPr>
        <w:numPr>
          <w:ilvl w:val="0"/>
          <w:numId w:val="21"/>
        </w:numPr>
        <w:pBdr>
          <w:top w:val="nil"/>
          <w:left w:val="nil"/>
          <w:bottom w:val="nil"/>
          <w:right w:val="nil"/>
          <w:between w:val="nil"/>
        </w:pBdr>
        <w:spacing w:after="120"/>
        <w:ind w:left="90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lastRenderedPageBreak/>
        <w:t xml:space="preserve">The </w:t>
      </w:r>
      <w:proofErr w:type="spellStart"/>
      <w:r w:rsidRPr="00180CCD">
        <w:rPr>
          <w:rFonts w:asciiTheme="majorHAnsi" w:hAnsiTheme="majorHAnsi" w:cstheme="majorHAnsi"/>
          <w:color w:val="000000"/>
          <w:sz w:val="20"/>
          <w:szCs w:val="20"/>
        </w:rPr>
        <w:t>sIRB</w:t>
      </w:r>
      <w:proofErr w:type="spellEnd"/>
      <w:r w:rsidRPr="00180CCD">
        <w:rPr>
          <w:rFonts w:asciiTheme="majorHAnsi" w:hAnsiTheme="majorHAnsi" w:cstheme="majorHAnsi"/>
          <w:color w:val="000000"/>
          <w:sz w:val="20"/>
          <w:szCs w:val="20"/>
        </w:rPr>
        <w:t xml:space="preserve"> arrangement has been pre-determined by study sponsor or grant or established by prior arrangement.</w:t>
      </w:r>
    </w:p>
    <w:p w14:paraId="657F0958" w14:textId="77777777" w:rsidR="00FA3C31" w:rsidRPr="00180CCD" w:rsidRDefault="00E50A1D" w:rsidP="004442AF">
      <w:pPr>
        <w:numPr>
          <w:ilvl w:val="0"/>
          <w:numId w:val="21"/>
        </w:numPr>
        <w:pBdr>
          <w:top w:val="nil"/>
          <w:left w:val="nil"/>
          <w:bottom w:val="nil"/>
          <w:right w:val="nil"/>
          <w:between w:val="nil"/>
        </w:pBdr>
        <w:spacing w:after="120"/>
        <w:ind w:left="90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IIT investigator is a collaborator on human research that is primarily conducted at the reviewing institution or organization and the IIT investigator’s role does not include interaction or intervention with subjects.</w:t>
      </w:r>
    </w:p>
    <w:p w14:paraId="55966D14" w14:textId="77777777" w:rsidR="00FA3C31" w:rsidRPr="00180CCD" w:rsidRDefault="00E50A1D" w:rsidP="004442AF">
      <w:pPr>
        <w:numPr>
          <w:ilvl w:val="0"/>
          <w:numId w:val="21"/>
        </w:numPr>
        <w:pBdr>
          <w:top w:val="nil"/>
          <w:left w:val="nil"/>
          <w:bottom w:val="nil"/>
          <w:right w:val="nil"/>
          <w:between w:val="nil"/>
        </w:pBdr>
        <w:spacing w:before="10"/>
        <w:ind w:left="90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IIT is engaged </w:t>
      </w:r>
      <w:r w:rsidRPr="00180CCD">
        <w:rPr>
          <w:rFonts w:asciiTheme="majorHAnsi" w:hAnsiTheme="majorHAnsi" w:cstheme="majorHAnsi"/>
          <w:sz w:val="20"/>
          <w:szCs w:val="20"/>
        </w:rPr>
        <w:t>in human</w:t>
      </w:r>
      <w:r w:rsidRPr="00180CCD">
        <w:rPr>
          <w:rFonts w:asciiTheme="majorHAnsi" w:hAnsiTheme="majorHAnsi" w:cstheme="majorHAnsi"/>
          <w:color w:val="000000"/>
          <w:sz w:val="20"/>
          <w:szCs w:val="20"/>
        </w:rPr>
        <w:t xml:space="preserve"> research solely because it is receiving federal funds. (Employees and agents of the institution do not interact or intervene with subjects, gather or possess private identifiable information about subjects, nor obtain the consent of subjects.) The role of the investigator at the reviewing institution includes interaction or intervention with subjects.</w:t>
      </w:r>
    </w:p>
    <w:p w14:paraId="06E378A1"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19"/>
          <w:szCs w:val="19"/>
        </w:rPr>
      </w:pPr>
    </w:p>
    <w:p w14:paraId="5F975C3A" w14:textId="77777777" w:rsidR="00FA3C31" w:rsidRPr="00180CCD" w:rsidRDefault="00E50A1D" w:rsidP="005D1B2E">
      <w:pPr>
        <w:pBdr>
          <w:top w:val="nil"/>
          <w:left w:val="nil"/>
          <w:bottom w:val="nil"/>
          <w:right w:val="nil"/>
          <w:between w:val="nil"/>
        </w:pBdr>
        <w:ind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The IIT IRB will ordinarily not rely on the review of another IRB if any research activities conducted at IIT </w:t>
      </w:r>
      <w:r w:rsidR="00811CCC" w:rsidRPr="00180CCD">
        <w:rPr>
          <w:rFonts w:asciiTheme="majorHAnsi" w:hAnsiTheme="majorHAnsi" w:cstheme="majorHAnsi"/>
          <w:color w:val="000000"/>
          <w:sz w:val="20"/>
          <w:szCs w:val="20"/>
        </w:rPr>
        <w:t xml:space="preserve">will </w:t>
      </w:r>
      <w:r w:rsidRPr="00180CCD">
        <w:rPr>
          <w:rFonts w:asciiTheme="majorHAnsi" w:hAnsiTheme="majorHAnsi" w:cstheme="majorHAnsi"/>
          <w:color w:val="000000"/>
          <w:sz w:val="20"/>
          <w:szCs w:val="20"/>
        </w:rPr>
        <w:t>require direct intervention or interactions with study participants unless the research activities at IIT are minimal risk and represent a small proportion of the study activities.</w:t>
      </w:r>
    </w:p>
    <w:p w14:paraId="4CBA0F8F" w14:textId="77777777" w:rsidR="00FA3C31" w:rsidRPr="00180CCD" w:rsidRDefault="00FA3C31" w:rsidP="005D1B2E">
      <w:pPr>
        <w:pBdr>
          <w:top w:val="nil"/>
          <w:left w:val="nil"/>
          <w:bottom w:val="nil"/>
          <w:right w:val="nil"/>
          <w:between w:val="nil"/>
        </w:pBdr>
        <w:ind w:right="-60"/>
        <w:rPr>
          <w:rFonts w:asciiTheme="majorHAnsi" w:hAnsiTheme="majorHAnsi" w:cstheme="majorHAnsi"/>
          <w:color w:val="000000"/>
          <w:sz w:val="20"/>
          <w:szCs w:val="20"/>
        </w:rPr>
      </w:pPr>
    </w:p>
    <w:p w14:paraId="18F3CFC5" w14:textId="77777777" w:rsidR="00FA3C31" w:rsidRPr="00180CCD" w:rsidRDefault="00796354" w:rsidP="00F611FE">
      <w:pPr>
        <w:pStyle w:val="Heading3"/>
        <w:ind w:left="720" w:right="-60" w:firstLine="720"/>
        <w:jc w:val="both"/>
        <w:rPr>
          <w:rFonts w:asciiTheme="majorHAnsi" w:hAnsiTheme="majorHAnsi" w:cstheme="majorHAnsi"/>
          <w:sz w:val="24"/>
          <w:szCs w:val="24"/>
        </w:rPr>
      </w:pPr>
      <w:bookmarkStart w:id="72" w:name="1mrcu09" w:colFirst="0" w:colLast="0"/>
      <w:bookmarkStart w:id="73" w:name="_46r0co2" w:colFirst="0" w:colLast="0"/>
      <w:bookmarkStart w:id="74" w:name="_Toc115435300"/>
      <w:bookmarkEnd w:id="72"/>
      <w:bookmarkEnd w:id="73"/>
      <w:r w:rsidRPr="00180CCD">
        <w:rPr>
          <w:rFonts w:asciiTheme="majorHAnsi" w:hAnsiTheme="majorHAnsi" w:cstheme="majorHAnsi"/>
          <w:sz w:val="24"/>
          <w:szCs w:val="24"/>
        </w:rPr>
        <w:t>Requesting IIT IRB as the IRB of Record</w:t>
      </w:r>
      <w:bookmarkEnd w:id="74"/>
    </w:p>
    <w:p w14:paraId="5C7684D8" w14:textId="77777777" w:rsidR="00FA3C31" w:rsidRPr="00180CCD" w:rsidRDefault="00E50A1D" w:rsidP="005D1B2E">
      <w:pPr>
        <w:pBdr>
          <w:top w:val="nil"/>
          <w:left w:val="nil"/>
          <w:bottom w:val="nil"/>
          <w:right w:val="nil"/>
          <w:between w:val="nil"/>
        </w:pBdr>
        <w:spacing w:before="53"/>
        <w:ind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To request that the IIT IRB serve as the IRB of record, </w:t>
      </w:r>
      <w:r w:rsidR="00D92F32" w:rsidRPr="00180CCD">
        <w:rPr>
          <w:rFonts w:asciiTheme="majorHAnsi" w:hAnsiTheme="majorHAnsi" w:cstheme="majorHAnsi"/>
          <w:color w:val="000000"/>
          <w:sz w:val="20"/>
          <w:szCs w:val="20"/>
        </w:rPr>
        <w:t xml:space="preserve">submit the </w:t>
      </w:r>
      <w:hyperlink r:id="rId54" w:history="1">
        <w:r w:rsidR="00D92F32" w:rsidRPr="00180CCD">
          <w:rPr>
            <w:rStyle w:val="Hyperlink"/>
            <w:rFonts w:asciiTheme="majorHAnsi" w:hAnsiTheme="majorHAnsi" w:cstheme="majorHAnsi"/>
            <w:sz w:val="20"/>
            <w:szCs w:val="20"/>
          </w:rPr>
          <w:t>IRB of Record request form</w:t>
        </w:r>
      </w:hyperlink>
      <w:hyperlink w:anchor="_2zbgiuw">
        <w:r w:rsidRPr="00180CCD">
          <w:rPr>
            <w:rFonts w:asciiTheme="majorHAnsi" w:hAnsiTheme="majorHAnsi" w:cstheme="majorHAnsi"/>
            <w:color w:val="000000"/>
            <w:sz w:val="20"/>
            <w:szCs w:val="20"/>
          </w:rPr>
          <w:t>.</w:t>
        </w:r>
      </w:hyperlink>
      <w:r w:rsidRPr="00180CCD">
        <w:rPr>
          <w:rFonts w:asciiTheme="majorHAnsi" w:hAnsiTheme="majorHAnsi" w:cstheme="majorHAnsi"/>
          <w:noProof/>
        </w:rPr>
        <mc:AlternateContent>
          <mc:Choice Requires="wps">
            <w:drawing>
              <wp:anchor distT="0" distB="0" distL="114300" distR="114300" simplePos="0" relativeHeight="251659264" behindDoc="0" locked="0" layoutInCell="1" hidden="0" allowOverlap="1" wp14:anchorId="544ECFC5" wp14:editId="6E859613">
                <wp:simplePos x="0" y="0"/>
                <wp:positionH relativeFrom="column">
                  <wp:posOffset>6121400</wp:posOffset>
                </wp:positionH>
                <wp:positionV relativeFrom="paragraph">
                  <wp:posOffset>152400</wp:posOffset>
                </wp:positionV>
                <wp:extent cx="31750" cy="12700"/>
                <wp:effectExtent l="0" t="0" r="0" b="0"/>
                <wp:wrapNone/>
                <wp:docPr id="2" name="Rectangle 2"/>
                <wp:cNvGraphicFramePr/>
                <a:graphic xmlns:a="http://schemas.openxmlformats.org/drawingml/2006/main">
                  <a:graphicData uri="http://schemas.microsoft.com/office/word/2010/wordprocessingShape">
                    <wps:wsp>
                      <wps:cNvSpPr/>
                      <wps:spPr>
                        <a:xfrm>
                          <a:off x="5330125" y="3776190"/>
                          <a:ext cx="31750" cy="7620"/>
                        </a:xfrm>
                        <a:prstGeom prst="rect">
                          <a:avLst/>
                        </a:prstGeom>
                        <a:solidFill>
                          <a:srgbClr val="000000"/>
                        </a:solidFill>
                        <a:ln>
                          <a:noFill/>
                        </a:ln>
                      </wps:spPr>
                      <wps:txbx>
                        <w:txbxContent>
                          <w:p w14:paraId="6CE7739F" w14:textId="77777777" w:rsidR="00024F91" w:rsidRDefault="00024F91">
                            <w:pPr>
                              <w:textDirection w:val="btLr"/>
                            </w:pPr>
                          </w:p>
                        </w:txbxContent>
                      </wps:txbx>
                      <wps:bodyPr spcFirstLastPara="1" wrap="square" lIns="91425" tIns="91425" rIns="91425" bIns="91425" anchor="ctr" anchorCtr="0">
                        <a:noAutofit/>
                      </wps:bodyPr>
                    </wps:wsp>
                  </a:graphicData>
                </a:graphic>
              </wp:anchor>
            </w:drawing>
          </mc:Choice>
          <mc:Fallback>
            <w:pict>
              <v:rect w14:anchorId="544ECFC5" id="Rectangle 2" o:spid="_x0000_s1026" style="position:absolute;left:0;text-align:left;margin-left:482pt;margin-top:12pt;width:2.5pt;height: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" fillcolor="black" stroked="f">
                <v:textbox inset="2.53958mm,2.53958mm,2.53958mm,2.53958mm">
                  <w:txbxContent>
                    <w:p w14:paraId="6CE7739F" w14:textId="77777777" w:rsidR="00024F91" w:rsidRDefault="00024F91">
                      <w:pPr>
                        <w:textDirection w:val="btLr"/>
                      </w:pPr>
                    </w:p>
                  </w:txbxContent>
                </v:textbox>
              </v:rect>
            </w:pict>
          </mc:Fallback>
        </mc:AlternateContent>
      </w:r>
    </w:p>
    <w:p w14:paraId="49D328DC" w14:textId="77777777" w:rsidR="00FA3C31" w:rsidRPr="00180CCD" w:rsidRDefault="00FA3C31" w:rsidP="005D1B2E">
      <w:pPr>
        <w:pBdr>
          <w:top w:val="nil"/>
          <w:left w:val="nil"/>
          <w:bottom w:val="nil"/>
          <w:right w:val="nil"/>
          <w:between w:val="nil"/>
        </w:pBdr>
        <w:ind w:right="-60"/>
        <w:jc w:val="both"/>
        <w:rPr>
          <w:rFonts w:asciiTheme="majorHAnsi" w:hAnsiTheme="majorHAnsi" w:cstheme="majorHAnsi"/>
          <w:color w:val="000000"/>
          <w:sz w:val="20"/>
          <w:szCs w:val="20"/>
        </w:rPr>
      </w:pPr>
    </w:p>
    <w:p w14:paraId="44D36A52" w14:textId="77777777" w:rsidR="00FA3C31" w:rsidRPr="00180CCD" w:rsidRDefault="00E50A1D" w:rsidP="005D1B2E">
      <w:pPr>
        <w:pBdr>
          <w:top w:val="nil"/>
          <w:left w:val="nil"/>
          <w:bottom w:val="nil"/>
          <w:right w:val="nil"/>
          <w:between w:val="nil"/>
        </w:pBdr>
        <w:ind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When the Relying Request involves a </w:t>
      </w:r>
      <w:proofErr w:type="spellStart"/>
      <w:r w:rsidRPr="00180CCD">
        <w:rPr>
          <w:rFonts w:asciiTheme="majorHAnsi" w:hAnsiTheme="majorHAnsi" w:cstheme="majorHAnsi"/>
          <w:color w:val="000000"/>
          <w:sz w:val="20"/>
          <w:szCs w:val="20"/>
        </w:rPr>
        <w:t>SmartIRB</w:t>
      </w:r>
      <w:proofErr w:type="spellEnd"/>
      <w:r w:rsidRPr="00180CCD">
        <w:rPr>
          <w:rFonts w:asciiTheme="majorHAnsi" w:hAnsiTheme="majorHAnsi" w:cstheme="majorHAnsi"/>
          <w:color w:val="000000"/>
          <w:sz w:val="20"/>
          <w:szCs w:val="20"/>
        </w:rPr>
        <w:t xml:space="preserve"> </w:t>
      </w:r>
      <w:hyperlink r:id="rId55">
        <w:r w:rsidRPr="00180CCD">
          <w:rPr>
            <w:rFonts w:asciiTheme="majorHAnsi" w:hAnsiTheme="majorHAnsi" w:cstheme="majorHAnsi"/>
            <w:color w:val="0000FF"/>
            <w:sz w:val="20"/>
            <w:szCs w:val="20"/>
            <w:u w:val="single"/>
          </w:rPr>
          <w:t>participating institution</w:t>
        </w:r>
      </w:hyperlink>
      <w:hyperlink r:id="rId56">
        <w:r w:rsidRPr="00180CCD">
          <w:rPr>
            <w:rFonts w:asciiTheme="majorHAnsi" w:hAnsiTheme="majorHAnsi" w:cstheme="majorHAnsi"/>
            <w:color w:val="000000"/>
            <w:sz w:val="20"/>
            <w:szCs w:val="20"/>
          </w:rPr>
          <w:t xml:space="preserve">, </w:t>
        </w:r>
      </w:hyperlink>
      <w:r w:rsidRPr="00180CCD">
        <w:rPr>
          <w:rFonts w:asciiTheme="majorHAnsi" w:hAnsiTheme="majorHAnsi" w:cstheme="majorHAnsi"/>
          <w:color w:val="000000"/>
          <w:sz w:val="20"/>
          <w:szCs w:val="20"/>
        </w:rPr>
        <w:t xml:space="preserve">an additional application is required through the </w:t>
      </w:r>
      <w:proofErr w:type="spellStart"/>
      <w:r w:rsidRPr="00180CCD">
        <w:rPr>
          <w:rFonts w:asciiTheme="majorHAnsi" w:hAnsiTheme="majorHAnsi" w:cstheme="majorHAnsi"/>
          <w:color w:val="0000FF"/>
          <w:sz w:val="20"/>
          <w:szCs w:val="20"/>
          <w:u w:val="single"/>
        </w:rPr>
        <w:t>SmartIRB</w:t>
      </w:r>
      <w:proofErr w:type="spellEnd"/>
      <w:r w:rsidRPr="00180CCD">
        <w:rPr>
          <w:rFonts w:asciiTheme="majorHAnsi" w:hAnsiTheme="majorHAnsi" w:cstheme="majorHAnsi"/>
          <w:color w:val="0000FF"/>
          <w:sz w:val="20"/>
          <w:szCs w:val="20"/>
          <w:u w:val="single"/>
        </w:rPr>
        <w:t xml:space="preserve"> Online Reliance System</w:t>
      </w:r>
      <w:r w:rsidRPr="00180CCD">
        <w:rPr>
          <w:rFonts w:asciiTheme="majorHAnsi" w:hAnsiTheme="majorHAnsi" w:cstheme="majorHAnsi"/>
          <w:color w:val="000000"/>
          <w:sz w:val="20"/>
          <w:szCs w:val="20"/>
        </w:rPr>
        <w:t xml:space="preserve">. Instructions on how to complete the </w:t>
      </w:r>
      <w:proofErr w:type="spellStart"/>
      <w:r w:rsidRPr="00180CCD">
        <w:rPr>
          <w:rFonts w:asciiTheme="majorHAnsi" w:hAnsiTheme="majorHAnsi" w:cstheme="majorHAnsi"/>
          <w:color w:val="000000"/>
          <w:sz w:val="20"/>
          <w:szCs w:val="20"/>
        </w:rPr>
        <w:t>SmartIRB</w:t>
      </w:r>
      <w:proofErr w:type="spellEnd"/>
      <w:r w:rsidRPr="00180CCD">
        <w:rPr>
          <w:rFonts w:asciiTheme="majorHAnsi" w:hAnsiTheme="majorHAnsi" w:cstheme="majorHAnsi"/>
          <w:color w:val="000000"/>
          <w:sz w:val="20"/>
          <w:szCs w:val="20"/>
        </w:rPr>
        <w:t xml:space="preserve"> reliance form are </w:t>
      </w:r>
      <w:hyperlink r:id="rId57">
        <w:r w:rsidRPr="00180CCD">
          <w:rPr>
            <w:rFonts w:asciiTheme="majorHAnsi" w:hAnsiTheme="majorHAnsi" w:cstheme="majorHAnsi"/>
            <w:color w:val="0000FF"/>
            <w:sz w:val="20"/>
            <w:szCs w:val="20"/>
            <w:u w:val="single"/>
          </w:rPr>
          <w:t>available</w:t>
        </w:r>
      </w:hyperlink>
      <w:r w:rsidRPr="00180CCD">
        <w:rPr>
          <w:rFonts w:asciiTheme="majorHAnsi" w:hAnsiTheme="majorHAnsi" w:cstheme="majorHAnsi"/>
          <w:color w:val="0000FF"/>
          <w:sz w:val="20"/>
          <w:szCs w:val="20"/>
        </w:rPr>
        <w:t xml:space="preserve"> </w:t>
      </w:r>
      <w:hyperlink r:id="rId58">
        <w:r w:rsidRPr="00180CCD">
          <w:rPr>
            <w:rFonts w:asciiTheme="majorHAnsi" w:hAnsiTheme="majorHAnsi" w:cstheme="majorHAnsi"/>
            <w:color w:val="0000FF"/>
            <w:sz w:val="20"/>
            <w:szCs w:val="20"/>
            <w:u w:val="single"/>
          </w:rPr>
          <w:t>online</w:t>
        </w:r>
      </w:hyperlink>
      <w:hyperlink r:id="rId59">
        <w:r w:rsidRPr="00180CCD">
          <w:rPr>
            <w:rFonts w:asciiTheme="majorHAnsi" w:hAnsiTheme="majorHAnsi" w:cstheme="majorHAnsi"/>
            <w:color w:val="000000"/>
            <w:sz w:val="20"/>
            <w:szCs w:val="20"/>
          </w:rPr>
          <w:t>.</w:t>
        </w:r>
      </w:hyperlink>
    </w:p>
    <w:p w14:paraId="7DA2A2ED" w14:textId="77777777" w:rsidR="00FA3C31" w:rsidRPr="00180CCD" w:rsidRDefault="00FA3C31">
      <w:pPr>
        <w:pBdr>
          <w:top w:val="nil"/>
          <w:left w:val="nil"/>
          <w:bottom w:val="nil"/>
          <w:right w:val="nil"/>
          <w:between w:val="nil"/>
        </w:pBdr>
        <w:ind w:right="-60"/>
        <w:rPr>
          <w:rFonts w:asciiTheme="majorHAnsi" w:hAnsiTheme="majorHAnsi" w:cstheme="majorHAnsi"/>
          <w:color w:val="000000"/>
          <w:sz w:val="20"/>
          <w:szCs w:val="20"/>
        </w:rPr>
      </w:pPr>
    </w:p>
    <w:p w14:paraId="635167D0" w14:textId="77777777" w:rsidR="00FA3C31" w:rsidRPr="00180CCD" w:rsidRDefault="00227F2D" w:rsidP="00E07F7D">
      <w:pPr>
        <w:pStyle w:val="Heading3"/>
        <w:spacing w:after="120"/>
        <w:ind w:left="360" w:right="-60"/>
        <w:rPr>
          <w:rFonts w:asciiTheme="majorHAnsi" w:hAnsiTheme="majorHAnsi" w:cstheme="majorHAnsi"/>
          <w:sz w:val="24"/>
          <w:szCs w:val="24"/>
        </w:rPr>
      </w:pPr>
      <w:bookmarkStart w:id="75" w:name="2lwamvv" w:colFirst="0" w:colLast="0"/>
      <w:bookmarkStart w:id="76" w:name="_111kx3o" w:colFirst="0" w:colLast="0"/>
      <w:bookmarkStart w:id="77" w:name="_Toc115435301"/>
      <w:bookmarkEnd w:id="75"/>
      <w:bookmarkEnd w:id="76"/>
      <w:r w:rsidRPr="00180CCD">
        <w:rPr>
          <w:rFonts w:asciiTheme="majorHAnsi" w:hAnsiTheme="majorHAnsi" w:cstheme="majorHAnsi"/>
          <w:sz w:val="24"/>
          <w:szCs w:val="24"/>
        </w:rPr>
        <w:t>IIT PI Obligatio</w:t>
      </w:r>
      <w:r w:rsidR="00F414FC" w:rsidRPr="00180CCD">
        <w:rPr>
          <w:rFonts w:asciiTheme="majorHAnsi" w:hAnsiTheme="majorHAnsi" w:cstheme="majorHAnsi"/>
          <w:sz w:val="24"/>
          <w:szCs w:val="24"/>
        </w:rPr>
        <w:t>ns as the Overall Study PI for</w:t>
      </w:r>
      <w:r w:rsidRPr="00180CCD">
        <w:rPr>
          <w:rFonts w:asciiTheme="majorHAnsi" w:hAnsiTheme="majorHAnsi" w:cstheme="majorHAnsi"/>
          <w:sz w:val="24"/>
          <w:szCs w:val="24"/>
        </w:rPr>
        <w:t xml:space="preserve"> </w:t>
      </w:r>
      <w:r w:rsidR="00FD6852" w:rsidRPr="00180CCD">
        <w:rPr>
          <w:rFonts w:asciiTheme="majorHAnsi" w:hAnsiTheme="majorHAnsi" w:cstheme="majorHAnsi"/>
          <w:sz w:val="24"/>
          <w:szCs w:val="24"/>
        </w:rPr>
        <w:t xml:space="preserve">a </w:t>
      </w:r>
      <w:r w:rsidRPr="00180CCD">
        <w:rPr>
          <w:rFonts w:asciiTheme="majorHAnsi" w:hAnsiTheme="majorHAnsi" w:cstheme="majorHAnsi"/>
          <w:sz w:val="24"/>
          <w:szCs w:val="24"/>
        </w:rPr>
        <w:t>Multi-site Study</w:t>
      </w:r>
      <w:r w:rsidR="00FD6852" w:rsidRPr="00180CCD">
        <w:rPr>
          <w:rFonts w:asciiTheme="majorHAnsi" w:hAnsiTheme="majorHAnsi" w:cstheme="majorHAnsi"/>
          <w:sz w:val="24"/>
          <w:szCs w:val="24"/>
        </w:rPr>
        <w:t xml:space="preserve"> Reviewed by IIT as the </w:t>
      </w:r>
      <w:proofErr w:type="spellStart"/>
      <w:r w:rsidR="00FD6852" w:rsidRPr="00180CCD">
        <w:rPr>
          <w:rFonts w:asciiTheme="majorHAnsi" w:hAnsiTheme="majorHAnsi" w:cstheme="majorHAnsi"/>
          <w:sz w:val="24"/>
          <w:szCs w:val="24"/>
        </w:rPr>
        <w:t>sIRB</w:t>
      </w:r>
      <w:bookmarkEnd w:id="77"/>
      <w:proofErr w:type="spellEnd"/>
    </w:p>
    <w:p w14:paraId="4508915F" w14:textId="77777777" w:rsidR="00FA3C31" w:rsidRPr="00180CCD" w:rsidRDefault="00E50A1D" w:rsidP="007D4ED7">
      <w:pPr>
        <w:numPr>
          <w:ilvl w:val="0"/>
          <w:numId w:val="20"/>
        </w:numPr>
        <w:pBdr>
          <w:top w:val="nil"/>
          <w:left w:val="nil"/>
          <w:bottom w:val="nil"/>
          <w:right w:val="nil"/>
          <w:between w:val="nil"/>
        </w:pBdr>
        <w:spacing w:before="60"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Coordinating with the IIT IRB to determine whether the IIT IRB can act as the single IRB for all or some institutions participating in the study or if an external IRB will assume oversight.</w:t>
      </w:r>
    </w:p>
    <w:p w14:paraId="74BDB82F" w14:textId="77777777" w:rsidR="00FA3C31" w:rsidRPr="00180CCD" w:rsidRDefault="00E50A1D" w:rsidP="007D4ED7">
      <w:pPr>
        <w:numPr>
          <w:ilvl w:val="0"/>
          <w:numId w:val="20"/>
        </w:numPr>
        <w:pBdr>
          <w:top w:val="nil"/>
          <w:left w:val="nil"/>
          <w:bottom w:val="nil"/>
          <w:right w:val="nil"/>
          <w:between w:val="nil"/>
        </w:pBdr>
        <w:spacing w:before="2" w:after="120" w:line="242" w:lineRule="auto"/>
        <w:ind w:left="720" w:right="-60" w:hanging="361"/>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Identifying all sites that will be engaged </w:t>
      </w:r>
      <w:r w:rsidRPr="00180CCD">
        <w:rPr>
          <w:rFonts w:asciiTheme="majorHAnsi" w:hAnsiTheme="majorHAnsi" w:cstheme="majorHAnsi"/>
          <w:sz w:val="20"/>
          <w:szCs w:val="20"/>
        </w:rPr>
        <w:t>in human</w:t>
      </w:r>
      <w:r w:rsidRPr="00180CCD">
        <w:rPr>
          <w:rFonts w:asciiTheme="majorHAnsi" w:hAnsiTheme="majorHAnsi" w:cstheme="majorHAnsi"/>
          <w:color w:val="000000"/>
          <w:sz w:val="20"/>
          <w:szCs w:val="20"/>
        </w:rPr>
        <w:t xml:space="preserve"> research and requiring oversight by the IRB.</w:t>
      </w:r>
    </w:p>
    <w:p w14:paraId="2D4FD8A3" w14:textId="77777777" w:rsidR="00FA3C31" w:rsidRPr="00180CCD" w:rsidRDefault="00E50A1D" w:rsidP="007D4ED7">
      <w:pPr>
        <w:numPr>
          <w:ilvl w:val="0"/>
          <w:numId w:val="20"/>
        </w:numPr>
        <w:pBdr>
          <w:top w:val="nil"/>
          <w:left w:val="nil"/>
          <w:bottom w:val="nil"/>
          <w:right w:val="nil"/>
          <w:between w:val="nil"/>
        </w:pBdr>
        <w:spacing w:after="120"/>
        <w:ind w:left="720" w:right="-60" w:hanging="361"/>
        <w:rPr>
          <w:rFonts w:asciiTheme="majorHAnsi" w:hAnsiTheme="majorHAnsi" w:cstheme="majorHAnsi"/>
          <w:color w:val="000000"/>
          <w:sz w:val="20"/>
          <w:szCs w:val="20"/>
        </w:rPr>
      </w:pPr>
      <w:r w:rsidRPr="00180CCD">
        <w:rPr>
          <w:rFonts w:asciiTheme="majorHAnsi" w:hAnsiTheme="majorHAnsi" w:cstheme="majorHAnsi"/>
          <w:color w:val="000000"/>
          <w:sz w:val="20"/>
          <w:szCs w:val="20"/>
        </w:rPr>
        <w:t>Ensure that all sites receive a request to rely on the reviewing IRB and that all institutional requirements are satisfied before a study is activated at a relying site.</w:t>
      </w:r>
    </w:p>
    <w:p w14:paraId="6B36BEE7" w14:textId="77777777" w:rsidR="00FA3C31" w:rsidRPr="00180CCD" w:rsidRDefault="00E50A1D" w:rsidP="007D4ED7">
      <w:pPr>
        <w:numPr>
          <w:ilvl w:val="0"/>
          <w:numId w:val="20"/>
        </w:numPr>
        <w:pBdr>
          <w:top w:val="nil"/>
          <w:left w:val="nil"/>
          <w:bottom w:val="nil"/>
          <w:right w:val="nil"/>
          <w:between w:val="nil"/>
        </w:pBdr>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Collaborate with the reviewing IRB to document roles and responsibilities for communicating and coordinating key information from study teams and the IRB or HRPP at relying sites.</w:t>
      </w:r>
    </w:p>
    <w:p w14:paraId="2E468E05" w14:textId="77777777" w:rsidR="00FA3C31" w:rsidRPr="00180CCD" w:rsidRDefault="00E50A1D" w:rsidP="007D4ED7">
      <w:pPr>
        <w:numPr>
          <w:ilvl w:val="0"/>
          <w:numId w:val="20"/>
        </w:numPr>
        <w:pBdr>
          <w:top w:val="nil"/>
          <w:left w:val="nil"/>
          <w:bottom w:val="nil"/>
          <w:right w:val="nil"/>
          <w:between w:val="nil"/>
        </w:pBdr>
        <w:spacing w:before="1" w:after="120" w:line="242" w:lineRule="auto"/>
        <w:ind w:left="720" w:right="-60" w:hanging="361"/>
        <w:rPr>
          <w:rFonts w:asciiTheme="majorHAnsi" w:hAnsiTheme="majorHAnsi" w:cstheme="majorHAnsi"/>
          <w:color w:val="000000"/>
          <w:sz w:val="20"/>
          <w:szCs w:val="20"/>
        </w:rPr>
      </w:pPr>
      <w:r w:rsidRPr="00180CCD">
        <w:rPr>
          <w:rFonts w:asciiTheme="majorHAnsi" w:hAnsiTheme="majorHAnsi" w:cstheme="majorHAnsi"/>
          <w:color w:val="000000"/>
          <w:sz w:val="20"/>
          <w:szCs w:val="20"/>
        </w:rPr>
        <w:t>Respond to questions or information requests from study teams or the IRB staff at relying sites.</w:t>
      </w:r>
    </w:p>
    <w:p w14:paraId="63C31115" w14:textId="77777777" w:rsidR="00FA3C31" w:rsidRPr="00180CCD" w:rsidRDefault="00E50A1D" w:rsidP="007D4ED7">
      <w:pPr>
        <w:numPr>
          <w:ilvl w:val="0"/>
          <w:numId w:val="20"/>
        </w:numPr>
        <w:pBdr>
          <w:top w:val="nil"/>
          <w:left w:val="nil"/>
          <w:bottom w:val="nil"/>
          <w:right w:val="nil"/>
          <w:between w:val="nil"/>
        </w:pBdr>
        <w:spacing w:after="120" w:line="242" w:lineRule="auto"/>
        <w:ind w:left="720" w:right="-60" w:hanging="361"/>
        <w:rPr>
          <w:rFonts w:asciiTheme="majorHAnsi" w:hAnsiTheme="majorHAnsi" w:cstheme="majorHAnsi"/>
          <w:color w:val="000000"/>
          <w:sz w:val="20"/>
          <w:szCs w:val="20"/>
        </w:rPr>
      </w:pPr>
      <w:r w:rsidRPr="00180CCD">
        <w:rPr>
          <w:rFonts w:asciiTheme="majorHAnsi" w:hAnsiTheme="majorHAnsi" w:cstheme="majorHAnsi"/>
          <w:color w:val="000000"/>
          <w:sz w:val="20"/>
          <w:szCs w:val="20"/>
        </w:rPr>
        <w:t>Provide relying site investigators with the policies of the reviewing IRB.</w:t>
      </w:r>
    </w:p>
    <w:p w14:paraId="4D734678" w14:textId="77777777" w:rsidR="00FA3C31" w:rsidRPr="00180CCD" w:rsidRDefault="00E50A1D" w:rsidP="007D4ED7">
      <w:pPr>
        <w:numPr>
          <w:ilvl w:val="0"/>
          <w:numId w:val="20"/>
        </w:numPr>
        <w:pBdr>
          <w:top w:val="nil"/>
          <w:left w:val="nil"/>
          <w:bottom w:val="nil"/>
          <w:right w:val="nil"/>
          <w:between w:val="nil"/>
        </w:pBdr>
        <w:spacing w:after="120" w:line="242" w:lineRule="auto"/>
        <w:ind w:left="720" w:right="-60" w:hanging="358"/>
        <w:rPr>
          <w:rFonts w:asciiTheme="majorHAnsi" w:hAnsiTheme="majorHAnsi" w:cstheme="majorHAnsi"/>
          <w:color w:val="000000"/>
          <w:sz w:val="20"/>
          <w:szCs w:val="20"/>
        </w:rPr>
      </w:pPr>
      <w:r w:rsidRPr="00180CCD">
        <w:rPr>
          <w:rFonts w:asciiTheme="majorHAnsi" w:hAnsiTheme="majorHAnsi" w:cstheme="majorHAnsi"/>
          <w:color w:val="000000"/>
          <w:sz w:val="20"/>
          <w:szCs w:val="20"/>
        </w:rPr>
        <w:t>Provide relying site investigators with the IRB-approved versions of all study documents.</w:t>
      </w:r>
    </w:p>
    <w:p w14:paraId="5A633C63" w14:textId="77777777" w:rsidR="00FA3C31" w:rsidRPr="00180CCD" w:rsidRDefault="00E50A1D" w:rsidP="007D4ED7">
      <w:pPr>
        <w:numPr>
          <w:ilvl w:val="0"/>
          <w:numId w:val="20"/>
        </w:numPr>
        <w:pBdr>
          <w:top w:val="nil"/>
          <w:left w:val="nil"/>
          <w:bottom w:val="nil"/>
          <w:right w:val="nil"/>
          <w:between w:val="nil"/>
        </w:pBdr>
        <w:spacing w:before="1" w:after="120"/>
        <w:ind w:left="720" w:right="-60" w:hanging="358"/>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Preparation and submission of IRB applications on behalf of all sites. This includes initial review, modifications, personnel updates, reportable new information and continuing review information for all sites.</w:t>
      </w:r>
    </w:p>
    <w:p w14:paraId="2C109727" w14:textId="77777777" w:rsidR="00FA3C31" w:rsidRPr="00180CCD" w:rsidRDefault="00E50A1D" w:rsidP="007D4ED7">
      <w:pPr>
        <w:numPr>
          <w:ilvl w:val="0"/>
          <w:numId w:val="20"/>
        </w:numPr>
        <w:pBdr>
          <w:top w:val="nil"/>
          <w:left w:val="nil"/>
          <w:bottom w:val="nil"/>
          <w:right w:val="nil"/>
          <w:between w:val="nil"/>
        </w:pBdr>
        <w:spacing w:after="120"/>
        <w:ind w:left="720" w:right="-60" w:hanging="358"/>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Establishing a process for obtaining and collating information from all sites and submitting this information to the reviewing IRB. This includes site-specific variations in study conduct, such as the local consent process and language, subject identification and recruitment processes and local variations in study conduct.</w:t>
      </w:r>
    </w:p>
    <w:p w14:paraId="1383904F" w14:textId="77777777" w:rsidR="00FA3C31" w:rsidRPr="00180CCD" w:rsidRDefault="00E50A1D" w:rsidP="007D4ED7">
      <w:pPr>
        <w:numPr>
          <w:ilvl w:val="0"/>
          <w:numId w:val="20"/>
        </w:numPr>
        <w:pBdr>
          <w:top w:val="nil"/>
          <w:left w:val="nil"/>
          <w:bottom w:val="nil"/>
          <w:right w:val="nil"/>
          <w:between w:val="nil"/>
        </w:pBdr>
        <w:spacing w:before="41" w:after="120"/>
        <w:ind w:left="720" w:right="-60" w:hanging="358"/>
        <w:jc w:val="both"/>
        <w:rPr>
          <w:rFonts w:asciiTheme="majorHAnsi" w:hAnsiTheme="majorHAnsi" w:cstheme="majorHAnsi"/>
          <w:color w:val="000000"/>
          <w:sz w:val="20"/>
          <w:szCs w:val="20"/>
        </w:rPr>
      </w:pPr>
      <w:r w:rsidRPr="00180CCD">
        <w:rPr>
          <w:rFonts w:asciiTheme="majorHAnsi" w:hAnsiTheme="majorHAnsi" w:cstheme="majorHAnsi"/>
          <w:sz w:val="20"/>
          <w:szCs w:val="20"/>
        </w:rPr>
        <w:t>Ensuring</w:t>
      </w:r>
      <w:r w:rsidRPr="00180CCD">
        <w:rPr>
          <w:rFonts w:asciiTheme="majorHAnsi" w:hAnsiTheme="majorHAnsi" w:cstheme="majorHAnsi"/>
          <w:color w:val="000000"/>
          <w:sz w:val="20"/>
          <w:szCs w:val="20"/>
        </w:rPr>
        <w:t xml:space="preserve"> that consent forms used by relying sites follow the consent template approved by the reviewing IRB and include required language as specified by the relying sites.</w:t>
      </w:r>
    </w:p>
    <w:p w14:paraId="3943D1B5" w14:textId="77777777" w:rsidR="00FA3C31" w:rsidRPr="00180CCD" w:rsidRDefault="00E50A1D" w:rsidP="007D4ED7">
      <w:pPr>
        <w:numPr>
          <w:ilvl w:val="0"/>
          <w:numId w:val="20"/>
        </w:numPr>
        <w:pBdr>
          <w:top w:val="nil"/>
          <w:left w:val="nil"/>
          <w:bottom w:val="nil"/>
          <w:right w:val="nil"/>
          <w:between w:val="nil"/>
        </w:pBdr>
        <w:spacing w:after="120" w:line="242" w:lineRule="auto"/>
        <w:ind w:left="720" w:right="-60" w:hanging="358"/>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Providing site investigators with all determinations and communications from the reviewing IRB.</w:t>
      </w:r>
    </w:p>
    <w:p w14:paraId="79D0F0A1" w14:textId="77777777" w:rsidR="00FA3C31" w:rsidRPr="00180CCD" w:rsidRDefault="00E50A1D" w:rsidP="007D4ED7">
      <w:pPr>
        <w:numPr>
          <w:ilvl w:val="0"/>
          <w:numId w:val="20"/>
        </w:numPr>
        <w:pBdr>
          <w:top w:val="nil"/>
          <w:left w:val="nil"/>
          <w:bottom w:val="nil"/>
          <w:right w:val="nil"/>
          <w:between w:val="nil"/>
        </w:pBdr>
        <w:spacing w:before="1" w:after="120"/>
        <w:ind w:left="720" w:right="-60" w:hanging="358"/>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Submitting reportable new information from relying sites to the reviewing IRB in accordance with the terms outlined in the authorization agreement or communication plan.</w:t>
      </w:r>
    </w:p>
    <w:p w14:paraId="5FAC558F" w14:textId="77777777" w:rsidR="00FA3C31" w:rsidRPr="00180CCD" w:rsidRDefault="00E50A1D" w:rsidP="007D4ED7">
      <w:pPr>
        <w:numPr>
          <w:ilvl w:val="0"/>
          <w:numId w:val="20"/>
        </w:numPr>
        <w:pBdr>
          <w:top w:val="nil"/>
          <w:left w:val="nil"/>
          <w:bottom w:val="nil"/>
          <w:right w:val="nil"/>
          <w:between w:val="nil"/>
        </w:pBdr>
        <w:spacing w:after="120"/>
        <w:ind w:left="720"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Reporting the absence of continuing review information from relying sites if they do not provide the required information prior to submission of the continuing review materials to the reviewing IRB. Notifying the relying site of their lapse in approval and applicable corrective actions.</w:t>
      </w:r>
    </w:p>
    <w:p w14:paraId="715B3F90" w14:textId="77777777" w:rsidR="00FA3C31" w:rsidRPr="00180CCD" w:rsidRDefault="00E50A1D" w:rsidP="007D4ED7">
      <w:pPr>
        <w:numPr>
          <w:ilvl w:val="0"/>
          <w:numId w:val="20"/>
        </w:numPr>
        <w:pBdr>
          <w:top w:val="nil"/>
          <w:left w:val="nil"/>
          <w:bottom w:val="nil"/>
          <w:right w:val="nil"/>
          <w:between w:val="nil"/>
        </w:pBdr>
        <w:ind w:left="720" w:right="-60" w:hanging="361"/>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Providing study records to the relying institution, reviewing IRB or regulatory agencies upon request.</w:t>
      </w:r>
    </w:p>
    <w:p w14:paraId="54A277BD" w14:textId="77777777" w:rsidR="00FA3C31" w:rsidRPr="00180CCD" w:rsidRDefault="00FA3C31" w:rsidP="0016022E">
      <w:pPr>
        <w:pBdr>
          <w:top w:val="nil"/>
          <w:left w:val="nil"/>
          <w:bottom w:val="nil"/>
          <w:right w:val="nil"/>
          <w:between w:val="nil"/>
        </w:pBdr>
        <w:tabs>
          <w:tab w:val="left" w:pos="957"/>
        </w:tabs>
        <w:ind w:right="-60"/>
        <w:jc w:val="both"/>
        <w:rPr>
          <w:rFonts w:asciiTheme="majorHAnsi" w:hAnsiTheme="majorHAnsi" w:cstheme="majorHAnsi"/>
          <w:sz w:val="20"/>
          <w:szCs w:val="20"/>
        </w:rPr>
      </w:pPr>
      <w:bookmarkStart w:id="78" w:name="3l18frh" w:colFirst="0" w:colLast="0"/>
      <w:bookmarkEnd w:id="78"/>
    </w:p>
    <w:p w14:paraId="77D87462" w14:textId="77777777" w:rsidR="0016022E" w:rsidRPr="00180CCD" w:rsidRDefault="0016022E" w:rsidP="0016022E">
      <w:pPr>
        <w:pBdr>
          <w:top w:val="nil"/>
          <w:left w:val="nil"/>
          <w:bottom w:val="nil"/>
          <w:right w:val="nil"/>
          <w:between w:val="nil"/>
        </w:pBdr>
        <w:tabs>
          <w:tab w:val="left" w:pos="957"/>
        </w:tabs>
        <w:ind w:right="-60"/>
        <w:jc w:val="both"/>
        <w:rPr>
          <w:rFonts w:asciiTheme="majorHAnsi" w:hAnsiTheme="majorHAnsi" w:cstheme="majorHAnsi"/>
          <w:sz w:val="20"/>
          <w:szCs w:val="20"/>
        </w:rPr>
      </w:pPr>
    </w:p>
    <w:p w14:paraId="45F5D4EE" w14:textId="77777777" w:rsidR="00386637" w:rsidRPr="00180CCD" w:rsidRDefault="00386637">
      <w:pPr>
        <w:rPr>
          <w:rFonts w:asciiTheme="majorHAnsi" w:hAnsiTheme="majorHAnsi" w:cstheme="majorHAnsi"/>
          <w:b/>
          <w:sz w:val="20"/>
          <w:szCs w:val="20"/>
        </w:rPr>
      </w:pPr>
      <w:r w:rsidRPr="00180CCD">
        <w:rPr>
          <w:rFonts w:asciiTheme="majorHAnsi" w:hAnsiTheme="majorHAnsi" w:cstheme="majorHAnsi"/>
          <w:sz w:val="24"/>
          <w:szCs w:val="24"/>
        </w:rPr>
        <w:br w:type="page"/>
      </w:r>
    </w:p>
    <w:p w14:paraId="02F675B9" w14:textId="77777777" w:rsidR="00FA3C31" w:rsidRPr="00180CCD" w:rsidRDefault="00B033FF" w:rsidP="00E07F7D">
      <w:pPr>
        <w:pStyle w:val="Heading3"/>
        <w:spacing w:after="120"/>
        <w:ind w:left="0" w:right="-60" w:firstLine="359"/>
        <w:rPr>
          <w:rFonts w:asciiTheme="majorHAnsi" w:hAnsiTheme="majorHAnsi" w:cstheme="majorHAnsi"/>
          <w:b w:val="0"/>
          <w:sz w:val="24"/>
          <w:szCs w:val="24"/>
        </w:rPr>
      </w:pPr>
      <w:bookmarkStart w:id="79" w:name="_Toc115435302"/>
      <w:r w:rsidRPr="00180CCD">
        <w:rPr>
          <w:rFonts w:asciiTheme="majorHAnsi" w:hAnsiTheme="majorHAnsi" w:cstheme="majorHAnsi"/>
          <w:sz w:val="24"/>
          <w:szCs w:val="24"/>
        </w:rPr>
        <w:lastRenderedPageBreak/>
        <w:t>IIT PI Obligations as an I</w:t>
      </w:r>
      <w:r w:rsidR="00E50A1D" w:rsidRPr="00180CCD">
        <w:rPr>
          <w:rFonts w:asciiTheme="majorHAnsi" w:hAnsiTheme="majorHAnsi" w:cstheme="majorHAnsi"/>
          <w:sz w:val="24"/>
          <w:szCs w:val="24"/>
        </w:rPr>
        <w:t xml:space="preserve">nvestigator </w:t>
      </w:r>
      <w:r w:rsidR="00317FDE" w:rsidRPr="00180CCD">
        <w:rPr>
          <w:rFonts w:asciiTheme="majorHAnsi" w:hAnsiTheme="majorHAnsi" w:cstheme="majorHAnsi"/>
          <w:sz w:val="24"/>
          <w:szCs w:val="24"/>
        </w:rPr>
        <w:t>for a Multi-site Study W</w:t>
      </w:r>
      <w:r w:rsidR="00E50A1D" w:rsidRPr="00180CCD">
        <w:rPr>
          <w:rFonts w:asciiTheme="majorHAnsi" w:hAnsiTheme="majorHAnsi" w:cstheme="majorHAnsi"/>
          <w:sz w:val="24"/>
          <w:szCs w:val="24"/>
        </w:rPr>
        <w:t xml:space="preserve">hen </w:t>
      </w:r>
      <w:r w:rsidRPr="00180CCD">
        <w:rPr>
          <w:rFonts w:asciiTheme="majorHAnsi" w:hAnsiTheme="majorHAnsi" w:cstheme="majorHAnsi"/>
          <w:sz w:val="24"/>
          <w:szCs w:val="24"/>
        </w:rPr>
        <w:t>IIT Re</w:t>
      </w:r>
      <w:r w:rsidR="00D3323A" w:rsidRPr="00180CCD">
        <w:rPr>
          <w:rFonts w:asciiTheme="majorHAnsi" w:hAnsiTheme="majorHAnsi" w:cstheme="majorHAnsi"/>
          <w:sz w:val="24"/>
          <w:szCs w:val="24"/>
        </w:rPr>
        <w:t>lies</w:t>
      </w:r>
      <w:r w:rsidR="00E50A1D" w:rsidRPr="00180CCD">
        <w:rPr>
          <w:rFonts w:asciiTheme="majorHAnsi" w:hAnsiTheme="majorHAnsi" w:cstheme="majorHAnsi"/>
          <w:sz w:val="24"/>
          <w:szCs w:val="24"/>
        </w:rPr>
        <w:t xml:space="preserve"> on an </w:t>
      </w:r>
      <w:r w:rsidRPr="00180CCD">
        <w:rPr>
          <w:rFonts w:asciiTheme="majorHAnsi" w:hAnsiTheme="majorHAnsi" w:cstheme="majorHAnsi"/>
          <w:sz w:val="24"/>
          <w:szCs w:val="24"/>
        </w:rPr>
        <w:t>E</w:t>
      </w:r>
      <w:r w:rsidR="00E50A1D" w:rsidRPr="00180CCD">
        <w:rPr>
          <w:rFonts w:asciiTheme="majorHAnsi" w:hAnsiTheme="majorHAnsi" w:cstheme="majorHAnsi"/>
          <w:sz w:val="24"/>
          <w:szCs w:val="24"/>
        </w:rPr>
        <w:t>xternal IRB</w:t>
      </w:r>
      <w:r w:rsidR="00E50A1D" w:rsidRPr="00180CCD">
        <w:rPr>
          <w:rFonts w:asciiTheme="majorHAnsi" w:hAnsiTheme="majorHAnsi" w:cstheme="majorHAnsi"/>
          <w:b w:val="0"/>
          <w:sz w:val="24"/>
          <w:szCs w:val="24"/>
        </w:rPr>
        <w:t xml:space="preserve"> </w:t>
      </w:r>
      <w:r w:rsidR="00317FDE" w:rsidRPr="00180CCD">
        <w:rPr>
          <w:rFonts w:asciiTheme="majorHAnsi" w:hAnsiTheme="majorHAnsi" w:cstheme="majorHAnsi"/>
          <w:sz w:val="24"/>
          <w:szCs w:val="24"/>
        </w:rPr>
        <w:t>(</w:t>
      </w:r>
      <w:proofErr w:type="spellStart"/>
      <w:r w:rsidR="00317FDE" w:rsidRPr="00180CCD">
        <w:rPr>
          <w:rFonts w:asciiTheme="majorHAnsi" w:hAnsiTheme="majorHAnsi" w:cstheme="majorHAnsi"/>
          <w:sz w:val="24"/>
          <w:szCs w:val="24"/>
        </w:rPr>
        <w:t>sIRB</w:t>
      </w:r>
      <w:proofErr w:type="spellEnd"/>
      <w:r w:rsidR="00317FDE" w:rsidRPr="00180CCD">
        <w:rPr>
          <w:rFonts w:asciiTheme="majorHAnsi" w:hAnsiTheme="majorHAnsi" w:cstheme="majorHAnsi"/>
          <w:sz w:val="24"/>
          <w:szCs w:val="24"/>
        </w:rPr>
        <w:t>)</w:t>
      </w:r>
      <w:bookmarkEnd w:id="79"/>
    </w:p>
    <w:p w14:paraId="440EE3B8" w14:textId="77777777" w:rsidR="00FA3C31" w:rsidRPr="00180CCD" w:rsidRDefault="00E50A1D" w:rsidP="007D4ED7">
      <w:pPr>
        <w:numPr>
          <w:ilvl w:val="0"/>
          <w:numId w:val="27"/>
        </w:numPr>
        <w:pBdr>
          <w:top w:val="nil"/>
          <w:left w:val="nil"/>
          <w:bottom w:val="nil"/>
          <w:right w:val="nil"/>
          <w:between w:val="nil"/>
        </w:pBdr>
        <w:spacing w:after="120"/>
        <w:ind w:left="720" w:right="-60" w:hanging="361"/>
        <w:rPr>
          <w:rFonts w:asciiTheme="majorHAnsi" w:hAnsiTheme="majorHAnsi" w:cstheme="majorHAnsi"/>
          <w:color w:val="000000"/>
          <w:sz w:val="20"/>
          <w:szCs w:val="20"/>
        </w:rPr>
      </w:pPr>
      <w:r w:rsidRPr="00180CCD">
        <w:rPr>
          <w:rFonts w:asciiTheme="majorHAnsi" w:hAnsiTheme="majorHAnsi" w:cstheme="majorHAnsi"/>
          <w:color w:val="000000"/>
          <w:sz w:val="20"/>
          <w:szCs w:val="20"/>
        </w:rPr>
        <w:t>Check in with the IIT IRB prior to seeking review by another IRB.</w:t>
      </w:r>
    </w:p>
    <w:p w14:paraId="0A42D574" w14:textId="77777777" w:rsidR="00FA3C31" w:rsidRPr="00180CCD" w:rsidRDefault="00E50A1D" w:rsidP="007D4ED7">
      <w:pPr>
        <w:numPr>
          <w:ilvl w:val="0"/>
          <w:numId w:val="27"/>
        </w:numPr>
        <w:pBdr>
          <w:top w:val="nil"/>
          <w:left w:val="nil"/>
          <w:bottom w:val="nil"/>
          <w:right w:val="nil"/>
          <w:between w:val="nil"/>
        </w:pBdr>
        <w:spacing w:after="120"/>
        <w:ind w:left="720" w:right="-60" w:hanging="361"/>
        <w:rPr>
          <w:rFonts w:asciiTheme="majorHAnsi" w:hAnsiTheme="majorHAnsi" w:cstheme="majorHAnsi"/>
          <w:color w:val="000000"/>
          <w:sz w:val="20"/>
          <w:szCs w:val="20"/>
        </w:rPr>
      </w:pPr>
      <w:r w:rsidRPr="00180CCD">
        <w:rPr>
          <w:rFonts w:asciiTheme="majorHAnsi" w:hAnsiTheme="majorHAnsi" w:cstheme="majorHAnsi"/>
          <w:color w:val="000000"/>
          <w:sz w:val="20"/>
          <w:szCs w:val="20"/>
        </w:rPr>
        <w:t>Comply with determinations and requirements of the reviewing IRB.</w:t>
      </w:r>
    </w:p>
    <w:p w14:paraId="410371D2" w14:textId="77777777" w:rsidR="00FA3C31" w:rsidRPr="00180CCD" w:rsidRDefault="00E50A1D" w:rsidP="007D4ED7">
      <w:pPr>
        <w:numPr>
          <w:ilvl w:val="0"/>
          <w:numId w:val="27"/>
        </w:numPr>
        <w:pBdr>
          <w:top w:val="nil"/>
          <w:left w:val="nil"/>
          <w:bottom w:val="nil"/>
          <w:right w:val="nil"/>
          <w:between w:val="nil"/>
        </w:pBdr>
        <w:spacing w:after="120"/>
        <w:ind w:left="720" w:right="-60" w:hanging="361"/>
        <w:rPr>
          <w:rFonts w:asciiTheme="majorHAnsi" w:hAnsiTheme="majorHAnsi" w:cstheme="majorHAnsi"/>
          <w:color w:val="000000"/>
          <w:sz w:val="20"/>
          <w:szCs w:val="20"/>
        </w:rPr>
      </w:pPr>
      <w:r w:rsidRPr="00180CCD">
        <w:rPr>
          <w:rFonts w:asciiTheme="majorHAnsi" w:hAnsiTheme="majorHAnsi" w:cstheme="majorHAnsi"/>
          <w:color w:val="000000"/>
          <w:sz w:val="20"/>
          <w:szCs w:val="20"/>
        </w:rPr>
        <w:t>Provide the reviewing IRB with requested information about local requirements or local research context issues relevant to the IRB’s determination prior to IRB review.</w:t>
      </w:r>
    </w:p>
    <w:p w14:paraId="3C326559" w14:textId="77777777" w:rsidR="00FA3C31" w:rsidRPr="00180CCD" w:rsidRDefault="00E50A1D" w:rsidP="007D4ED7">
      <w:pPr>
        <w:numPr>
          <w:ilvl w:val="0"/>
          <w:numId w:val="27"/>
        </w:numPr>
        <w:pBdr>
          <w:top w:val="nil"/>
          <w:left w:val="nil"/>
          <w:bottom w:val="nil"/>
          <w:right w:val="nil"/>
          <w:between w:val="nil"/>
        </w:pBdr>
        <w:spacing w:after="120" w:line="242" w:lineRule="auto"/>
        <w:ind w:left="720" w:right="-60" w:hanging="361"/>
        <w:rPr>
          <w:rFonts w:asciiTheme="majorHAnsi" w:hAnsiTheme="majorHAnsi" w:cstheme="majorHAnsi"/>
          <w:color w:val="000000"/>
          <w:sz w:val="20"/>
          <w:szCs w:val="20"/>
        </w:rPr>
      </w:pPr>
      <w:r w:rsidRPr="00180CCD">
        <w:rPr>
          <w:rFonts w:asciiTheme="majorHAnsi" w:hAnsiTheme="majorHAnsi" w:cstheme="majorHAnsi"/>
          <w:color w:val="000000"/>
          <w:sz w:val="20"/>
          <w:szCs w:val="20"/>
        </w:rPr>
        <w:t>Notifying the reviewing IRB when local policies that impact IRB review are updated.</w:t>
      </w:r>
    </w:p>
    <w:p w14:paraId="7466DBEC" w14:textId="77777777" w:rsidR="00FA3C31" w:rsidRPr="00180CCD" w:rsidRDefault="00E50A1D" w:rsidP="007D4ED7">
      <w:pPr>
        <w:numPr>
          <w:ilvl w:val="0"/>
          <w:numId w:val="27"/>
        </w:numPr>
        <w:pBdr>
          <w:top w:val="nil"/>
          <w:left w:val="nil"/>
          <w:bottom w:val="nil"/>
          <w:right w:val="nil"/>
          <w:between w:val="nil"/>
        </w:pBdr>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Cooperating in the reviewing IRB’s responsibility for initial and continuing review, record keeping and reporting and providing all information requested by the reviewing IRB in a timely manner.</w:t>
      </w:r>
    </w:p>
    <w:p w14:paraId="290FEFB6" w14:textId="77777777" w:rsidR="00FA3C31" w:rsidRPr="00180CCD" w:rsidRDefault="00E50A1D" w:rsidP="007D4ED7">
      <w:pPr>
        <w:numPr>
          <w:ilvl w:val="0"/>
          <w:numId w:val="27"/>
        </w:numPr>
        <w:pBdr>
          <w:top w:val="nil"/>
          <w:left w:val="nil"/>
          <w:bottom w:val="nil"/>
          <w:right w:val="nil"/>
          <w:between w:val="nil"/>
        </w:pBdr>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Disclosing conflicts of interest as required by the reviewing IRB and complying with management plans that may result.</w:t>
      </w:r>
    </w:p>
    <w:p w14:paraId="636BE013" w14:textId="77777777" w:rsidR="00FA3C31" w:rsidRPr="00180CCD" w:rsidRDefault="00E50A1D" w:rsidP="007D4ED7">
      <w:pPr>
        <w:numPr>
          <w:ilvl w:val="0"/>
          <w:numId w:val="27"/>
        </w:numPr>
        <w:pBdr>
          <w:top w:val="nil"/>
          <w:left w:val="nil"/>
          <w:bottom w:val="nil"/>
          <w:right w:val="nil"/>
          <w:between w:val="nil"/>
        </w:pBdr>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Promptly reporting to the reviewing IRB any proposed changes to the research and not implementing those changes to the research without prior IRB review and approval, except where necessary to eliminate apparent immediate hazards to the participants.</w:t>
      </w:r>
    </w:p>
    <w:p w14:paraId="3C801344" w14:textId="77777777" w:rsidR="00FA3C31" w:rsidRPr="00180CCD" w:rsidRDefault="00E50A1D" w:rsidP="007D4ED7">
      <w:pPr>
        <w:numPr>
          <w:ilvl w:val="0"/>
          <w:numId w:val="27"/>
        </w:numPr>
        <w:pBdr>
          <w:top w:val="nil"/>
          <w:left w:val="nil"/>
          <w:bottom w:val="nil"/>
          <w:right w:val="nil"/>
          <w:between w:val="nil"/>
        </w:pBdr>
        <w:spacing w:after="120"/>
        <w:ind w:left="720" w:right="-60" w:hanging="361"/>
        <w:rPr>
          <w:rFonts w:asciiTheme="majorHAnsi" w:hAnsiTheme="majorHAnsi" w:cstheme="majorHAnsi"/>
          <w:color w:val="000000"/>
          <w:sz w:val="20"/>
          <w:szCs w:val="20"/>
        </w:rPr>
      </w:pPr>
      <w:r w:rsidRPr="00180CCD">
        <w:rPr>
          <w:rFonts w:asciiTheme="majorHAnsi" w:hAnsiTheme="majorHAnsi" w:cstheme="majorHAnsi"/>
          <w:color w:val="000000"/>
          <w:sz w:val="20"/>
          <w:szCs w:val="20"/>
        </w:rPr>
        <w:t>When enrolling participants, obtain, document and maintain records of consent for each participant or each participant’s legally authorized representative.</w:t>
      </w:r>
    </w:p>
    <w:p w14:paraId="186FF3CB" w14:textId="77777777" w:rsidR="00FA3C31" w:rsidRPr="00180CCD" w:rsidRDefault="00E50A1D" w:rsidP="007D4ED7">
      <w:pPr>
        <w:numPr>
          <w:ilvl w:val="0"/>
          <w:numId w:val="27"/>
        </w:numPr>
        <w:pBdr>
          <w:top w:val="nil"/>
          <w:left w:val="nil"/>
          <w:bottom w:val="nil"/>
          <w:right w:val="nil"/>
          <w:between w:val="nil"/>
        </w:pBdr>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Promptly reporting to the reviewing IRB any unanticipated problems involving risks to participants or others according to the requirements specified in the reliance agreement.</w:t>
      </w:r>
    </w:p>
    <w:p w14:paraId="19E86F4A" w14:textId="77777777" w:rsidR="00FA3C31" w:rsidRPr="00180CCD" w:rsidRDefault="00E50A1D" w:rsidP="007D4ED7">
      <w:pPr>
        <w:numPr>
          <w:ilvl w:val="0"/>
          <w:numId w:val="27"/>
        </w:numPr>
        <w:pBdr>
          <w:top w:val="nil"/>
          <w:left w:val="nil"/>
          <w:bottom w:val="nil"/>
          <w:right w:val="nil"/>
          <w:between w:val="nil"/>
        </w:pBdr>
        <w:spacing w:after="120"/>
        <w:ind w:left="720" w:right="-60" w:hanging="361"/>
        <w:rPr>
          <w:rFonts w:asciiTheme="majorHAnsi" w:hAnsiTheme="majorHAnsi" w:cstheme="majorHAnsi"/>
          <w:color w:val="000000"/>
          <w:sz w:val="20"/>
          <w:szCs w:val="20"/>
        </w:rPr>
      </w:pPr>
      <w:r w:rsidRPr="00180CCD">
        <w:rPr>
          <w:rFonts w:asciiTheme="majorHAnsi" w:hAnsiTheme="majorHAnsi" w:cstheme="majorHAnsi"/>
          <w:color w:val="000000"/>
          <w:sz w:val="20"/>
          <w:szCs w:val="20"/>
        </w:rPr>
        <w:t>Proving the reviewing IRB with data safety monitoring reports in accordance with the reviewing IRB’s reporting policy.</w:t>
      </w:r>
    </w:p>
    <w:p w14:paraId="05023ABC" w14:textId="77777777" w:rsidR="00FA3C31" w:rsidRPr="00180CCD" w:rsidRDefault="00E50A1D" w:rsidP="007D4ED7">
      <w:pPr>
        <w:numPr>
          <w:ilvl w:val="0"/>
          <w:numId w:val="27"/>
        </w:numPr>
        <w:pBdr>
          <w:top w:val="nil"/>
          <w:left w:val="nil"/>
          <w:bottom w:val="nil"/>
          <w:right w:val="nil"/>
          <w:between w:val="nil"/>
        </w:pBdr>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Reporting non-compliance, participant complaints, protocol deviations or other events according to the requirements specified in the reliance agreement.</w:t>
      </w:r>
    </w:p>
    <w:p w14:paraId="4193F166" w14:textId="77777777" w:rsidR="00FA3C31" w:rsidRPr="00180CCD" w:rsidRDefault="00E50A1D" w:rsidP="007D4ED7">
      <w:pPr>
        <w:numPr>
          <w:ilvl w:val="0"/>
          <w:numId w:val="27"/>
        </w:numPr>
        <w:pBdr>
          <w:top w:val="nil"/>
          <w:left w:val="nil"/>
          <w:bottom w:val="nil"/>
          <w:right w:val="nil"/>
          <w:between w:val="nil"/>
        </w:pBdr>
        <w:ind w:left="720" w:right="-60"/>
        <w:rPr>
          <w:rFonts w:asciiTheme="majorHAnsi" w:hAnsiTheme="majorHAnsi" w:cstheme="majorHAnsi"/>
          <w:color w:val="000000"/>
          <w:sz w:val="20"/>
          <w:szCs w:val="20"/>
        </w:rPr>
        <w:sectPr w:rsidR="00FA3C31" w:rsidRPr="00180CCD" w:rsidSect="00172624">
          <w:pgSz w:w="12240" w:h="15840"/>
          <w:pgMar w:top="907" w:right="864" w:bottom="720" w:left="864" w:header="0" w:footer="301" w:gutter="0"/>
          <w:cols w:space="720"/>
        </w:sectPr>
      </w:pPr>
      <w:r w:rsidRPr="00180CCD">
        <w:rPr>
          <w:rFonts w:asciiTheme="majorHAnsi" w:hAnsiTheme="majorHAnsi" w:cstheme="majorHAnsi"/>
          <w:color w:val="000000"/>
          <w:sz w:val="20"/>
          <w:szCs w:val="20"/>
        </w:rPr>
        <w:t>Specifying the contact person and providing contact information for researchers and research staff to obtain answers to questions, express concerns, and convey suggestions regarding the use of the reviewing IRB.</w:t>
      </w:r>
    </w:p>
    <w:p w14:paraId="63A0AB3F" w14:textId="74BE7882" w:rsidR="00FA3C31" w:rsidRPr="00180CCD" w:rsidRDefault="00170734" w:rsidP="00D3323A">
      <w:pPr>
        <w:pStyle w:val="Heading1"/>
        <w:spacing w:before="0"/>
        <w:ind w:left="0" w:right="-60"/>
        <w:rPr>
          <w:rFonts w:asciiTheme="majorHAnsi" w:eastAsia="Calibri" w:hAnsiTheme="majorHAnsi" w:cstheme="majorHAnsi"/>
        </w:rPr>
      </w:pPr>
      <w:bookmarkStart w:id="80" w:name="4k668n3" w:colFirst="0" w:colLast="0"/>
      <w:bookmarkStart w:id="81" w:name="_2zbgiuw" w:colFirst="0" w:colLast="0"/>
      <w:bookmarkStart w:id="82" w:name="_Toc115435303"/>
      <w:bookmarkEnd w:id="80"/>
      <w:bookmarkEnd w:id="81"/>
      <w:r w:rsidRPr="00180CCD">
        <w:rPr>
          <w:rFonts w:asciiTheme="majorHAnsi" w:eastAsia="Calibri" w:hAnsiTheme="majorHAnsi" w:cstheme="majorHAnsi"/>
        </w:rPr>
        <w:lastRenderedPageBreak/>
        <w:t xml:space="preserve">Kuali </w:t>
      </w:r>
      <w:r w:rsidR="00E50A1D" w:rsidRPr="00180CCD">
        <w:rPr>
          <w:rFonts w:asciiTheme="majorHAnsi" w:eastAsia="Calibri" w:hAnsiTheme="majorHAnsi" w:cstheme="majorHAnsi"/>
        </w:rPr>
        <w:t>Record Access</w:t>
      </w:r>
      <w:bookmarkEnd w:id="82"/>
    </w:p>
    <w:p w14:paraId="25D67DE2" w14:textId="77777777" w:rsidR="00FA3C31" w:rsidRPr="00180CCD" w:rsidRDefault="00E50A1D" w:rsidP="00E07F7D">
      <w:pPr>
        <w:pStyle w:val="Heading3"/>
        <w:spacing w:before="120"/>
        <w:ind w:left="720" w:right="-60" w:firstLine="720"/>
        <w:jc w:val="both"/>
        <w:rPr>
          <w:rFonts w:asciiTheme="majorHAnsi" w:hAnsiTheme="majorHAnsi" w:cstheme="majorHAnsi"/>
          <w:sz w:val="24"/>
          <w:szCs w:val="24"/>
        </w:rPr>
      </w:pPr>
      <w:bookmarkStart w:id="83" w:name="1egqt2p" w:colFirst="0" w:colLast="0"/>
      <w:bookmarkStart w:id="84" w:name="_3ygebqi" w:colFirst="0" w:colLast="0"/>
      <w:bookmarkStart w:id="85" w:name="_Toc115435304"/>
      <w:bookmarkEnd w:id="83"/>
      <w:bookmarkEnd w:id="84"/>
      <w:r w:rsidRPr="00180CCD">
        <w:rPr>
          <w:rFonts w:asciiTheme="majorHAnsi" w:hAnsiTheme="majorHAnsi" w:cstheme="majorHAnsi"/>
          <w:sz w:val="24"/>
          <w:szCs w:val="24"/>
        </w:rPr>
        <w:t>Principal Investigator</w:t>
      </w:r>
      <w:bookmarkEnd w:id="85"/>
    </w:p>
    <w:p w14:paraId="30A81374" w14:textId="0AF70EF4" w:rsidR="00FA3C31" w:rsidRPr="00180CCD" w:rsidRDefault="00E50A1D" w:rsidP="00D3323A">
      <w:pPr>
        <w:pBdr>
          <w:top w:val="nil"/>
          <w:left w:val="nil"/>
          <w:bottom w:val="nil"/>
          <w:right w:val="nil"/>
          <w:between w:val="nil"/>
        </w:pBdr>
        <w:spacing w:before="116"/>
        <w:ind w:right="-60"/>
        <w:jc w:val="both"/>
        <w:rPr>
          <w:rFonts w:asciiTheme="majorHAnsi" w:hAnsiTheme="majorHAnsi" w:cstheme="majorHAnsi"/>
          <w:color w:val="000000"/>
          <w:sz w:val="20"/>
          <w:szCs w:val="20"/>
        </w:rPr>
      </w:pPr>
      <w:bookmarkStart w:id="86" w:name="_sqyw64" w:colFirst="0" w:colLast="0"/>
      <w:bookmarkEnd w:id="86"/>
      <w:r w:rsidRPr="00180CCD">
        <w:rPr>
          <w:rFonts w:asciiTheme="majorHAnsi" w:hAnsiTheme="majorHAnsi" w:cstheme="majorHAnsi"/>
          <w:color w:val="000000"/>
          <w:sz w:val="20"/>
          <w:szCs w:val="20"/>
        </w:rPr>
        <w:t xml:space="preserve">The Principal Investigator (PI) named in </w:t>
      </w:r>
      <w:r w:rsidR="00170734" w:rsidRPr="00180CCD">
        <w:rPr>
          <w:rFonts w:asciiTheme="majorHAnsi" w:hAnsiTheme="majorHAnsi" w:cstheme="majorHAnsi"/>
          <w:color w:val="000000"/>
          <w:sz w:val="20"/>
          <w:szCs w:val="20"/>
        </w:rPr>
        <w:t>Kuali</w:t>
      </w:r>
      <w:r w:rsidRPr="00180CCD">
        <w:rPr>
          <w:rFonts w:asciiTheme="majorHAnsi" w:hAnsiTheme="majorHAnsi" w:cstheme="majorHAnsi"/>
          <w:color w:val="000000"/>
          <w:sz w:val="20"/>
          <w:szCs w:val="20"/>
        </w:rPr>
        <w:t xml:space="preserve"> has full access to the corresponding record. The PI has the ability to make edits, create modifications, add personnel, and submit continuing review</w:t>
      </w:r>
      <w:bookmarkStart w:id="87" w:name="2dlolyb" w:colFirst="0" w:colLast="0"/>
      <w:bookmarkEnd w:id="87"/>
      <w:r w:rsidRPr="00180CCD">
        <w:rPr>
          <w:rFonts w:asciiTheme="majorHAnsi" w:hAnsiTheme="majorHAnsi" w:cstheme="majorHAnsi"/>
          <w:color w:val="000000"/>
          <w:sz w:val="20"/>
          <w:szCs w:val="20"/>
        </w:rPr>
        <w:t xml:space="preserve"> applications. The PI will receive all notifications generated via </w:t>
      </w:r>
      <w:r w:rsidR="00170734" w:rsidRPr="00180CCD">
        <w:rPr>
          <w:rFonts w:asciiTheme="majorHAnsi" w:hAnsiTheme="majorHAnsi" w:cstheme="majorHAnsi"/>
          <w:color w:val="000000"/>
          <w:sz w:val="20"/>
          <w:szCs w:val="20"/>
        </w:rPr>
        <w:t>Kuali</w:t>
      </w:r>
      <w:r w:rsidRPr="00180CCD">
        <w:rPr>
          <w:rFonts w:asciiTheme="majorHAnsi" w:hAnsiTheme="majorHAnsi" w:cstheme="majorHAnsi"/>
          <w:color w:val="000000"/>
          <w:sz w:val="20"/>
          <w:szCs w:val="20"/>
        </w:rPr>
        <w:t>.</w:t>
      </w:r>
    </w:p>
    <w:p w14:paraId="3AFF2680" w14:textId="77777777" w:rsidR="00FA3C31" w:rsidRPr="00180CCD" w:rsidRDefault="00E50A1D" w:rsidP="00E07F7D">
      <w:pPr>
        <w:pStyle w:val="Heading3"/>
        <w:spacing w:before="115"/>
        <w:ind w:left="720" w:right="-60" w:firstLine="720"/>
        <w:jc w:val="both"/>
        <w:rPr>
          <w:rFonts w:asciiTheme="majorHAnsi" w:hAnsiTheme="majorHAnsi" w:cstheme="majorHAnsi"/>
          <w:sz w:val="24"/>
          <w:szCs w:val="24"/>
        </w:rPr>
      </w:pPr>
      <w:bookmarkStart w:id="88" w:name="_Toc115435305"/>
      <w:r w:rsidRPr="00180CCD">
        <w:rPr>
          <w:rFonts w:asciiTheme="majorHAnsi" w:hAnsiTheme="majorHAnsi" w:cstheme="majorHAnsi"/>
          <w:sz w:val="24"/>
          <w:szCs w:val="24"/>
        </w:rPr>
        <w:t>Primary Contact</w:t>
      </w:r>
      <w:bookmarkEnd w:id="88"/>
    </w:p>
    <w:p w14:paraId="6974E2C6" w14:textId="0BD91BAD" w:rsidR="00FA3C31" w:rsidRPr="00180CCD" w:rsidRDefault="00E50A1D" w:rsidP="00D3323A">
      <w:pPr>
        <w:pBdr>
          <w:top w:val="nil"/>
          <w:left w:val="nil"/>
          <w:bottom w:val="nil"/>
          <w:right w:val="nil"/>
          <w:between w:val="nil"/>
        </w:pBdr>
        <w:spacing w:before="53"/>
        <w:ind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In addition to the PI, a Primary Contact can create submissions (on behalf of the PI) and receive copies of all study-related notifications generated in </w:t>
      </w:r>
      <w:r w:rsidR="00170734" w:rsidRPr="00180CCD">
        <w:rPr>
          <w:rFonts w:asciiTheme="majorHAnsi" w:hAnsiTheme="majorHAnsi" w:cstheme="majorHAnsi"/>
          <w:color w:val="000000"/>
          <w:sz w:val="20"/>
          <w:szCs w:val="20"/>
        </w:rPr>
        <w:t>Kuali</w:t>
      </w:r>
      <w:r w:rsidRPr="00180CCD">
        <w:rPr>
          <w:rFonts w:asciiTheme="majorHAnsi" w:hAnsiTheme="majorHAnsi" w:cstheme="majorHAnsi"/>
          <w:color w:val="000000"/>
          <w:sz w:val="20"/>
          <w:szCs w:val="20"/>
        </w:rPr>
        <w:t xml:space="preserve">. A PI may designate a Primary Contact by completing the “Assign Primary Contact” activity in </w:t>
      </w:r>
      <w:r w:rsidR="00170734" w:rsidRPr="00180CCD">
        <w:rPr>
          <w:rFonts w:asciiTheme="majorHAnsi" w:hAnsiTheme="majorHAnsi" w:cstheme="majorHAnsi"/>
          <w:color w:val="000000"/>
          <w:sz w:val="20"/>
          <w:szCs w:val="20"/>
        </w:rPr>
        <w:t>Kuali</w:t>
      </w:r>
      <w:r w:rsidRPr="00180CCD">
        <w:rPr>
          <w:rFonts w:asciiTheme="majorHAnsi" w:hAnsiTheme="majorHAnsi" w:cstheme="majorHAnsi"/>
          <w:color w:val="000000"/>
          <w:sz w:val="20"/>
          <w:szCs w:val="20"/>
        </w:rPr>
        <w:t>. There can only be one Primary Contact at a time.</w:t>
      </w:r>
    </w:p>
    <w:p w14:paraId="442CC3CF" w14:textId="77777777" w:rsidR="00FA3C31" w:rsidRPr="00180CCD" w:rsidRDefault="00FA3C31" w:rsidP="00D3323A">
      <w:pPr>
        <w:pBdr>
          <w:top w:val="nil"/>
          <w:left w:val="nil"/>
          <w:bottom w:val="nil"/>
          <w:right w:val="nil"/>
          <w:between w:val="nil"/>
        </w:pBdr>
        <w:ind w:right="-60"/>
        <w:rPr>
          <w:rFonts w:asciiTheme="majorHAnsi" w:hAnsiTheme="majorHAnsi" w:cstheme="majorHAnsi"/>
          <w:color w:val="000000"/>
          <w:sz w:val="20"/>
          <w:szCs w:val="20"/>
        </w:rPr>
      </w:pPr>
      <w:bookmarkStart w:id="89" w:name="3cqmetx" w:colFirst="0" w:colLast="0"/>
      <w:bookmarkStart w:id="90" w:name="_1rvwp1q" w:colFirst="0" w:colLast="0"/>
      <w:bookmarkEnd w:id="89"/>
      <w:bookmarkEnd w:id="90"/>
    </w:p>
    <w:p w14:paraId="0460BC09" w14:textId="77777777" w:rsidR="00FA3C31" w:rsidRPr="00180CCD" w:rsidRDefault="00E50A1D" w:rsidP="00E07F7D">
      <w:pPr>
        <w:pStyle w:val="Heading3"/>
        <w:ind w:left="720" w:right="-60" w:firstLine="720"/>
        <w:rPr>
          <w:rFonts w:asciiTheme="majorHAnsi" w:hAnsiTheme="majorHAnsi" w:cstheme="majorHAnsi"/>
          <w:sz w:val="24"/>
          <w:szCs w:val="24"/>
        </w:rPr>
      </w:pPr>
      <w:bookmarkStart w:id="91" w:name="4bvk7pj" w:colFirst="0" w:colLast="0"/>
      <w:bookmarkStart w:id="92" w:name="_2r0uhxc" w:colFirst="0" w:colLast="0"/>
      <w:bookmarkStart w:id="93" w:name="_Toc115435306"/>
      <w:bookmarkEnd w:id="91"/>
      <w:bookmarkEnd w:id="92"/>
      <w:r w:rsidRPr="00180CCD">
        <w:rPr>
          <w:rFonts w:asciiTheme="majorHAnsi" w:hAnsiTheme="majorHAnsi" w:cstheme="majorHAnsi"/>
          <w:sz w:val="24"/>
          <w:szCs w:val="24"/>
        </w:rPr>
        <w:t>Other Personnel</w:t>
      </w:r>
      <w:bookmarkEnd w:id="93"/>
    </w:p>
    <w:p w14:paraId="0E1A64F6" w14:textId="24042682" w:rsidR="00FA3C31" w:rsidRPr="00180CCD" w:rsidRDefault="00E50A1D" w:rsidP="00D3323A">
      <w:pPr>
        <w:pBdr>
          <w:top w:val="nil"/>
          <w:left w:val="nil"/>
          <w:bottom w:val="nil"/>
          <w:right w:val="nil"/>
          <w:between w:val="nil"/>
        </w:pBdr>
        <w:spacing w:before="116"/>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Personnel named in </w:t>
      </w:r>
      <w:r w:rsidR="00170734" w:rsidRPr="00180CCD">
        <w:rPr>
          <w:rFonts w:asciiTheme="majorHAnsi" w:hAnsiTheme="majorHAnsi" w:cstheme="majorHAnsi"/>
          <w:color w:val="000000"/>
          <w:sz w:val="20"/>
          <w:szCs w:val="20"/>
        </w:rPr>
        <w:t>Kuali</w:t>
      </w:r>
      <w:r w:rsidRPr="00180CCD">
        <w:rPr>
          <w:rFonts w:asciiTheme="majorHAnsi" w:hAnsiTheme="majorHAnsi" w:cstheme="majorHAnsi"/>
          <w:color w:val="000000"/>
          <w:sz w:val="20"/>
          <w:szCs w:val="20"/>
        </w:rPr>
        <w:t xml:space="preserve"> have access to the record. If others need access to the </w:t>
      </w:r>
      <w:r w:rsidR="00170734" w:rsidRPr="00180CCD">
        <w:rPr>
          <w:rFonts w:asciiTheme="majorHAnsi" w:hAnsiTheme="majorHAnsi" w:cstheme="majorHAnsi"/>
          <w:color w:val="000000"/>
          <w:sz w:val="20"/>
          <w:szCs w:val="20"/>
        </w:rPr>
        <w:t>Kuali</w:t>
      </w:r>
      <w:r w:rsidRPr="00180CCD">
        <w:rPr>
          <w:rFonts w:asciiTheme="majorHAnsi" w:hAnsiTheme="majorHAnsi" w:cstheme="majorHAnsi"/>
          <w:color w:val="000000"/>
          <w:sz w:val="20"/>
          <w:szCs w:val="20"/>
        </w:rPr>
        <w:t xml:space="preserve"> record and submission documents, they can be added as a member of the guest list by completing the “Manage Guest List” activity in the main study workspace. This will allow any IIT-affiliated individual read-only access to the </w:t>
      </w:r>
      <w:r w:rsidR="00170734" w:rsidRPr="00180CCD">
        <w:rPr>
          <w:rFonts w:asciiTheme="majorHAnsi" w:hAnsiTheme="majorHAnsi" w:cstheme="majorHAnsi"/>
          <w:color w:val="000000"/>
          <w:sz w:val="20"/>
          <w:szCs w:val="20"/>
        </w:rPr>
        <w:t>Kuali</w:t>
      </w:r>
      <w:r w:rsidRPr="00180CCD">
        <w:rPr>
          <w:rFonts w:asciiTheme="majorHAnsi" w:hAnsiTheme="majorHAnsi" w:cstheme="majorHAnsi"/>
          <w:color w:val="000000"/>
          <w:sz w:val="20"/>
          <w:szCs w:val="20"/>
        </w:rPr>
        <w:t xml:space="preserve"> record.</w:t>
      </w:r>
    </w:p>
    <w:p w14:paraId="259FF3FB" w14:textId="77777777" w:rsidR="00FA3C31" w:rsidRPr="00180CCD" w:rsidRDefault="00FA3C31" w:rsidP="00D3323A">
      <w:pPr>
        <w:pBdr>
          <w:top w:val="nil"/>
          <w:left w:val="nil"/>
          <w:bottom w:val="nil"/>
          <w:right w:val="nil"/>
          <w:between w:val="nil"/>
        </w:pBdr>
        <w:ind w:right="-60"/>
        <w:rPr>
          <w:rFonts w:asciiTheme="majorHAnsi" w:hAnsiTheme="majorHAnsi" w:cstheme="majorHAnsi"/>
          <w:color w:val="000000"/>
          <w:sz w:val="20"/>
          <w:szCs w:val="20"/>
        </w:rPr>
      </w:pPr>
    </w:p>
    <w:p w14:paraId="5554BCC7" w14:textId="77777777" w:rsidR="00FA3C31" w:rsidRPr="00180CCD" w:rsidRDefault="00FA3C31" w:rsidP="00D3323A">
      <w:pPr>
        <w:pBdr>
          <w:top w:val="nil"/>
          <w:left w:val="nil"/>
          <w:bottom w:val="nil"/>
          <w:right w:val="nil"/>
          <w:between w:val="nil"/>
        </w:pBdr>
        <w:ind w:right="-60"/>
        <w:rPr>
          <w:rFonts w:asciiTheme="majorHAnsi" w:hAnsiTheme="majorHAnsi" w:cstheme="majorHAnsi"/>
          <w:color w:val="000000"/>
          <w:sz w:val="20"/>
          <w:szCs w:val="20"/>
        </w:rPr>
      </w:pPr>
    </w:p>
    <w:p w14:paraId="2EDAFB94" w14:textId="49D1B58B" w:rsidR="00FA3C31" w:rsidRPr="00180CCD" w:rsidRDefault="00E50A1D" w:rsidP="00D3323A">
      <w:pPr>
        <w:pStyle w:val="Heading1"/>
        <w:spacing w:before="0"/>
        <w:ind w:left="0" w:right="-60"/>
        <w:rPr>
          <w:rFonts w:asciiTheme="majorHAnsi" w:eastAsia="Calibri" w:hAnsiTheme="majorHAnsi" w:cstheme="majorHAnsi"/>
        </w:rPr>
      </w:pPr>
      <w:bookmarkStart w:id="94" w:name="1664s55" w:colFirst="0" w:colLast="0"/>
      <w:bookmarkStart w:id="95" w:name="_3q5sasy" w:colFirst="0" w:colLast="0"/>
      <w:bookmarkStart w:id="96" w:name="_Toc115435308"/>
      <w:bookmarkEnd w:id="94"/>
      <w:bookmarkEnd w:id="95"/>
      <w:r w:rsidRPr="00180CCD">
        <w:rPr>
          <w:rFonts w:asciiTheme="majorHAnsi" w:eastAsia="Calibri" w:hAnsiTheme="majorHAnsi" w:cstheme="majorHAnsi"/>
        </w:rPr>
        <w:t xml:space="preserve">Submitting an </w:t>
      </w:r>
      <w:r w:rsidR="00CB2FC1" w:rsidRPr="00180CCD">
        <w:rPr>
          <w:rFonts w:asciiTheme="majorHAnsi" w:eastAsia="Calibri" w:hAnsiTheme="majorHAnsi" w:cstheme="majorHAnsi"/>
        </w:rPr>
        <w:t xml:space="preserve">Initial </w:t>
      </w:r>
      <w:r w:rsidRPr="00180CCD">
        <w:rPr>
          <w:rFonts w:asciiTheme="majorHAnsi" w:eastAsia="Calibri" w:hAnsiTheme="majorHAnsi" w:cstheme="majorHAnsi"/>
        </w:rPr>
        <w:t xml:space="preserve">Application in </w:t>
      </w:r>
      <w:bookmarkEnd w:id="96"/>
      <w:r w:rsidR="00170734" w:rsidRPr="00180CCD">
        <w:rPr>
          <w:rFonts w:asciiTheme="majorHAnsi" w:eastAsia="Calibri" w:hAnsiTheme="majorHAnsi" w:cstheme="majorHAnsi"/>
        </w:rPr>
        <w:t>Kuali</w:t>
      </w:r>
    </w:p>
    <w:p w14:paraId="330A69C2" w14:textId="4B64008B" w:rsidR="00170734" w:rsidRPr="00180CCD" w:rsidRDefault="00E50A1D" w:rsidP="00170734">
      <w:pPr>
        <w:rPr>
          <w:rFonts w:asciiTheme="majorHAnsi" w:hAnsiTheme="majorHAnsi" w:cstheme="majorHAnsi"/>
          <w:sz w:val="20"/>
          <w:szCs w:val="20"/>
        </w:rPr>
      </w:pPr>
      <w:r w:rsidRPr="00881C99">
        <w:rPr>
          <w:rFonts w:asciiTheme="majorHAnsi" w:hAnsiTheme="majorHAnsi" w:cstheme="majorHAnsi"/>
          <w:color w:val="000000"/>
          <w:sz w:val="20"/>
          <w:szCs w:val="20"/>
        </w:rPr>
        <w:t>The IRB must review and approve all human research prior to the initiation of any activities. To create a new IRB application online using</w:t>
      </w:r>
      <w:r w:rsidR="00170734" w:rsidRPr="00881C99">
        <w:rPr>
          <w:rFonts w:asciiTheme="majorHAnsi" w:hAnsiTheme="majorHAnsi" w:cstheme="majorHAnsi"/>
          <w:color w:val="000000"/>
          <w:sz w:val="20"/>
          <w:szCs w:val="20"/>
        </w:rPr>
        <w:t xml:space="preserve"> Kuali go to </w:t>
      </w:r>
      <w:hyperlink r:id="rId60" w:history="1">
        <w:r w:rsidR="00170734" w:rsidRPr="00881C99">
          <w:rPr>
            <w:rStyle w:val="Hyperlink"/>
            <w:rFonts w:asciiTheme="majorHAnsi" w:hAnsiTheme="majorHAnsi" w:cstheme="majorHAnsi"/>
            <w:sz w:val="20"/>
            <w:szCs w:val="20"/>
          </w:rPr>
          <w:t>https://illinoistech.kualihub.com/</w:t>
        </w:r>
      </w:hyperlink>
      <w:r w:rsidR="00170734" w:rsidRPr="00881C99">
        <w:rPr>
          <w:rFonts w:asciiTheme="majorHAnsi" w:hAnsiTheme="majorHAnsi" w:cstheme="majorHAnsi"/>
          <w:color w:val="000000"/>
          <w:sz w:val="20"/>
          <w:szCs w:val="20"/>
        </w:rPr>
        <w:t xml:space="preserve"> and sign in using your IIT credentials.</w:t>
      </w:r>
      <w:hyperlink r:id="rId61"/>
      <w:r w:rsidR="00170734" w:rsidRPr="00881C99">
        <w:rPr>
          <w:rFonts w:asciiTheme="majorHAnsi" w:hAnsiTheme="majorHAnsi" w:cstheme="majorHAnsi"/>
        </w:rPr>
        <w:t xml:space="preserve"> </w:t>
      </w:r>
      <w:r w:rsidR="00170734" w:rsidRPr="00881C99">
        <w:rPr>
          <w:rFonts w:asciiTheme="majorHAnsi" w:hAnsiTheme="majorHAnsi" w:cstheme="majorHAnsi"/>
          <w:sz w:val="20"/>
          <w:szCs w:val="20"/>
        </w:rPr>
        <w:t>Click the “IRB – Human Subjects” button. Then go to the “IRB Submissions” on the left side of the screen.</w:t>
      </w:r>
      <w:r w:rsidR="00A3234D" w:rsidRPr="00881C99">
        <w:rPr>
          <w:rFonts w:asciiTheme="majorHAnsi" w:hAnsiTheme="majorHAnsi" w:cstheme="majorHAnsi"/>
          <w:sz w:val="20"/>
          <w:szCs w:val="20"/>
        </w:rPr>
        <w:t xml:space="preserve"> </w:t>
      </w:r>
      <w:r w:rsidR="00170734" w:rsidRPr="00881C99">
        <w:rPr>
          <w:rFonts w:asciiTheme="majorHAnsi" w:hAnsiTheme="majorHAnsi" w:cstheme="majorHAnsi"/>
          <w:sz w:val="20"/>
          <w:szCs w:val="20"/>
        </w:rPr>
        <w:t>On the next page click “+New”.</w:t>
      </w:r>
    </w:p>
    <w:p w14:paraId="64F7808A" w14:textId="5825F81E" w:rsidR="00FA3C31" w:rsidRPr="00180CCD" w:rsidRDefault="00E50A1D" w:rsidP="00D3323A">
      <w:pPr>
        <w:pBdr>
          <w:top w:val="nil"/>
          <w:left w:val="nil"/>
          <w:bottom w:val="nil"/>
          <w:right w:val="nil"/>
          <w:between w:val="nil"/>
        </w:pBdr>
        <w:spacing w:before="119"/>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If a separate sponsor’s protocol exists, submit it in addition to this document via the Supporting Documents page in</w:t>
      </w:r>
      <w:r w:rsidR="00170734" w:rsidRPr="00180CCD">
        <w:rPr>
          <w:rFonts w:asciiTheme="majorHAnsi" w:hAnsiTheme="majorHAnsi" w:cstheme="majorHAnsi"/>
          <w:color w:val="000000"/>
          <w:sz w:val="20"/>
          <w:szCs w:val="20"/>
        </w:rPr>
        <w:t xml:space="preserve"> Kuali</w:t>
      </w:r>
      <w:r w:rsidRPr="00180CCD">
        <w:rPr>
          <w:rFonts w:asciiTheme="majorHAnsi" w:hAnsiTheme="majorHAnsi" w:cstheme="majorHAnsi"/>
          <w:color w:val="000000"/>
          <w:sz w:val="20"/>
          <w:szCs w:val="20"/>
        </w:rPr>
        <w:t>.</w:t>
      </w:r>
    </w:p>
    <w:p w14:paraId="060B0D98" w14:textId="2A9C1AB5" w:rsidR="00FA3C31" w:rsidRPr="00180CCD" w:rsidRDefault="00E50A1D" w:rsidP="00D3323A">
      <w:pPr>
        <w:pBdr>
          <w:top w:val="nil"/>
          <w:left w:val="nil"/>
          <w:bottom w:val="nil"/>
          <w:right w:val="nil"/>
          <w:between w:val="nil"/>
        </w:pBdr>
        <w:spacing w:before="119"/>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The </w:t>
      </w:r>
      <w:r w:rsidR="00036CD8" w:rsidRPr="00180CCD">
        <w:rPr>
          <w:rFonts w:asciiTheme="majorHAnsi" w:hAnsiTheme="majorHAnsi" w:cstheme="majorHAnsi"/>
          <w:color w:val="000000"/>
          <w:sz w:val="20"/>
          <w:szCs w:val="20"/>
        </w:rPr>
        <w:t xml:space="preserve">Kuali </w:t>
      </w:r>
      <w:r w:rsidRPr="00180CCD">
        <w:rPr>
          <w:rFonts w:asciiTheme="majorHAnsi" w:hAnsiTheme="majorHAnsi" w:cstheme="majorHAnsi"/>
          <w:color w:val="000000"/>
          <w:sz w:val="20"/>
          <w:szCs w:val="20"/>
        </w:rPr>
        <w:t xml:space="preserve">application is a series of </w:t>
      </w:r>
      <w:proofErr w:type="spellStart"/>
      <w:r w:rsidRPr="00180CCD">
        <w:rPr>
          <w:rFonts w:asciiTheme="majorHAnsi" w:hAnsiTheme="majorHAnsi" w:cstheme="majorHAnsi"/>
          <w:color w:val="000000"/>
          <w:sz w:val="20"/>
          <w:szCs w:val="20"/>
        </w:rPr>
        <w:t>SmartForms</w:t>
      </w:r>
      <w:proofErr w:type="spellEnd"/>
      <w:r w:rsidRPr="00180CCD">
        <w:rPr>
          <w:rFonts w:asciiTheme="majorHAnsi" w:hAnsiTheme="majorHAnsi" w:cstheme="majorHAnsi"/>
          <w:color w:val="000000"/>
          <w:sz w:val="20"/>
          <w:szCs w:val="20"/>
        </w:rPr>
        <w:t xml:space="preserve"> where information is entered and documents are attached. </w:t>
      </w:r>
    </w:p>
    <w:p w14:paraId="7115436D" w14:textId="77777777" w:rsidR="00FA3C31" w:rsidRPr="00180CCD" w:rsidRDefault="00E50A1D" w:rsidP="00D3323A">
      <w:pPr>
        <w:pBdr>
          <w:top w:val="nil"/>
          <w:left w:val="nil"/>
          <w:bottom w:val="nil"/>
          <w:right w:val="nil"/>
          <w:between w:val="nil"/>
        </w:pBdr>
        <w:spacing w:before="121"/>
        <w:ind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The </w:t>
      </w:r>
      <w:proofErr w:type="spellStart"/>
      <w:r w:rsidRPr="00180CCD">
        <w:rPr>
          <w:rFonts w:asciiTheme="majorHAnsi" w:hAnsiTheme="majorHAnsi" w:cstheme="majorHAnsi"/>
          <w:color w:val="000000"/>
          <w:sz w:val="20"/>
          <w:szCs w:val="20"/>
        </w:rPr>
        <w:t>SmartForms</w:t>
      </w:r>
      <w:proofErr w:type="spellEnd"/>
      <w:r w:rsidRPr="00180CCD">
        <w:rPr>
          <w:rFonts w:asciiTheme="majorHAnsi" w:hAnsiTheme="majorHAnsi" w:cstheme="majorHAnsi"/>
          <w:color w:val="000000"/>
          <w:sz w:val="20"/>
          <w:szCs w:val="20"/>
        </w:rPr>
        <w:t xml:space="preserve"> may contain required information identified by a red asterisk (</w:t>
      </w:r>
      <w:r w:rsidRPr="00180CCD">
        <w:rPr>
          <w:rFonts w:asciiTheme="majorHAnsi" w:hAnsiTheme="majorHAnsi" w:cstheme="majorHAnsi"/>
          <w:color w:val="FF0000"/>
          <w:sz w:val="20"/>
          <w:szCs w:val="20"/>
        </w:rPr>
        <w:t>*</w:t>
      </w:r>
      <w:r w:rsidRPr="00180CCD">
        <w:rPr>
          <w:rFonts w:asciiTheme="majorHAnsi" w:hAnsiTheme="majorHAnsi" w:cstheme="majorHAnsi"/>
          <w:color w:val="000000"/>
          <w:sz w:val="20"/>
          <w:szCs w:val="20"/>
        </w:rPr>
        <w:t xml:space="preserve">). You cannot proceed without providing this information. </w:t>
      </w:r>
    </w:p>
    <w:p w14:paraId="57C8AA2D" w14:textId="720B78C1" w:rsidR="00FA3C31" w:rsidRPr="00180CCD" w:rsidRDefault="00E50A1D" w:rsidP="00D3323A">
      <w:pPr>
        <w:pBdr>
          <w:top w:val="nil"/>
          <w:left w:val="nil"/>
          <w:bottom w:val="nil"/>
          <w:right w:val="nil"/>
          <w:between w:val="nil"/>
        </w:pBdr>
        <w:spacing w:before="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Additional documents should be attached where appropriate, e.g. recruitment materials, consent forms, and study tools. </w:t>
      </w:r>
      <w:r w:rsidR="00036CD8" w:rsidRPr="00180CCD">
        <w:rPr>
          <w:rFonts w:asciiTheme="majorHAnsi" w:hAnsiTheme="majorHAnsi" w:cstheme="majorHAnsi"/>
          <w:color w:val="000000"/>
          <w:sz w:val="20"/>
          <w:szCs w:val="20"/>
        </w:rPr>
        <w:t>Kuali</w:t>
      </w:r>
      <w:r w:rsidRPr="00180CCD">
        <w:rPr>
          <w:rFonts w:asciiTheme="majorHAnsi" w:hAnsiTheme="majorHAnsi" w:cstheme="majorHAnsi"/>
          <w:color w:val="000000"/>
          <w:sz w:val="20"/>
          <w:szCs w:val="20"/>
        </w:rPr>
        <w:t xml:space="preserve"> supports all common file formats (e.g. Word, PDF, Excel, Publisher, JPEG) however unsupported file formats (e.g. audio, video, mp4, mp3, wav, etc.) should be attached within a zip file. Zip files should only be used for this purpose and not used to consolidate supported file formats.</w:t>
      </w:r>
    </w:p>
    <w:p w14:paraId="48356AAC" w14:textId="0F4712AF" w:rsidR="00FA3C31" w:rsidRPr="00180CCD" w:rsidRDefault="00E50A1D" w:rsidP="00D3323A">
      <w:pPr>
        <w:pBdr>
          <w:top w:val="nil"/>
          <w:left w:val="nil"/>
          <w:bottom w:val="nil"/>
          <w:right w:val="nil"/>
          <w:between w:val="nil"/>
        </w:pBdr>
        <w:spacing w:before="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For each attachment, ensure that the name and version number/date of the document are accurate and reflective of the document content/purpose. It is recommended that the file name and version number/date also appear in either a header or footer within each document. When uploading a revised version of any document, click 'Update' in </w:t>
      </w:r>
      <w:r w:rsidR="00036CD8" w:rsidRPr="00180CCD">
        <w:rPr>
          <w:rFonts w:asciiTheme="majorHAnsi" w:hAnsiTheme="majorHAnsi" w:cstheme="majorHAnsi"/>
          <w:color w:val="000000"/>
          <w:sz w:val="20"/>
          <w:szCs w:val="20"/>
        </w:rPr>
        <w:t xml:space="preserve">Kuali </w:t>
      </w:r>
      <w:r w:rsidRPr="00180CCD">
        <w:rPr>
          <w:rFonts w:asciiTheme="majorHAnsi" w:hAnsiTheme="majorHAnsi" w:cstheme="majorHAnsi"/>
          <w:color w:val="000000"/>
          <w:sz w:val="20"/>
          <w:szCs w:val="20"/>
        </w:rPr>
        <w:t xml:space="preserve">rather than 'Delete' or 'Add.' Do not delete any documents from the </w:t>
      </w:r>
      <w:r w:rsidR="00036CD8" w:rsidRPr="00180CCD">
        <w:rPr>
          <w:rFonts w:asciiTheme="majorHAnsi" w:hAnsiTheme="majorHAnsi" w:cstheme="majorHAnsi"/>
          <w:color w:val="000000"/>
          <w:sz w:val="20"/>
          <w:szCs w:val="20"/>
        </w:rPr>
        <w:t>Kuali</w:t>
      </w:r>
      <w:r w:rsidRPr="00180CCD">
        <w:rPr>
          <w:rFonts w:asciiTheme="majorHAnsi" w:hAnsiTheme="majorHAnsi" w:cstheme="majorHAnsi"/>
          <w:color w:val="000000"/>
          <w:sz w:val="20"/>
          <w:szCs w:val="20"/>
        </w:rPr>
        <w:t xml:space="preserve"> record unless instructed to by your IRB staff member.</w:t>
      </w:r>
    </w:p>
    <w:p w14:paraId="69A0CC81" w14:textId="77777777" w:rsidR="00FA3C31" w:rsidRPr="00180CCD" w:rsidRDefault="00FA3C31" w:rsidP="00D3323A">
      <w:pPr>
        <w:pBdr>
          <w:top w:val="nil"/>
          <w:left w:val="nil"/>
          <w:bottom w:val="nil"/>
          <w:right w:val="nil"/>
          <w:between w:val="nil"/>
        </w:pBdr>
        <w:spacing w:before="7"/>
        <w:ind w:right="-60"/>
        <w:rPr>
          <w:rFonts w:asciiTheme="majorHAnsi" w:hAnsiTheme="majorHAnsi" w:cstheme="majorHAnsi"/>
          <w:color w:val="000000"/>
          <w:sz w:val="15"/>
          <w:szCs w:val="15"/>
        </w:rPr>
      </w:pPr>
    </w:p>
    <w:p w14:paraId="58D26B25" w14:textId="77777777" w:rsidR="00FA3C31" w:rsidRPr="00180CCD" w:rsidRDefault="00E50A1D" w:rsidP="003D52E3">
      <w:pPr>
        <w:pStyle w:val="Heading3"/>
        <w:spacing w:before="59"/>
        <w:ind w:left="720" w:right="-60" w:firstLine="720"/>
        <w:rPr>
          <w:rFonts w:asciiTheme="majorHAnsi" w:hAnsiTheme="majorHAnsi" w:cstheme="majorHAnsi"/>
          <w:sz w:val="24"/>
          <w:szCs w:val="24"/>
        </w:rPr>
      </w:pPr>
      <w:bookmarkStart w:id="97" w:name="25b2l0r" w:colFirst="0" w:colLast="0"/>
      <w:bookmarkStart w:id="98" w:name="_kgcv8k" w:colFirst="0" w:colLast="0"/>
      <w:bookmarkStart w:id="99" w:name="_Toc115435309"/>
      <w:bookmarkEnd w:id="97"/>
      <w:bookmarkEnd w:id="98"/>
      <w:r w:rsidRPr="00180CCD">
        <w:rPr>
          <w:rFonts w:asciiTheme="majorHAnsi" w:hAnsiTheme="majorHAnsi" w:cstheme="majorHAnsi"/>
          <w:sz w:val="24"/>
          <w:szCs w:val="24"/>
        </w:rPr>
        <w:t>Proposing Modification(s)</w:t>
      </w:r>
      <w:bookmarkEnd w:id="99"/>
    </w:p>
    <w:p w14:paraId="1B655511" w14:textId="72506258" w:rsidR="00FA3C31" w:rsidRPr="00180CCD" w:rsidRDefault="00E50A1D" w:rsidP="00D3323A">
      <w:pPr>
        <w:pBdr>
          <w:top w:val="nil"/>
          <w:left w:val="nil"/>
          <w:bottom w:val="nil"/>
          <w:right w:val="nil"/>
          <w:between w:val="nil"/>
        </w:pBdr>
        <w:spacing w:before="113"/>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To change or update an active, IRB-approved human research protocol, a modification must be submitted in </w:t>
      </w:r>
      <w:r w:rsidR="00036CD8" w:rsidRPr="00180CCD">
        <w:rPr>
          <w:rFonts w:asciiTheme="majorHAnsi" w:hAnsiTheme="majorHAnsi" w:cstheme="majorHAnsi"/>
          <w:color w:val="000000"/>
          <w:sz w:val="20"/>
          <w:szCs w:val="20"/>
        </w:rPr>
        <w:t>Kuali</w:t>
      </w:r>
      <w:r w:rsidRPr="00180CCD">
        <w:rPr>
          <w:rFonts w:asciiTheme="majorHAnsi" w:hAnsiTheme="majorHAnsi" w:cstheme="majorHAnsi"/>
          <w:color w:val="000000"/>
          <w:sz w:val="20"/>
          <w:szCs w:val="20"/>
        </w:rPr>
        <w:t xml:space="preserve"> and approved by the IRB prior to implementation. If the activities were found not to constitute research with human subjects or determined to be exempt, changes do not require IRB review unless they might alter the IRB’s original determination. You will also want to take note of any institutional requirements that would require a modification. For example, use of the IIT Psychology Department Study Pool requires notation in the determination letter therefore requiring a modification. Contact the </w:t>
      </w:r>
      <w:hyperlink r:id="rId62">
        <w:r w:rsidR="00A4585F" w:rsidRPr="00180CCD">
          <w:rPr>
            <w:rFonts w:asciiTheme="majorHAnsi" w:hAnsiTheme="majorHAnsi" w:cstheme="majorHAnsi"/>
            <w:color w:val="0000FF"/>
            <w:sz w:val="20"/>
            <w:szCs w:val="20"/>
            <w:u w:val="single"/>
          </w:rPr>
          <w:t>IIT IRB</w:t>
        </w:r>
      </w:hyperlink>
      <w:hyperlink r:id="rId63">
        <w:r w:rsidRPr="00180CCD">
          <w:rPr>
            <w:rFonts w:asciiTheme="majorHAnsi" w:hAnsiTheme="majorHAnsi" w:cstheme="majorHAnsi"/>
            <w:color w:val="0000FF"/>
            <w:sz w:val="20"/>
            <w:szCs w:val="20"/>
          </w:rPr>
          <w:t xml:space="preserve"> </w:t>
        </w:r>
      </w:hyperlink>
      <w:hyperlink r:id="rId64">
        <w:r w:rsidRPr="00180CCD">
          <w:rPr>
            <w:rFonts w:asciiTheme="majorHAnsi" w:hAnsiTheme="majorHAnsi" w:cstheme="majorHAnsi"/>
            <w:color w:val="000000"/>
            <w:sz w:val="20"/>
            <w:szCs w:val="20"/>
          </w:rPr>
          <w:t>i</w:t>
        </w:r>
      </w:hyperlink>
      <w:r w:rsidRPr="00180CCD">
        <w:rPr>
          <w:rFonts w:asciiTheme="majorHAnsi" w:hAnsiTheme="majorHAnsi" w:cstheme="majorHAnsi"/>
          <w:color w:val="000000"/>
          <w:sz w:val="20"/>
          <w:szCs w:val="20"/>
        </w:rPr>
        <w:t>n cases where it is unclear whether a proposed modification might alter the IRB’s original determination or if institutional requirements might apply.</w:t>
      </w:r>
    </w:p>
    <w:p w14:paraId="7314F8E9" w14:textId="77777777" w:rsidR="00FA3C31" w:rsidRPr="00180CCD" w:rsidRDefault="00FA3C31" w:rsidP="00D3323A">
      <w:pPr>
        <w:pBdr>
          <w:top w:val="nil"/>
          <w:left w:val="nil"/>
          <w:bottom w:val="nil"/>
          <w:right w:val="nil"/>
          <w:between w:val="nil"/>
        </w:pBdr>
        <w:spacing w:before="2"/>
        <w:ind w:right="-60"/>
        <w:rPr>
          <w:rFonts w:asciiTheme="majorHAnsi" w:hAnsiTheme="majorHAnsi" w:cstheme="majorHAnsi"/>
          <w:color w:val="000000"/>
          <w:sz w:val="20"/>
          <w:szCs w:val="20"/>
        </w:rPr>
      </w:pPr>
    </w:p>
    <w:p w14:paraId="0CDA9AFF" w14:textId="2460739E" w:rsidR="00036CD8" w:rsidRPr="00180CCD" w:rsidRDefault="00036CD8" w:rsidP="00D3323A">
      <w:pPr>
        <w:pBdr>
          <w:top w:val="nil"/>
          <w:left w:val="nil"/>
          <w:bottom w:val="nil"/>
          <w:right w:val="nil"/>
          <w:between w:val="nil"/>
        </w:pBdr>
        <w:spacing w:before="2"/>
        <w:ind w:right="-60"/>
        <w:rPr>
          <w:rFonts w:asciiTheme="majorHAnsi" w:hAnsiTheme="majorHAnsi" w:cstheme="majorHAnsi"/>
          <w:color w:val="000000"/>
          <w:sz w:val="20"/>
          <w:szCs w:val="20"/>
        </w:rPr>
      </w:pPr>
      <w:r w:rsidRPr="00881C99">
        <w:rPr>
          <w:rFonts w:asciiTheme="majorHAnsi" w:hAnsiTheme="majorHAnsi" w:cstheme="majorHAnsi"/>
          <w:color w:val="000000"/>
          <w:sz w:val="20"/>
          <w:szCs w:val="20"/>
        </w:rPr>
        <w:t xml:space="preserve">In order to submit a modification to a protocol previously approved via Cayuse please contact the IIT Research Compliance Manager, Nonna Working, at </w:t>
      </w:r>
      <w:hyperlink r:id="rId65" w:history="1">
        <w:r w:rsidRPr="00881C99">
          <w:rPr>
            <w:rStyle w:val="Hyperlink"/>
            <w:rFonts w:asciiTheme="majorHAnsi" w:hAnsiTheme="majorHAnsi" w:cstheme="majorHAnsi"/>
            <w:sz w:val="20"/>
            <w:szCs w:val="20"/>
          </w:rPr>
          <w:t>nworking@illinoistech.edu</w:t>
        </w:r>
      </w:hyperlink>
      <w:r w:rsidRPr="00881C99">
        <w:rPr>
          <w:rFonts w:asciiTheme="majorHAnsi" w:hAnsiTheme="majorHAnsi" w:cstheme="majorHAnsi"/>
          <w:color w:val="000000"/>
          <w:sz w:val="20"/>
          <w:szCs w:val="20"/>
        </w:rPr>
        <w:t xml:space="preserve"> and request a PDF of the original protocol. Submit both clean copy of the revised document as well as the old copy with highlighted changes.</w:t>
      </w:r>
      <w:r w:rsidRPr="00180CCD">
        <w:rPr>
          <w:rFonts w:asciiTheme="majorHAnsi" w:hAnsiTheme="majorHAnsi" w:cstheme="majorHAnsi"/>
          <w:color w:val="000000"/>
          <w:sz w:val="20"/>
          <w:szCs w:val="20"/>
        </w:rPr>
        <w:t xml:space="preserve"> </w:t>
      </w:r>
    </w:p>
    <w:p w14:paraId="33FF6195" w14:textId="77777777" w:rsidR="00036CD8" w:rsidRPr="00180CCD" w:rsidRDefault="00036CD8" w:rsidP="00D3323A">
      <w:pPr>
        <w:pBdr>
          <w:top w:val="nil"/>
          <w:left w:val="nil"/>
          <w:bottom w:val="nil"/>
          <w:right w:val="nil"/>
          <w:between w:val="nil"/>
        </w:pBdr>
        <w:spacing w:before="2"/>
        <w:ind w:right="-60"/>
        <w:rPr>
          <w:rFonts w:asciiTheme="majorHAnsi" w:hAnsiTheme="majorHAnsi" w:cstheme="majorHAnsi"/>
          <w:color w:val="000000"/>
          <w:sz w:val="20"/>
          <w:szCs w:val="20"/>
        </w:rPr>
      </w:pPr>
    </w:p>
    <w:p w14:paraId="069DFE6E" w14:textId="77777777" w:rsidR="00FA3C31" w:rsidRPr="00180CCD" w:rsidRDefault="00E50A1D" w:rsidP="003D52E3">
      <w:pPr>
        <w:pStyle w:val="Heading3"/>
        <w:ind w:left="720" w:right="-60" w:firstLine="720"/>
        <w:rPr>
          <w:rFonts w:asciiTheme="majorHAnsi" w:hAnsiTheme="majorHAnsi" w:cstheme="majorHAnsi"/>
          <w:sz w:val="24"/>
          <w:szCs w:val="24"/>
        </w:rPr>
      </w:pPr>
      <w:bookmarkStart w:id="100" w:name="34g0dwd" w:colFirst="0" w:colLast="0"/>
      <w:bookmarkStart w:id="101" w:name="_1jlao46" w:colFirst="0" w:colLast="0"/>
      <w:bookmarkStart w:id="102" w:name="_Toc115435310"/>
      <w:bookmarkEnd w:id="100"/>
      <w:bookmarkEnd w:id="101"/>
      <w:r w:rsidRPr="00180CCD">
        <w:rPr>
          <w:rFonts w:asciiTheme="majorHAnsi" w:hAnsiTheme="majorHAnsi" w:cstheme="majorHAnsi"/>
          <w:sz w:val="24"/>
          <w:szCs w:val="24"/>
        </w:rPr>
        <w:t>Requesting Continuing Review</w:t>
      </w:r>
      <w:r w:rsidR="005B2E2A" w:rsidRPr="00180CCD">
        <w:rPr>
          <w:rFonts w:asciiTheme="majorHAnsi" w:hAnsiTheme="majorHAnsi" w:cstheme="majorHAnsi"/>
          <w:sz w:val="24"/>
          <w:szCs w:val="24"/>
        </w:rPr>
        <w:t xml:space="preserve"> / Renewal</w:t>
      </w:r>
      <w:bookmarkEnd w:id="102"/>
    </w:p>
    <w:p w14:paraId="76367822" w14:textId="77777777" w:rsidR="00FA3C31" w:rsidRPr="00180CCD" w:rsidRDefault="00761329" w:rsidP="00D3323A">
      <w:pPr>
        <w:pBdr>
          <w:top w:val="nil"/>
          <w:left w:val="nil"/>
          <w:bottom w:val="nil"/>
          <w:right w:val="nil"/>
          <w:between w:val="nil"/>
        </w:pBdr>
        <w:spacing w:before="116"/>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Continuing review is </w:t>
      </w:r>
      <w:r w:rsidR="00E50A1D" w:rsidRPr="00180CCD">
        <w:rPr>
          <w:rFonts w:asciiTheme="majorHAnsi" w:hAnsiTheme="majorHAnsi" w:cstheme="majorHAnsi"/>
          <w:color w:val="000000"/>
          <w:sz w:val="20"/>
          <w:szCs w:val="20"/>
        </w:rPr>
        <w:t xml:space="preserve">required for most </w:t>
      </w:r>
      <w:r w:rsidR="005B2E2A" w:rsidRPr="00180CCD">
        <w:rPr>
          <w:rFonts w:asciiTheme="majorHAnsi" w:hAnsiTheme="majorHAnsi" w:cstheme="majorHAnsi"/>
          <w:color w:val="000000"/>
          <w:sz w:val="20"/>
          <w:szCs w:val="20"/>
        </w:rPr>
        <w:t>research that is reviewed by the c</w:t>
      </w:r>
      <w:r w:rsidR="00E50A1D" w:rsidRPr="00180CCD">
        <w:rPr>
          <w:rFonts w:asciiTheme="majorHAnsi" w:hAnsiTheme="majorHAnsi" w:cstheme="majorHAnsi"/>
          <w:color w:val="000000"/>
          <w:sz w:val="20"/>
          <w:szCs w:val="20"/>
        </w:rPr>
        <w:t xml:space="preserve">onvened IRB and certain expedited </w:t>
      </w:r>
      <w:r w:rsidR="005B2E2A" w:rsidRPr="00180CCD">
        <w:rPr>
          <w:rFonts w:asciiTheme="majorHAnsi" w:hAnsiTheme="majorHAnsi" w:cstheme="majorHAnsi"/>
          <w:color w:val="000000"/>
          <w:sz w:val="20"/>
          <w:szCs w:val="20"/>
        </w:rPr>
        <w:t>research</w:t>
      </w:r>
      <w:r w:rsidR="00E50A1D" w:rsidRPr="00180CCD">
        <w:rPr>
          <w:rFonts w:asciiTheme="majorHAnsi" w:hAnsiTheme="majorHAnsi" w:cstheme="majorHAnsi"/>
          <w:color w:val="000000"/>
          <w:sz w:val="20"/>
          <w:szCs w:val="20"/>
        </w:rPr>
        <w:t xml:space="preserve"> in which the IRB </w:t>
      </w:r>
      <w:r w:rsidRPr="00180CCD">
        <w:rPr>
          <w:rFonts w:asciiTheme="majorHAnsi" w:hAnsiTheme="majorHAnsi" w:cstheme="majorHAnsi"/>
          <w:color w:val="000000"/>
          <w:sz w:val="20"/>
          <w:szCs w:val="20"/>
        </w:rPr>
        <w:t xml:space="preserve">expedited reviewer </w:t>
      </w:r>
      <w:r w:rsidR="00E50A1D" w:rsidRPr="00180CCD">
        <w:rPr>
          <w:rFonts w:asciiTheme="majorHAnsi" w:hAnsiTheme="majorHAnsi" w:cstheme="majorHAnsi"/>
          <w:color w:val="000000"/>
          <w:sz w:val="20"/>
          <w:szCs w:val="20"/>
        </w:rPr>
        <w:t>determined that continuing review or renewal is required.</w:t>
      </w:r>
    </w:p>
    <w:p w14:paraId="22AB96B5" w14:textId="3B790496" w:rsidR="00FA3C31" w:rsidRPr="00180CCD" w:rsidRDefault="00E50A1D" w:rsidP="00D3323A">
      <w:pPr>
        <w:pBdr>
          <w:top w:val="nil"/>
          <w:left w:val="nil"/>
          <w:bottom w:val="nil"/>
          <w:right w:val="nil"/>
          <w:between w:val="nil"/>
        </w:pBdr>
        <w:spacing w:before="120"/>
        <w:ind w:right="-60" w:hanging="2"/>
        <w:rPr>
          <w:rFonts w:asciiTheme="majorHAnsi" w:hAnsiTheme="majorHAnsi" w:cstheme="majorHAnsi"/>
          <w:color w:val="000000"/>
          <w:sz w:val="20"/>
          <w:szCs w:val="20"/>
        </w:rPr>
      </w:pPr>
      <w:r w:rsidRPr="00881C99">
        <w:rPr>
          <w:rFonts w:asciiTheme="majorHAnsi" w:hAnsiTheme="majorHAnsi" w:cstheme="majorHAnsi"/>
          <w:color w:val="000000"/>
          <w:sz w:val="20"/>
          <w:szCs w:val="20"/>
        </w:rPr>
        <w:lastRenderedPageBreak/>
        <w:t>To request continuing review or renewal</w:t>
      </w:r>
      <w:r w:rsidR="00036CD8" w:rsidRPr="00881C99">
        <w:rPr>
          <w:rFonts w:asciiTheme="majorHAnsi" w:hAnsiTheme="majorHAnsi" w:cstheme="majorHAnsi"/>
          <w:color w:val="000000"/>
          <w:sz w:val="20"/>
          <w:szCs w:val="20"/>
        </w:rPr>
        <w:t xml:space="preserve">, complete a corresponding </w:t>
      </w:r>
      <w:proofErr w:type="spellStart"/>
      <w:r w:rsidR="00036CD8" w:rsidRPr="00881C99">
        <w:rPr>
          <w:rFonts w:asciiTheme="majorHAnsi" w:hAnsiTheme="majorHAnsi" w:cstheme="majorHAnsi"/>
          <w:color w:val="000000"/>
          <w:sz w:val="20"/>
          <w:szCs w:val="20"/>
        </w:rPr>
        <w:t>SmartForm</w:t>
      </w:r>
      <w:proofErr w:type="spellEnd"/>
      <w:r w:rsidR="00036CD8" w:rsidRPr="00881C99">
        <w:rPr>
          <w:rFonts w:asciiTheme="majorHAnsi" w:hAnsiTheme="majorHAnsi" w:cstheme="majorHAnsi"/>
          <w:color w:val="000000"/>
          <w:sz w:val="20"/>
          <w:szCs w:val="20"/>
        </w:rPr>
        <w:t xml:space="preserve"> in Kuali</w:t>
      </w:r>
      <w:r w:rsidRPr="00881C99">
        <w:rPr>
          <w:rFonts w:asciiTheme="majorHAnsi" w:hAnsiTheme="majorHAnsi" w:cstheme="majorHAnsi"/>
          <w:color w:val="000000"/>
          <w:sz w:val="20"/>
          <w:szCs w:val="20"/>
        </w:rPr>
        <w:t>.</w:t>
      </w:r>
      <w:r w:rsidRPr="00180CCD">
        <w:rPr>
          <w:rFonts w:asciiTheme="majorHAnsi" w:hAnsiTheme="majorHAnsi" w:cstheme="majorHAnsi"/>
          <w:color w:val="000000"/>
          <w:sz w:val="20"/>
          <w:szCs w:val="20"/>
        </w:rPr>
        <w:t xml:space="preserve"> Attach any documents that contribute to the review of the submission (e.g. any progress reports, CITI refresher training). Do not attach any revised study documents (Research Protocol, consent forms, research tools, supporting documents, etc.). If modifications to the study need to be made at the time of continuing review, a Modification is required to submit these revisions for review and approval (see above section on “Proposing Modifications”). This should be done prior to creating a continuing review application so that revised study documents will be included in the approval for the upcoming approval period.</w:t>
      </w:r>
    </w:p>
    <w:p w14:paraId="2BC15607" w14:textId="77777777" w:rsidR="00FA3C31" w:rsidRPr="00180CCD" w:rsidRDefault="00E50A1D" w:rsidP="00D3323A">
      <w:pPr>
        <w:pBdr>
          <w:top w:val="nil"/>
          <w:left w:val="nil"/>
          <w:bottom w:val="nil"/>
          <w:right w:val="nil"/>
          <w:between w:val="nil"/>
        </w:pBdr>
        <w:spacing w:before="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If continuing review or renewal is required, the protocol will already have an approval period of up to 12 months. If IRB approval of the human subject research expires, all human </w:t>
      </w:r>
      <w:proofErr w:type="gramStart"/>
      <w:r w:rsidRPr="00180CCD">
        <w:rPr>
          <w:rFonts w:asciiTheme="majorHAnsi" w:hAnsiTheme="majorHAnsi" w:cstheme="majorHAnsi"/>
          <w:color w:val="000000"/>
          <w:sz w:val="20"/>
          <w:szCs w:val="20"/>
        </w:rPr>
        <w:t>subjects</w:t>
      </w:r>
      <w:proofErr w:type="gramEnd"/>
      <w:r w:rsidRPr="00180CCD">
        <w:rPr>
          <w:rFonts w:asciiTheme="majorHAnsi" w:hAnsiTheme="majorHAnsi" w:cstheme="majorHAnsi"/>
          <w:color w:val="000000"/>
          <w:sz w:val="20"/>
          <w:szCs w:val="20"/>
        </w:rPr>
        <w:t xml:space="preserve"> activities must stop until approval is renewed. This includes recruitment, enrollment, interventions, interactions, and collection of private identifiable information. Continuing human research procedures during a lapse in approval for studies with an expiration date is a violation of federal regulations.</w:t>
      </w:r>
    </w:p>
    <w:p w14:paraId="330E0DD4" w14:textId="77777777" w:rsidR="00FA3C31" w:rsidRPr="00180CCD" w:rsidRDefault="00FA3C31" w:rsidP="00D3323A">
      <w:pPr>
        <w:pBdr>
          <w:top w:val="nil"/>
          <w:left w:val="nil"/>
          <w:bottom w:val="nil"/>
          <w:right w:val="nil"/>
          <w:between w:val="nil"/>
        </w:pBdr>
        <w:spacing w:before="1"/>
        <w:ind w:right="-60"/>
        <w:rPr>
          <w:rFonts w:asciiTheme="majorHAnsi" w:hAnsiTheme="majorHAnsi" w:cstheme="majorHAnsi"/>
          <w:color w:val="000000"/>
          <w:sz w:val="20"/>
          <w:szCs w:val="20"/>
        </w:rPr>
      </w:pPr>
    </w:p>
    <w:p w14:paraId="3D355C33" w14:textId="77777777" w:rsidR="00FA3C31" w:rsidRPr="00180CCD" w:rsidRDefault="00E50A1D" w:rsidP="003D52E3">
      <w:pPr>
        <w:pStyle w:val="Heading3"/>
        <w:spacing w:before="1"/>
        <w:ind w:left="720" w:right="-60" w:firstLine="720"/>
        <w:rPr>
          <w:rFonts w:asciiTheme="majorHAnsi" w:hAnsiTheme="majorHAnsi" w:cstheme="majorHAnsi"/>
          <w:sz w:val="24"/>
          <w:szCs w:val="24"/>
        </w:rPr>
      </w:pPr>
      <w:bookmarkStart w:id="103" w:name="43ky6rz" w:colFirst="0" w:colLast="0"/>
      <w:bookmarkStart w:id="104" w:name="_2iq8gzs" w:colFirst="0" w:colLast="0"/>
      <w:bookmarkStart w:id="105" w:name="_Toc115435311"/>
      <w:bookmarkEnd w:id="103"/>
      <w:bookmarkEnd w:id="104"/>
      <w:r w:rsidRPr="00180CCD">
        <w:rPr>
          <w:rFonts w:asciiTheme="majorHAnsi" w:hAnsiTheme="majorHAnsi" w:cstheme="majorHAnsi"/>
          <w:sz w:val="24"/>
          <w:szCs w:val="24"/>
        </w:rPr>
        <w:t>Requesting Study Closure</w:t>
      </w:r>
      <w:bookmarkEnd w:id="105"/>
    </w:p>
    <w:p w14:paraId="431EF6BB" w14:textId="77777777" w:rsidR="00FA3C31" w:rsidRPr="00180CCD" w:rsidRDefault="00E50A1D" w:rsidP="00D3323A">
      <w:pPr>
        <w:pBdr>
          <w:top w:val="nil"/>
          <w:left w:val="nil"/>
          <w:bottom w:val="nil"/>
          <w:right w:val="nil"/>
          <w:between w:val="nil"/>
        </w:pBdr>
        <w:spacing w:before="113"/>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Study closure is appropriate when (a) the research is permanently closed to enrollment; (b) all participants have completed all research-related interventions/interactions; (c) collection of private identifiable information is completed, and (d) analyses of private identifiable</w:t>
      </w:r>
      <w:r w:rsidR="005962EA" w:rsidRPr="00180CCD">
        <w:rPr>
          <w:rFonts w:asciiTheme="majorHAnsi" w:hAnsiTheme="majorHAnsi" w:cstheme="majorHAnsi"/>
          <w:color w:val="000000"/>
          <w:sz w:val="20"/>
          <w:szCs w:val="20"/>
        </w:rPr>
        <w:t xml:space="preserve"> information is completed. After study</w:t>
      </w:r>
      <w:r w:rsidRPr="00180CCD">
        <w:rPr>
          <w:rFonts w:asciiTheme="majorHAnsi" w:hAnsiTheme="majorHAnsi" w:cstheme="majorHAnsi"/>
          <w:color w:val="000000"/>
          <w:sz w:val="20"/>
          <w:szCs w:val="20"/>
        </w:rPr>
        <w:t xml:space="preserve"> closure, analyses of de- identified data/specimens and manuscript preparation can occur indefinitely.</w:t>
      </w:r>
    </w:p>
    <w:p w14:paraId="79CDE082" w14:textId="1A765B3C" w:rsidR="00A3234D" w:rsidRPr="00180CCD" w:rsidRDefault="006E56FA" w:rsidP="00A3234D">
      <w:pPr>
        <w:rPr>
          <w:rFonts w:asciiTheme="majorHAnsi" w:hAnsiTheme="majorHAnsi" w:cstheme="majorHAnsi"/>
          <w:sz w:val="20"/>
          <w:szCs w:val="20"/>
        </w:rPr>
      </w:pPr>
      <w:r w:rsidRPr="00881C99">
        <w:rPr>
          <w:rFonts w:asciiTheme="majorHAnsi" w:hAnsiTheme="majorHAnsi" w:cstheme="majorHAnsi"/>
          <w:color w:val="000000"/>
          <w:sz w:val="20"/>
          <w:szCs w:val="20"/>
        </w:rPr>
        <w:t>To close a study</w:t>
      </w:r>
      <w:r w:rsidR="00A3234D" w:rsidRPr="00881C99">
        <w:rPr>
          <w:rFonts w:asciiTheme="majorHAnsi" w:hAnsiTheme="majorHAnsi" w:cstheme="majorHAnsi"/>
          <w:color w:val="000000"/>
          <w:sz w:val="20"/>
          <w:szCs w:val="20"/>
        </w:rPr>
        <w:t>,</w:t>
      </w:r>
      <w:r w:rsidRPr="00881C99">
        <w:rPr>
          <w:rFonts w:asciiTheme="majorHAnsi" w:hAnsiTheme="majorHAnsi" w:cstheme="majorHAnsi"/>
          <w:color w:val="000000"/>
          <w:sz w:val="20"/>
          <w:szCs w:val="20"/>
        </w:rPr>
        <w:t xml:space="preserve"> it is necessary to complete a Study Closure submission in</w:t>
      </w:r>
      <w:r w:rsidR="00A3234D" w:rsidRPr="00881C99">
        <w:rPr>
          <w:rFonts w:asciiTheme="majorHAnsi" w:hAnsiTheme="majorHAnsi" w:cstheme="majorHAnsi"/>
          <w:color w:val="000000"/>
          <w:sz w:val="20"/>
          <w:szCs w:val="20"/>
        </w:rPr>
        <w:t xml:space="preserve"> Kuali, go to “IRB – Human Subjects”, click the </w:t>
      </w:r>
      <w:r w:rsidR="00A3234D" w:rsidRPr="00881C99">
        <w:rPr>
          <w:rFonts w:asciiTheme="majorHAnsi" w:hAnsiTheme="majorHAnsi" w:cstheme="majorHAnsi"/>
          <w:sz w:val="20"/>
          <w:szCs w:val="20"/>
        </w:rPr>
        <w:t>“IRB Submissions” on the left side of the screen. On the next page click “+New”.</w:t>
      </w:r>
    </w:p>
    <w:p w14:paraId="15EC347C" w14:textId="6A2AD8A7" w:rsidR="006E56FA" w:rsidRPr="00180CCD" w:rsidRDefault="006E56FA" w:rsidP="00D3323A">
      <w:pPr>
        <w:pBdr>
          <w:top w:val="nil"/>
          <w:left w:val="nil"/>
          <w:bottom w:val="nil"/>
          <w:right w:val="nil"/>
          <w:between w:val="nil"/>
        </w:pBdr>
        <w:spacing w:before="113"/>
        <w:ind w:right="-60"/>
        <w:rPr>
          <w:rFonts w:asciiTheme="majorHAnsi" w:hAnsiTheme="majorHAnsi" w:cstheme="majorHAnsi"/>
          <w:color w:val="000000"/>
          <w:sz w:val="20"/>
          <w:szCs w:val="20"/>
        </w:rPr>
      </w:pPr>
    </w:p>
    <w:p w14:paraId="21A636A4" w14:textId="77777777" w:rsidR="00A545B7" w:rsidRPr="00180CCD" w:rsidRDefault="00A545B7" w:rsidP="00D3323A">
      <w:pPr>
        <w:rPr>
          <w:rFonts w:asciiTheme="majorHAnsi" w:hAnsiTheme="majorHAnsi" w:cstheme="majorHAnsi"/>
          <w:color w:val="FF0000"/>
          <w:sz w:val="20"/>
          <w:szCs w:val="20"/>
        </w:rPr>
      </w:pPr>
      <w:r w:rsidRPr="00180CCD">
        <w:rPr>
          <w:rFonts w:asciiTheme="majorHAnsi" w:hAnsiTheme="majorHAnsi" w:cstheme="majorHAnsi"/>
          <w:color w:val="FF0000"/>
          <w:sz w:val="20"/>
          <w:szCs w:val="20"/>
        </w:rPr>
        <w:br w:type="page"/>
      </w:r>
    </w:p>
    <w:p w14:paraId="008AF0E6" w14:textId="77777777" w:rsidR="00A545B7" w:rsidRPr="00180CCD" w:rsidRDefault="007066EF" w:rsidP="00296531">
      <w:pPr>
        <w:pBdr>
          <w:top w:val="nil"/>
          <w:left w:val="nil"/>
          <w:bottom w:val="nil"/>
          <w:right w:val="nil"/>
          <w:between w:val="nil"/>
        </w:pBdr>
        <w:ind w:right="-60"/>
        <w:rPr>
          <w:rFonts w:asciiTheme="majorHAnsi" w:hAnsiTheme="majorHAnsi" w:cstheme="majorHAnsi"/>
          <w:b/>
          <w:sz w:val="32"/>
          <w:szCs w:val="32"/>
        </w:rPr>
      </w:pPr>
      <w:r w:rsidRPr="00180CCD">
        <w:rPr>
          <w:rFonts w:asciiTheme="majorHAnsi" w:hAnsiTheme="majorHAnsi" w:cstheme="majorHAnsi"/>
          <w:b/>
          <w:sz w:val="32"/>
          <w:szCs w:val="32"/>
        </w:rPr>
        <w:lastRenderedPageBreak/>
        <w:t>Draft</w:t>
      </w:r>
      <w:r w:rsidR="00A545B7" w:rsidRPr="00180CCD">
        <w:rPr>
          <w:rFonts w:asciiTheme="majorHAnsi" w:hAnsiTheme="majorHAnsi" w:cstheme="majorHAnsi"/>
          <w:b/>
          <w:sz w:val="32"/>
          <w:szCs w:val="32"/>
        </w:rPr>
        <w:t>ing a Research Protocol</w:t>
      </w:r>
    </w:p>
    <w:p w14:paraId="6D484752" w14:textId="77777777" w:rsidR="00A545B7" w:rsidRPr="00180CCD" w:rsidRDefault="00A545B7" w:rsidP="002F068E">
      <w:pPr>
        <w:pBdr>
          <w:top w:val="nil"/>
          <w:left w:val="nil"/>
          <w:bottom w:val="nil"/>
          <w:right w:val="nil"/>
          <w:between w:val="nil"/>
        </w:pBdr>
        <w:spacing w:before="130"/>
        <w:ind w:left="720" w:right="-60" w:firstLine="720"/>
        <w:rPr>
          <w:rFonts w:asciiTheme="majorHAnsi" w:hAnsiTheme="majorHAnsi" w:cstheme="majorHAnsi"/>
          <w:b/>
          <w:sz w:val="24"/>
          <w:szCs w:val="24"/>
        </w:rPr>
      </w:pPr>
      <w:r w:rsidRPr="00180CCD">
        <w:rPr>
          <w:rFonts w:asciiTheme="majorHAnsi" w:hAnsiTheme="majorHAnsi" w:cstheme="majorHAnsi"/>
          <w:b/>
          <w:sz w:val="24"/>
          <w:szCs w:val="24"/>
        </w:rPr>
        <w:t>General Requirements</w:t>
      </w:r>
    </w:p>
    <w:p w14:paraId="08E51598"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A research protocol is required for any human subject research application (this inclu</w:t>
      </w:r>
      <w:r w:rsidR="00EC4393" w:rsidRPr="00180CCD">
        <w:rPr>
          <w:rFonts w:asciiTheme="majorHAnsi" w:hAnsiTheme="majorHAnsi" w:cstheme="majorHAnsi"/>
          <w:sz w:val="20"/>
          <w:szCs w:val="20"/>
        </w:rPr>
        <w:t>des application for an Exempt</w:t>
      </w:r>
      <w:r w:rsidRPr="00180CCD">
        <w:rPr>
          <w:rFonts w:asciiTheme="majorHAnsi" w:hAnsiTheme="majorHAnsi" w:cstheme="majorHAnsi"/>
          <w:sz w:val="20"/>
          <w:szCs w:val="20"/>
        </w:rPr>
        <w:t xml:space="preserve"> Determination). A research protocol is not required when requesting a Not Human Subjects Research Determination.</w:t>
      </w:r>
    </w:p>
    <w:p w14:paraId="577A3086"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 xml:space="preserve">The purpose of the Research Protocol is to provide members for a convened IRB, or expedited reviewers, with sufficient information to conduct a substantive review. </w:t>
      </w:r>
    </w:p>
    <w:p w14:paraId="05A46963" w14:textId="502BB04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 xml:space="preserve">The sections below are general considerations to consider when preparing </w:t>
      </w:r>
      <w:proofErr w:type="gramStart"/>
      <w:r w:rsidRPr="00180CCD">
        <w:rPr>
          <w:rFonts w:asciiTheme="majorHAnsi" w:hAnsiTheme="majorHAnsi" w:cstheme="majorHAnsi"/>
          <w:sz w:val="20"/>
          <w:szCs w:val="20"/>
        </w:rPr>
        <w:t>a research</w:t>
      </w:r>
      <w:proofErr w:type="gramEnd"/>
      <w:r w:rsidRPr="00180CCD">
        <w:rPr>
          <w:rFonts w:asciiTheme="majorHAnsi" w:hAnsiTheme="majorHAnsi" w:cstheme="majorHAnsi"/>
          <w:sz w:val="20"/>
          <w:szCs w:val="20"/>
        </w:rPr>
        <w:t xml:space="preserve"> for IRB review before completing the Initial Application in</w:t>
      </w:r>
      <w:r w:rsidR="00A3234D" w:rsidRPr="00180CCD">
        <w:rPr>
          <w:rFonts w:asciiTheme="majorHAnsi" w:hAnsiTheme="majorHAnsi" w:cstheme="majorHAnsi"/>
          <w:sz w:val="20"/>
          <w:szCs w:val="20"/>
        </w:rPr>
        <w:t xml:space="preserve"> Kuali</w:t>
      </w:r>
      <w:r w:rsidRPr="00180CCD">
        <w:rPr>
          <w:rFonts w:asciiTheme="majorHAnsi" w:hAnsiTheme="majorHAnsi" w:cstheme="majorHAnsi"/>
          <w:sz w:val="20"/>
          <w:szCs w:val="20"/>
        </w:rPr>
        <w:t>. The sections below w</w:t>
      </w:r>
      <w:r w:rsidR="00A3234D" w:rsidRPr="00180CCD">
        <w:rPr>
          <w:rFonts w:asciiTheme="majorHAnsi" w:hAnsiTheme="majorHAnsi" w:cstheme="majorHAnsi"/>
          <w:sz w:val="20"/>
          <w:szCs w:val="20"/>
        </w:rPr>
        <w:t>ere</w:t>
      </w:r>
      <w:r w:rsidRPr="00180CCD">
        <w:rPr>
          <w:rFonts w:asciiTheme="majorHAnsi" w:hAnsiTheme="majorHAnsi" w:cstheme="majorHAnsi"/>
          <w:sz w:val="20"/>
          <w:szCs w:val="20"/>
        </w:rPr>
        <w:t xml:space="preserve"> based on information from NIH, Office of Behavioral and Social Sciences Research.</w:t>
      </w:r>
    </w:p>
    <w:p w14:paraId="0F6BB33D" w14:textId="77777777" w:rsidR="00A545B7" w:rsidRPr="00180CCD" w:rsidRDefault="00A545B7" w:rsidP="002F068E">
      <w:pPr>
        <w:pBdr>
          <w:top w:val="nil"/>
          <w:left w:val="nil"/>
          <w:bottom w:val="nil"/>
          <w:right w:val="nil"/>
          <w:between w:val="nil"/>
        </w:pBdr>
        <w:spacing w:before="130"/>
        <w:ind w:left="720" w:right="-60" w:firstLine="720"/>
        <w:rPr>
          <w:rFonts w:asciiTheme="majorHAnsi" w:hAnsiTheme="majorHAnsi" w:cstheme="majorHAnsi"/>
          <w:b/>
          <w:sz w:val="24"/>
          <w:szCs w:val="24"/>
        </w:rPr>
      </w:pPr>
      <w:r w:rsidRPr="00180CCD">
        <w:rPr>
          <w:rFonts w:asciiTheme="majorHAnsi" w:hAnsiTheme="majorHAnsi" w:cstheme="majorHAnsi"/>
          <w:b/>
          <w:sz w:val="24"/>
          <w:szCs w:val="24"/>
        </w:rPr>
        <w:t>Study Introduction</w:t>
      </w:r>
    </w:p>
    <w:p w14:paraId="31C7EE72"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Provide a short description of the proposed research and a brief statement of the study hypothesis or rationale. This should only take a few sentences.</w:t>
      </w:r>
    </w:p>
    <w:p w14:paraId="5E136999" w14:textId="77777777" w:rsidR="00A545B7" w:rsidRPr="00180CCD" w:rsidRDefault="00A545B7" w:rsidP="002F068E">
      <w:pPr>
        <w:pBdr>
          <w:top w:val="nil"/>
          <w:left w:val="nil"/>
          <w:bottom w:val="nil"/>
          <w:right w:val="nil"/>
          <w:between w:val="nil"/>
        </w:pBdr>
        <w:spacing w:before="130"/>
        <w:ind w:left="720" w:right="-60" w:firstLine="720"/>
        <w:rPr>
          <w:rFonts w:asciiTheme="majorHAnsi" w:hAnsiTheme="majorHAnsi" w:cstheme="majorHAnsi"/>
          <w:b/>
          <w:sz w:val="24"/>
          <w:szCs w:val="24"/>
        </w:rPr>
      </w:pPr>
      <w:r w:rsidRPr="00180CCD">
        <w:rPr>
          <w:rFonts w:asciiTheme="majorHAnsi" w:hAnsiTheme="majorHAnsi" w:cstheme="majorHAnsi"/>
          <w:b/>
          <w:sz w:val="24"/>
          <w:szCs w:val="24"/>
        </w:rPr>
        <w:t>Background</w:t>
      </w:r>
    </w:p>
    <w:p w14:paraId="29C6F8C9"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Discussion of existing data and published research relevant to the proposed study; often a literature review. Include justification for the research. This is typically several paragraphs.</w:t>
      </w:r>
    </w:p>
    <w:p w14:paraId="51430791" w14:textId="77777777" w:rsidR="00A545B7" w:rsidRPr="00180CCD" w:rsidRDefault="00A545B7" w:rsidP="002F068E">
      <w:pPr>
        <w:pBdr>
          <w:top w:val="nil"/>
          <w:left w:val="nil"/>
          <w:bottom w:val="nil"/>
          <w:right w:val="nil"/>
          <w:between w:val="nil"/>
        </w:pBdr>
        <w:spacing w:before="130"/>
        <w:ind w:left="720" w:right="-60" w:firstLine="720"/>
        <w:rPr>
          <w:rFonts w:asciiTheme="majorHAnsi" w:hAnsiTheme="majorHAnsi" w:cstheme="majorHAnsi"/>
          <w:b/>
          <w:sz w:val="24"/>
          <w:szCs w:val="24"/>
        </w:rPr>
      </w:pPr>
      <w:r w:rsidRPr="00180CCD">
        <w:rPr>
          <w:rFonts w:asciiTheme="majorHAnsi" w:hAnsiTheme="majorHAnsi" w:cstheme="majorHAnsi"/>
          <w:b/>
          <w:sz w:val="24"/>
          <w:szCs w:val="24"/>
        </w:rPr>
        <w:t>Objectives</w:t>
      </w:r>
    </w:p>
    <w:p w14:paraId="138629A2"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An objective is the purpose for performing the study in terms of the scientific question to be answered. The primary objective is to address the main research question. Secondary objectives are other constructs of the study that could clarify findings from the primary objective.</w:t>
      </w:r>
    </w:p>
    <w:p w14:paraId="1CF7EB2B"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Express each objective as a statement purpose (e.g., to assess, to determine, to compare, to evaluate) and include the general purpose (e.g., feasibility, acceptability, engagement of the study target, identifying, mediation, moderation, efficacy, effectiveness, dissemination, implementation).</w:t>
      </w:r>
    </w:p>
    <w:p w14:paraId="6E0596C0" w14:textId="77777777" w:rsidR="00A545B7" w:rsidRPr="00180CCD" w:rsidRDefault="00A545B7" w:rsidP="002F068E">
      <w:pPr>
        <w:pBdr>
          <w:top w:val="nil"/>
          <w:left w:val="nil"/>
          <w:bottom w:val="nil"/>
          <w:right w:val="nil"/>
          <w:between w:val="nil"/>
        </w:pBdr>
        <w:spacing w:before="130"/>
        <w:ind w:left="720" w:right="-60" w:firstLine="720"/>
        <w:rPr>
          <w:rFonts w:asciiTheme="majorHAnsi" w:hAnsiTheme="majorHAnsi" w:cstheme="majorHAnsi"/>
          <w:b/>
          <w:sz w:val="24"/>
          <w:szCs w:val="24"/>
        </w:rPr>
      </w:pPr>
      <w:r w:rsidRPr="00180CCD">
        <w:rPr>
          <w:rFonts w:asciiTheme="majorHAnsi" w:hAnsiTheme="majorHAnsi" w:cstheme="majorHAnsi"/>
          <w:b/>
          <w:sz w:val="24"/>
          <w:szCs w:val="24"/>
        </w:rPr>
        <w:t>Study Design</w:t>
      </w:r>
    </w:p>
    <w:p w14:paraId="6775448D"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Provide an estimate of how much time will be needed to complete data collection for the research. If applicable, differentiate the number of subjects to screen to identify eligible subjects for the research. Is the research expected to last over the course of several years, months, etc.?</w:t>
      </w:r>
    </w:p>
    <w:p w14:paraId="18D3B85B"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Describe the research procedures:</w:t>
      </w:r>
    </w:p>
    <w:p w14:paraId="0D543A74" w14:textId="77777777" w:rsidR="00A545B7" w:rsidRPr="00180CCD" w:rsidRDefault="00A545B7" w:rsidP="007D4ED7">
      <w:pPr>
        <w:numPr>
          <w:ilvl w:val="3"/>
          <w:numId w:val="27"/>
        </w:numPr>
        <w:pBdr>
          <w:top w:val="nil"/>
          <w:left w:val="nil"/>
          <w:bottom w:val="nil"/>
          <w:right w:val="nil"/>
          <w:between w:val="nil"/>
        </w:pBdr>
        <w:spacing w:before="130"/>
        <w:ind w:left="720" w:right="-60"/>
        <w:rPr>
          <w:rFonts w:asciiTheme="majorHAnsi" w:hAnsiTheme="majorHAnsi" w:cstheme="majorHAnsi"/>
          <w:sz w:val="20"/>
          <w:szCs w:val="20"/>
        </w:rPr>
      </w:pPr>
      <w:r w:rsidRPr="00180CCD">
        <w:rPr>
          <w:rFonts w:asciiTheme="majorHAnsi" w:hAnsiTheme="majorHAnsi" w:cstheme="majorHAnsi"/>
          <w:sz w:val="20"/>
          <w:szCs w:val="20"/>
        </w:rPr>
        <w:t>What is the timeline of all procedures being performed, including follow- up visits and procedures being performed to monitor participants for safety or minimize risks? Will participants be asked to participate in one session or multiple? How frequent are interactions with each subject and what is the duration of each interaction? How are participants re-contacted for follow-up?</w:t>
      </w:r>
    </w:p>
    <w:p w14:paraId="73531AE0" w14:textId="77777777" w:rsidR="00A545B7" w:rsidRPr="00180CCD" w:rsidRDefault="00A545B7" w:rsidP="007D4ED7">
      <w:pPr>
        <w:numPr>
          <w:ilvl w:val="3"/>
          <w:numId w:val="27"/>
        </w:numPr>
        <w:pBdr>
          <w:top w:val="nil"/>
          <w:left w:val="nil"/>
          <w:bottom w:val="nil"/>
          <w:right w:val="nil"/>
          <w:between w:val="nil"/>
        </w:pBdr>
        <w:spacing w:before="130"/>
        <w:ind w:left="720" w:right="-60"/>
        <w:rPr>
          <w:rFonts w:asciiTheme="majorHAnsi" w:hAnsiTheme="majorHAnsi" w:cstheme="majorHAnsi"/>
          <w:sz w:val="20"/>
          <w:szCs w:val="20"/>
        </w:rPr>
      </w:pPr>
      <w:r w:rsidRPr="00180CCD">
        <w:rPr>
          <w:rFonts w:asciiTheme="majorHAnsi" w:hAnsiTheme="majorHAnsi" w:cstheme="majorHAnsi"/>
          <w:sz w:val="20"/>
          <w:szCs w:val="20"/>
        </w:rPr>
        <w:t>What risks might participants incur during participation? Risks can vary in type and magnitude. People often think of physical risks as the main risk of research participation. However, other risks can include:</w:t>
      </w:r>
    </w:p>
    <w:p w14:paraId="563B000E" w14:textId="77777777" w:rsidR="00A545B7" w:rsidRPr="00180CCD" w:rsidRDefault="00A545B7" w:rsidP="007D4ED7">
      <w:pPr>
        <w:numPr>
          <w:ilvl w:val="4"/>
          <w:numId w:val="27"/>
        </w:numPr>
        <w:pBdr>
          <w:top w:val="nil"/>
          <w:left w:val="nil"/>
          <w:bottom w:val="nil"/>
          <w:right w:val="nil"/>
          <w:between w:val="nil"/>
        </w:pBdr>
        <w:spacing w:before="120"/>
        <w:ind w:left="1620" w:right="-60"/>
        <w:rPr>
          <w:rFonts w:asciiTheme="majorHAnsi" w:hAnsiTheme="majorHAnsi" w:cstheme="majorHAnsi"/>
          <w:sz w:val="20"/>
          <w:szCs w:val="20"/>
        </w:rPr>
      </w:pPr>
      <w:r w:rsidRPr="00180CCD">
        <w:rPr>
          <w:rFonts w:asciiTheme="majorHAnsi" w:hAnsiTheme="majorHAnsi" w:cstheme="majorHAnsi"/>
          <w:sz w:val="20"/>
          <w:szCs w:val="20"/>
        </w:rPr>
        <w:t>Emotional/mental, could procedures be upsetting?</w:t>
      </w:r>
    </w:p>
    <w:p w14:paraId="307DFC84" w14:textId="77777777" w:rsidR="00A545B7" w:rsidRPr="00180CCD" w:rsidRDefault="00A545B7" w:rsidP="007D4ED7">
      <w:pPr>
        <w:numPr>
          <w:ilvl w:val="4"/>
          <w:numId w:val="27"/>
        </w:numPr>
        <w:pBdr>
          <w:top w:val="nil"/>
          <w:left w:val="nil"/>
          <w:bottom w:val="nil"/>
          <w:right w:val="nil"/>
          <w:between w:val="nil"/>
        </w:pBdr>
        <w:spacing w:before="120"/>
        <w:ind w:left="1620" w:right="-60"/>
        <w:rPr>
          <w:rFonts w:asciiTheme="majorHAnsi" w:hAnsiTheme="majorHAnsi" w:cstheme="majorHAnsi"/>
          <w:sz w:val="20"/>
          <w:szCs w:val="20"/>
        </w:rPr>
      </w:pPr>
      <w:r w:rsidRPr="00180CCD">
        <w:rPr>
          <w:rFonts w:asciiTheme="majorHAnsi" w:hAnsiTheme="majorHAnsi" w:cstheme="majorHAnsi"/>
          <w:sz w:val="20"/>
          <w:szCs w:val="20"/>
        </w:rPr>
        <w:t>Reputational, could procedures negatively impact a participant’s social standing in their community? At their job? Their academic standing?</w:t>
      </w:r>
    </w:p>
    <w:p w14:paraId="6C4D2F37" w14:textId="77777777" w:rsidR="00A545B7" w:rsidRPr="00180CCD" w:rsidRDefault="00A545B7" w:rsidP="007D4ED7">
      <w:pPr>
        <w:numPr>
          <w:ilvl w:val="4"/>
          <w:numId w:val="27"/>
        </w:numPr>
        <w:pBdr>
          <w:top w:val="nil"/>
          <w:left w:val="nil"/>
          <w:bottom w:val="nil"/>
          <w:right w:val="nil"/>
          <w:between w:val="nil"/>
        </w:pBdr>
        <w:spacing w:before="120"/>
        <w:ind w:left="1620" w:right="-60"/>
        <w:rPr>
          <w:rFonts w:asciiTheme="majorHAnsi" w:hAnsiTheme="majorHAnsi" w:cstheme="majorHAnsi"/>
          <w:sz w:val="20"/>
          <w:szCs w:val="20"/>
        </w:rPr>
      </w:pPr>
      <w:r w:rsidRPr="00180CCD">
        <w:rPr>
          <w:rFonts w:asciiTheme="majorHAnsi" w:hAnsiTheme="majorHAnsi" w:cstheme="majorHAnsi"/>
          <w:sz w:val="20"/>
          <w:szCs w:val="20"/>
        </w:rPr>
        <w:t>Undue Influence, are there any factors that could make a participant feel compelled to participate?</w:t>
      </w:r>
    </w:p>
    <w:p w14:paraId="681933F5" w14:textId="77777777" w:rsidR="00A545B7" w:rsidRPr="00180CCD" w:rsidRDefault="00A545B7" w:rsidP="007D4ED7">
      <w:pPr>
        <w:numPr>
          <w:ilvl w:val="4"/>
          <w:numId w:val="27"/>
        </w:numPr>
        <w:pBdr>
          <w:top w:val="nil"/>
          <w:left w:val="nil"/>
          <w:bottom w:val="nil"/>
          <w:right w:val="nil"/>
          <w:between w:val="nil"/>
        </w:pBdr>
        <w:spacing w:before="120"/>
        <w:ind w:left="1620" w:right="-60"/>
        <w:rPr>
          <w:rFonts w:asciiTheme="majorHAnsi" w:hAnsiTheme="majorHAnsi" w:cstheme="majorHAnsi"/>
          <w:sz w:val="20"/>
          <w:szCs w:val="20"/>
        </w:rPr>
      </w:pPr>
      <w:r w:rsidRPr="00180CCD">
        <w:rPr>
          <w:rFonts w:asciiTheme="majorHAnsi" w:hAnsiTheme="majorHAnsi" w:cstheme="majorHAnsi"/>
          <w:sz w:val="20"/>
          <w:szCs w:val="20"/>
        </w:rPr>
        <w:t>Legal, could procedures have negative criminal or civil outcomes for participants?</w:t>
      </w:r>
    </w:p>
    <w:p w14:paraId="29EB3C42" w14:textId="77777777" w:rsidR="006D63C1" w:rsidRPr="00180CCD" w:rsidRDefault="006D63C1" w:rsidP="006D63C1">
      <w:pPr>
        <w:pBdr>
          <w:top w:val="nil"/>
          <w:left w:val="nil"/>
          <w:bottom w:val="nil"/>
          <w:right w:val="nil"/>
          <w:between w:val="nil"/>
        </w:pBdr>
        <w:ind w:left="2160" w:right="-60"/>
        <w:rPr>
          <w:rFonts w:asciiTheme="majorHAnsi" w:hAnsiTheme="majorHAnsi" w:cstheme="majorHAnsi"/>
          <w:sz w:val="20"/>
          <w:szCs w:val="20"/>
        </w:rPr>
      </w:pPr>
    </w:p>
    <w:p w14:paraId="40738C4A" w14:textId="77777777" w:rsidR="00A545B7" w:rsidRPr="00180CCD" w:rsidRDefault="00A545B7" w:rsidP="007D4ED7">
      <w:pPr>
        <w:numPr>
          <w:ilvl w:val="3"/>
          <w:numId w:val="27"/>
        </w:numPr>
        <w:pBdr>
          <w:top w:val="nil"/>
          <w:left w:val="nil"/>
          <w:bottom w:val="nil"/>
          <w:right w:val="nil"/>
          <w:between w:val="nil"/>
        </w:pBdr>
        <w:ind w:left="1620" w:right="-60"/>
        <w:rPr>
          <w:rFonts w:asciiTheme="majorHAnsi" w:hAnsiTheme="majorHAnsi" w:cstheme="majorHAnsi"/>
          <w:sz w:val="20"/>
          <w:szCs w:val="20"/>
        </w:rPr>
      </w:pPr>
      <w:r w:rsidRPr="00180CCD">
        <w:rPr>
          <w:rFonts w:asciiTheme="majorHAnsi" w:hAnsiTheme="majorHAnsi" w:cstheme="majorHAnsi"/>
          <w:sz w:val="20"/>
          <w:szCs w:val="20"/>
        </w:rPr>
        <w:t>In identifying the risks that may be associated with research procedures, also consider the procedures that can be taken to lessen the probability or magnitude of risks such collecting the minimally needed data and ensuring adequate data security, etc.</w:t>
      </w:r>
    </w:p>
    <w:p w14:paraId="2BD9C455" w14:textId="77777777" w:rsidR="00A545B7" w:rsidRPr="00180CCD" w:rsidRDefault="00A545B7" w:rsidP="007D4ED7">
      <w:pPr>
        <w:numPr>
          <w:ilvl w:val="3"/>
          <w:numId w:val="27"/>
        </w:numPr>
        <w:pBdr>
          <w:top w:val="nil"/>
          <w:left w:val="nil"/>
          <w:bottom w:val="nil"/>
          <w:right w:val="nil"/>
          <w:between w:val="nil"/>
        </w:pBdr>
        <w:spacing w:before="130"/>
        <w:ind w:left="720" w:right="-60"/>
        <w:rPr>
          <w:rFonts w:asciiTheme="majorHAnsi" w:hAnsiTheme="majorHAnsi" w:cstheme="majorHAnsi"/>
          <w:sz w:val="20"/>
          <w:szCs w:val="20"/>
        </w:rPr>
      </w:pPr>
      <w:r w:rsidRPr="00180CCD">
        <w:rPr>
          <w:rFonts w:asciiTheme="majorHAnsi" w:hAnsiTheme="majorHAnsi" w:cstheme="majorHAnsi"/>
          <w:sz w:val="20"/>
          <w:szCs w:val="20"/>
        </w:rPr>
        <w:t>What data will be collected, including long-term follow-up data? What kinds of information will be obtained and kept? Will that data be identifiable, coded, de-identified? Will data be collected directly through an interaction or intervention with participants or received via a source?</w:t>
      </w:r>
    </w:p>
    <w:p w14:paraId="5C4DB55D" w14:textId="77777777" w:rsidR="00A545B7" w:rsidRPr="00180CCD" w:rsidRDefault="00A545B7" w:rsidP="007D4ED7">
      <w:pPr>
        <w:numPr>
          <w:ilvl w:val="3"/>
          <w:numId w:val="27"/>
        </w:numPr>
        <w:pBdr>
          <w:top w:val="nil"/>
          <w:left w:val="nil"/>
          <w:bottom w:val="nil"/>
          <w:right w:val="nil"/>
          <w:between w:val="nil"/>
        </w:pBdr>
        <w:spacing w:before="130"/>
        <w:ind w:left="720" w:right="-60"/>
        <w:rPr>
          <w:rFonts w:asciiTheme="majorHAnsi" w:hAnsiTheme="majorHAnsi" w:cstheme="majorHAnsi"/>
          <w:sz w:val="20"/>
          <w:szCs w:val="20"/>
        </w:rPr>
      </w:pPr>
      <w:r w:rsidRPr="00180CCD">
        <w:rPr>
          <w:rFonts w:asciiTheme="majorHAnsi" w:hAnsiTheme="majorHAnsi" w:cstheme="majorHAnsi"/>
          <w:sz w:val="20"/>
          <w:szCs w:val="20"/>
        </w:rPr>
        <w:lastRenderedPageBreak/>
        <w:t>Do study procedures include the use of incomplete disclosure or deception? Incomplete disclosure occurs when information is withheld from participants at the time of consent or during the course of study procedures. This information is often withheld in order to avoid introducing bias in to the study but can be used for many reasons. Deception occurs when participants are purposefully provided false information or are misled about procedure and the study purpose. Deception can be used as a tool to avoid introducing bias into a study or it can be used as part of the study design to ensure a particular outcome.</w:t>
      </w:r>
    </w:p>
    <w:p w14:paraId="2C338B60" w14:textId="77777777" w:rsidR="00A545B7" w:rsidRPr="00180CCD" w:rsidRDefault="00A545B7" w:rsidP="007D4ED7">
      <w:pPr>
        <w:numPr>
          <w:ilvl w:val="3"/>
          <w:numId w:val="27"/>
        </w:numPr>
        <w:pBdr>
          <w:top w:val="nil"/>
          <w:left w:val="nil"/>
          <w:bottom w:val="nil"/>
          <w:right w:val="nil"/>
          <w:between w:val="nil"/>
        </w:pBdr>
        <w:spacing w:before="130"/>
        <w:ind w:left="720" w:right="-60"/>
        <w:rPr>
          <w:rFonts w:asciiTheme="majorHAnsi" w:hAnsiTheme="majorHAnsi" w:cstheme="majorHAnsi"/>
          <w:sz w:val="20"/>
          <w:szCs w:val="20"/>
        </w:rPr>
      </w:pPr>
      <w:r w:rsidRPr="00180CCD">
        <w:rPr>
          <w:rFonts w:asciiTheme="majorHAnsi" w:hAnsiTheme="majorHAnsi" w:cstheme="majorHAnsi"/>
          <w:sz w:val="20"/>
          <w:szCs w:val="20"/>
        </w:rPr>
        <w:t>For both incomplete disclosure and deception, the rationale for their use should be considered. In addition to why, whether participants will be provided with the previously withheld information or told the correct information after participation should be considered. This is a process known as “debriefing”. Debriefing can be an important part of the risk mitigation process, ensuring participants feel comfortable with the outcome of their participation in the research. The debriefing process should include the opportunity for the participant to withdraw themselves, and all of their data, from the study.</w:t>
      </w:r>
    </w:p>
    <w:p w14:paraId="5076AC81" w14:textId="77777777" w:rsidR="00A545B7" w:rsidRPr="00180CCD" w:rsidRDefault="00A545B7" w:rsidP="007D4ED7">
      <w:pPr>
        <w:numPr>
          <w:ilvl w:val="4"/>
          <w:numId w:val="27"/>
        </w:numPr>
        <w:pBdr>
          <w:top w:val="nil"/>
          <w:left w:val="nil"/>
          <w:bottom w:val="nil"/>
          <w:right w:val="nil"/>
          <w:between w:val="nil"/>
        </w:pBdr>
        <w:spacing w:before="130"/>
        <w:ind w:left="1620" w:right="-60"/>
        <w:rPr>
          <w:rFonts w:asciiTheme="majorHAnsi" w:hAnsiTheme="majorHAnsi" w:cstheme="majorHAnsi"/>
          <w:sz w:val="20"/>
          <w:szCs w:val="20"/>
        </w:rPr>
      </w:pPr>
      <w:r w:rsidRPr="00180CCD">
        <w:rPr>
          <w:rFonts w:asciiTheme="majorHAnsi" w:hAnsiTheme="majorHAnsi" w:cstheme="majorHAnsi"/>
          <w:sz w:val="20"/>
          <w:szCs w:val="20"/>
        </w:rPr>
        <w:t>When using incomplete disclosure or deception, the protection of research participants’ rights in the presence of these (tools) should be considered. Participants should still have sufficient information to make the decision to participate and procedures should still allow for the voluntariness of the research.</w:t>
      </w:r>
    </w:p>
    <w:p w14:paraId="73C4A767" w14:textId="77777777" w:rsidR="00A545B7" w:rsidRPr="00180CCD" w:rsidRDefault="00A545B7" w:rsidP="002F068E">
      <w:pPr>
        <w:pBdr>
          <w:top w:val="nil"/>
          <w:left w:val="nil"/>
          <w:bottom w:val="nil"/>
          <w:right w:val="nil"/>
          <w:between w:val="nil"/>
        </w:pBdr>
        <w:spacing w:before="130"/>
        <w:ind w:left="542" w:right="-60" w:firstLine="898"/>
        <w:rPr>
          <w:rFonts w:asciiTheme="majorHAnsi" w:hAnsiTheme="majorHAnsi" w:cstheme="majorHAnsi"/>
          <w:b/>
          <w:sz w:val="24"/>
          <w:szCs w:val="24"/>
        </w:rPr>
      </w:pPr>
      <w:r w:rsidRPr="00180CCD">
        <w:rPr>
          <w:rFonts w:asciiTheme="majorHAnsi" w:hAnsiTheme="majorHAnsi" w:cstheme="majorHAnsi"/>
          <w:b/>
          <w:sz w:val="24"/>
          <w:szCs w:val="24"/>
        </w:rPr>
        <w:t>Study Population</w:t>
      </w:r>
    </w:p>
    <w:p w14:paraId="5A5712C0"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 xml:space="preserve">Estimate the sample size, gender, age, demographic group, general health status, and geographic location as applicable. Ensure the proposed sample size is adequate for analysis to support the study’s objectives according to accepted quantitative or qualitative methodological standards. </w:t>
      </w:r>
    </w:p>
    <w:p w14:paraId="59774529" w14:textId="77777777" w:rsidR="00A545B7" w:rsidRPr="00180CCD" w:rsidRDefault="00A545B7" w:rsidP="002F068E">
      <w:pPr>
        <w:pBdr>
          <w:top w:val="nil"/>
          <w:left w:val="nil"/>
          <w:bottom w:val="nil"/>
          <w:right w:val="nil"/>
          <w:between w:val="nil"/>
        </w:pBdr>
        <w:spacing w:before="130"/>
        <w:ind w:left="720" w:right="-60" w:firstLine="720"/>
        <w:rPr>
          <w:rFonts w:asciiTheme="majorHAnsi" w:hAnsiTheme="majorHAnsi" w:cstheme="majorHAnsi"/>
          <w:b/>
          <w:sz w:val="24"/>
          <w:szCs w:val="24"/>
        </w:rPr>
      </w:pPr>
      <w:r w:rsidRPr="00180CCD">
        <w:rPr>
          <w:rFonts w:asciiTheme="majorHAnsi" w:hAnsiTheme="majorHAnsi" w:cstheme="majorHAnsi"/>
          <w:b/>
          <w:sz w:val="24"/>
          <w:szCs w:val="24"/>
        </w:rPr>
        <w:t>Inclusion/Exclusion Criteria</w:t>
      </w:r>
    </w:p>
    <w:p w14:paraId="4FA527EF"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Clearly define inclusion/exclusion criteria for enrolling subjects in the proposed study.</w:t>
      </w:r>
    </w:p>
    <w:p w14:paraId="0DF9E733" w14:textId="77777777" w:rsidR="00A545B7" w:rsidRPr="00180CCD" w:rsidRDefault="00A545B7" w:rsidP="002F068E">
      <w:pPr>
        <w:pBdr>
          <w:top w:val="nil"/>
          <w:left w:val="nil"/>
          <w:bottom w:val="nil"/>
          <w:right w:val="nil"/>
          <w:between w:val="nil"/>
        </w:pBdr>
        <w:spacing w:before="130"/>
        <w:ind w:left="720" w:right="-60" w:firstLine="720"/>
        <w:rPr>
          <w:rFonts w:asciiTheme="majorHAnsi" w:hAnsiTheme="majorHAnsi" w:cstheme="majorHAnsi"/>
          <w:b/>
          <w:sz w:val="24"/>
          <w:szCs w:val="24"/>
        </w:rPr>
      </w:pPr>
      <w:r w:rsidRPr="00180CCD">
        <w:rPr>
          <w:rFonts w:asciiTheme="majorHAnsi" w:hAnsiTheme="majorHAnsi" w:cstheme="majorHAnsi"/>
          <w:b/>
          <w:sz w:val="24"/>
          <w:szCs w:val="24"/>
        </w:rPr>
        <w:t>Subject Recruitment</w:t>
      </w:r>
    </w:p>
    <w:p w14:paraId="47274E2B"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Describe the source of prospective subjects and recruitment methods. If applicable describe any screening procedures for prospective subject eligibility. Include subject recruitment materials (e.g. ads, letters, recruitment invitation letters/emails, social media postings or scripts, etc.) as separate attachments.</w:t>
      </w:r>
    </w:p>
    <w:p w14:paraId="49EE9BC4" w14:textId="77777777" w:rsidR="00A545B7" w:rsidRPr="00180CCD" w:rsidRDefault="00A545B7" w:rsidP="002F068E">
      <w:pPr>
        <w:pBdr>
          <w:top w:val="nil"/>
          <w:left w:val="nil"/>
          <w:bottom w:val="nil"/>
          <w:right w:val="nil"/>
          <w:between w:val="nil"/>
        </w:pBdr>
        <w:spacing w:before="130"/>
        <w:ind w:left="720" w:right="-60" w:firstLine="720"/>
        <w:rPr>
          <w:rFonts w:asciiTheme="majorHAnsi" w:hAnsiTheme="majorHAnsi" w:cstheme="majorHAnsi"/>
          <w:sz w:val="24"/>
          <w:szCs w:val="24"/>
        </w:rPr>
      </w:pPr>
      <w:r w:rsidRPr="00180CCD">
        <w:rPr>
          <w:rFonts w:asciiTheme="majorHAnsi" w:hAnsiTheme="majorHAnsi" w:cstheme="majorHAnsi"/>
          <w:b/>
          <w:sz w:val="24"/>
          <w:szCs w:val="24"/>
        </w:rPr>
        <w:t>Risks</w:t>
      </w:r>
      <w:r w:rsidRPr="00180CCD">
        <w:rPr>
          <w:rFonts w:asciiTheme="majorHAnsi" w:hAnsiTheme="majorHAnsi" w:cstheme="majorHAnsi"/>
          <w:sz w:val="24"/>
          <w:szCs w:val="24"/>
        </w:rPr>
        <w:t xml:space="preserve"> </w:t>
      </w:r>
    </w:p>
    <w:p w14:paraId="61DA875E"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 xml:space="preserve">Include a discussion of any potential risks already known or those cited in the literature. </w:t>
      </w:r>
      <w:proofErr w:type="gramStart"/>
      <w:r w:rsidRPr="00180CCD">
        <w:rPr>
          <w:rFonts w:asciiTheme="majorHAnsi" w:hAnsiTheme="majorHAnsi" w:cstheme="majorHAnsi"/>
          <w:sz w:val="20"/>
          <w:szCs w:val="20"/>
        </w:rPr>
        <w:t>Typically</w:t>
      </w:r>
      <w:proofErr w:type="gramEnd"/>
      <w:r w:rsidRPr="00180CCD">
        <w:rPr>
          <w:rFonts w:asciiTheme="majorHAnsi" w:hAnsiTheme="majorHAnsi" w:cstheme="majorHAnsi"/>
          <w:sz w:val="20"/>
          <w:szCs w:val="20"/>
        </w:rPr>
        <w:t xml:space="preserve"> the risks in social/behavioral research are minimal, that is the probability and magnitude of harm or discomfort anticipated in the research are not greater than those ordinarily encountered in daily life. </w:t>
      </w:r>
    </w:p>
    <w:p w14:paraId="178800D6"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 xml:space="preserve">If research is greater than minimal risk </w:t>
      </w:r>
      <w:proofErr w:type="gramStart"/>
      <w:r w:rsidRPr="00180CCD">
        <w:rPr>
          <w:rFonts w:asciiTheme="majorHAnsi" w:hAnsiTheme="majorHAnsi" w:cstheme="majorHAnsi"/>
          <w:sz w:val="20"/>
          <w:szCs w:val="20"/>
        </w:rPr>
        <w:t>describe</w:t>
      </w:r>
      <w:proofErr w:type="gramEnd"/>
      <w:r w:rsidRPr="00180CCD">
        <w:rPr>
          <w:rFonts w:asciiTheme="majorHAnsi" w:hAnsiTheme="majorHAnsi" w:cstheme="majorHAnsi"/>
          <w:sz w:val="20"/>
          <w:szCs w:val="20"/>
        </w:rPr>
        <w:t xml:space="preserve"> immediate risks and long-term risks. If the risk is directly related to study procedures describe alternative procedures that have been considered and explain why the alternative procedures are not included with protocol. Also describe measures to minimize the risk.</w:t>
      </w:r>
    </w:p>
    <w:p w14:paraId="5794C37E" w14:textId="77777777" w:rsidR="004D0DD9" w:rsidRPr="00180CCD" w:rsidRDefault="004D0DD9"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Identify whether any of the information collected, if disclosed outside of the research, could reasonably place the participant at risk of criminal or civil liability or be damaging to the participant’s financial standing, employability, insurability, or reputation.</w:t>
      </w:r>
    </w:p>
    <w:p w14:paraId="011CA9FF" w14:textId="77777777" w:rsidR="00A545B7" w:rsidRPr="00180CCD" w:rsidRDefault="00A545B7" w:rsidP="002F068E">
      <w:pPr>
        <w:pBdr>
          <w:top w:val="nil"/>
          <w:left w:val="nil"/>
          <w:bottom w:val="nil"/>
          <w:right w:val="nil"/>
          <w:between w:val="nil"/>
        </w:pBdr>
        <w:spacing w:before="130"/>
        <w:ind w:left="720" w:right="-60" w:firstLine="720"/>
        <w:rPr>
          <w:rFonts w:asciiTheme="majorHAnsi" w:hAnsiTheme="majorHAnsi" w:cstheme="majorHAnsi"/>
          <w:b/>
          <w:sz w:val="24"/>
          <w:szCs w:val="24"/>
        </w:rPr>
      </w:pPr>
      <w:r w:rsidRPr="00180CCD">
        <w:rPr>
          <w:rFonts w:asciiTheme="majorHAnsi" w:hAnsiTheme="majorHAnsi" w:cstheme="majorHAnsi"/>
          <w:b/>
          <w:sz w:val="24"/>
          <w:szCs w:val="24"/>
        </w:rPr>
        <w:t xml:space="preserve">Benefits </w:t>
      </w:r>
    </w:p>
    <w:p w14:paraId="43B23A5C"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Include a discussion of known benefits to participating individuals if any and to society that may be cited in the literature. There are not always direct benefits to the participating individuals (subject compensation is not a benefit), but there is the benefit of contributing to the advancement of science.</w:t>
      </w:r>
    </w:p>
    <w:p w14:paraId="2775A109" w14:textId="77777777" w:rsidR="00A545B7" w:rsidRPr="00180CCD" w:rsidRDefault="00A545B7" w:rsidP="002F068E">
      <w:pPr>
        <w:pBdr>
          <w:top w:val="nil"/>
          <w:left w:val="nil"/>
          <w:bottom w:val="nil"/>
          <w:right w:val="nil"/>
          <w:between w:val="nil"/>
        </w:pBdr>
        <w:spacing w:before="130"/>
        <w:ind w:left="720" w:right="-60" w:firstLine="720"/>
        <w:rPr>
          <w:rFonts w:asciiTheme="majorHAnsi" w:hAnsiTheme="majorHAnsi" w:cstheme="majorHAnsi"/>
          <w:b/>
          <w:sz w:val="24"/>
          <w:szCs w:val="24"/>
        </w:rPr>
      </w:pPr>
      <w:r w:rsidRPr="00180CCD">
        <w:rPr>
          <w:rFonts w:asciiTheme="majorHAnsi" w:hAnsiTheme="majorHAnsi" w:cstheme="majorHAnsi"/>
          <w:b/>
          <w:sz w:val="24"/>
          <w:szCs w:val="24"/>
        </w:rPr>
        <w:t xml:space="preserve">Assessment of Potential Risks and Benefits </w:t>
      </w:r>
    </w:p>
    <w:p w14:paraId="66AF8B64"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Provide rationale for the necessity of exposing research subjects to the risks. Summarize how risks to subjects are minimized in the study design. Justify how the benefits or value of the information collected outweighs the risks to participants.</w:t>
      </w:r>
    </w:p>
    <w:p w14:paraId="77837336" w14:textId="77777777" w:rsidR="00A545B7" w:rsidRPr="00180CCD" w:rsidRDefault="00A545B7" w:rsidP="002F068E">
      <w:pPr>
        <w:pBdr>
          <w:top w:val="nil"/>
          <w:left w:val="nil"/>
          <w:bottom w:val="nil"/>
          <w:right w:val="nil"/>
          <w:between w:val="nil"/>
        </w:pBdr>
        <w:spacing w:before="130"/>
        <w:ind w:left="720" w:right="-60" w:firstLine="720"/>
        <w:rPr>
          <w:rFonts w:asciiTheme="majorHAnsi" w:hAnsiTheme="majorHAnsi" w:cstheme="majorHAnsi"/>
          <w:b/>
          <w:sz w:val="24"/>
          <w:szCs w:val="24"/>
        </w:rPr>
      </w:pPr>
      <w:r w:rsidRPr="00180CCD">
        <w:rPr>
          <w:rFonts w:asciiTheme="majorHAnsi" w:hAnsiTheme="majorHAnsi" w:cstheme="majorHAnsi"/>
          <w:b/>
          <w:sz w:val="24"/>
          <w:szCs w:val="24"/>
        </w:rPr>
        <w:t xml:space="preserve">Compensation </w:t>
      </w:r>
    </w:p>
    <w:p w14:paraId="7B8F2C00" w14:textId="77777777" w:rsidR="00790191" w:rsidRDefault="00A545B7" w:rsidP="00790191">
      <w:pPr>
        <w:spacing w:before="100" w:beforeAutospacing="1" w:after="100" w:afterAutospacing="1"/>
        <w:rPr>
          <w:rFonts w:asciiTheme="majorHAnsi" w:hAnsiTheme="majorHAnsi" w:cstheme="majorHAnsi"/>
          <w:sz w:val="20"/>
          <w:szCs w:val="20"/>
        </w:rPr>
      </w:pPr>
      <w:r w:rsidRPr="00180CCD">
        <w:rPr>
          <w:rFonts w:asciiTheme="majorHAnsi" w:hAnsiTheme="majorHAnsi" w:cstheme="majorHAnsi"/>
          <w:sz w:val="20"/>
          <w:szCs w:val="20"/>
        </w:rPr>
        <w:t xml:space="preserve">Describe any plans for providing incentives or compensation to research subjects. If financially compensating subjects identify the information needed in order to pay the individuals. If payments participating in research made to a US citizen or permanent resident for participating in research total $600 or more in a given calendar year, the IRS requires that IIT report </w:t>
      </w:r>
      <w:r w:rsidRPr="00180CCD">
        <w:rPr>
          <w:rFonts w:asciiTheme="majorHAnsi" w:hAnsiTheme="majorHAnsi" w:cstheme="majorHAnsi"/>
          <w:sz w:val="20"/>
          <w:szCs w:val="20"/>
        </w:rPr>
        <w:lastRenderedPageBreak/>
        <w:t xml:space="preserve">the total amount on a Form 1099. The IRS does not require reporting payments totaling less than $600 in a given calendar year; however, research subjects may still need to report such payments on their individual income tax returns. </w:t>
      </w:r>
    </w:p>
    <w:p w14:paraId="0AD0D5C2" w14:textId="29BD86F5" w:rsidR="00790191" w:rsidRPr="00881C99" w:rsidRDefault="00790191" w:rsidP="00790191">
      <w:pPr>
        <w:spacing w:before="100" w:beforeAutospacing="1" w:after="100" w:afterAutospacing="1"/>
        <w:rPr>
          <w:rFonts w:asciiTheme="majorHAnsi" w:hAnsiTheme="majorHAnsi" w:cstheme="majorHAnsi"/>
          <w:sz w:val="20"/>
          <w:szCs w:val="20"/>
        </w:rPr>
      </w:pPr>
      <w:r w:rsidRPr="00881C99">
        <w:rPr>
          <w:rFonts w:asciiTheme="majorHAnsi" w:hAnsiTheme="majorHAnsi" w:cstheme="majorHAnsi"/>
          <w:sz w:val="20"/>
          <w:szCs w:val="20"/>
        </w:rPr>
        <w:t xml:space="preserve">IIT pays the subjects of human research via the </w:t>
      </w:r>
      <w:proofErr w:type="spellStart"/>
      <w:r w:rsidRPr="00881C99">
        <w:rPr>
          <w:rFonts w:asciiTheme="majorHAnsi" w:hAnsiTheme="majorHAnsi" w:cstheme="majorHAnsi"/>
          <w:sz w:val="20"/>
          <w:szCs w:val="20"/>
        </w:rPr>
        <w:t>Greenphire</w:t>
      </w:r>
      <w:proofErr w:type="spellEnd"/>
      <w:r w:rsidRPr="00881C99">
        <w:rPr>
          <w:rFonts w:asciiTheme="majorHAnsi" w:hAnsiTheme="majorHAnsi" w:cstheme="majorHAnsi"/>
          <w:sz w:val="20"/>
          <w:szCs w:val="20"/>
        </w:rPr>
        <w:t xml:space="preserve"> gift card. Please include the following language in the informed consent document, “As a thank you for your participation, you will receive a $XX </w:t>
      </w:r>
      <w:proofErr w:type="spellStart"/>
      <w:r w:rsidRPr="00881C99">
        <w:rPr>
          <w:rFonts w:asciiTheme="majorHAnsi" w:hAnsiTheme="majorHAnsi" w:cstheme="majorHAnsi"/>
          <w:sz w:val="20"/>
          <w:szCs w:val="20"/>
        </w:rPr>
        <w:t>Greenphire</w:t>
      </w:r>
      <w:proofErr w:type="spellEnd"/>
      <w:r w:rsidRPr="00881C99">
        <w:rPr>
          <w:rFonts w:asciiTheme="majorHAnsi" w:hAnsiTheme="majorHAnsi" w:cstheme="majorHAnsi"/>
          <w:sz w:val="20"/>
          <w:szCs w:val="20"/>
        </w:rPr>
        <w:t xml:space="preserve"> gift card issued by the Illinois Institute of Technology. The site staff from the protocol XXX will assist you in receiving the gift card. The funds provided to you as a result of your participation may be taxable.  As such, the researchers may collect your Social Security Number, and other necessary information, in order to comply with IRS requirements. The gift card is non-replaceable. You will be responsible for the loss of the gift card in the event of damage, theft, loss, etc.”</w:t>
      </w:r>
    </w:p>
    <w:p w14:paraId="08A536D7" w14:textId="77777777" w:rsidR="00790191" w:rsidRPr="00790191" w:rsidRDefault="00790191" w:rsidP="00790191">
      <w:pPr>
        <w:rPr>
          <w:sz w:val="20"/>
          <w:szCs w:val="20"/>
        </w:rPr>
      </w:pPr>
      <w:r w:rsidRPr="00881C99">
        <w:rPr>
          <w:sz w:val="20"/>
          <w:szCs w:val="20"/>
        </w:rPr>
        <w:t xml:space="preserve">For questions regarding </w:t>
      </w:r>
      <w:proofErr w:type="spellStart"/>
      <w:r w:rsidRPr="00881C99">
        <w:rPr>
          <w:sz w:val="20"/>
          <w:szCs w:val="20"/>
        </w:rPr>
        <w:t>Greenphire</w:t>
      </w:r>
      <w:proofErr w:type="spellEnd"/>
      <w:r w:rsidRPr="00881C99">
        <w:rPr>
          <w:sz w:val="20"/>
          <w:szCs w:val="20"/>
        </w:rPr>
        <w:t xml:space="preserve"> please contact Lisa Litchman at </w:t>
      </w:r>
      <w:hyperlink r:id="rId66" w:history="1">
        <w:r w:rsidRPr="00881C99">
          <w:rPr>
            <w:rStyle w:val="Hyperlink"/>
            <w:sz w:val="20"/>
            <w:szCs w:val="20"/>
          </w:rPr>
          <w:t>llitchman@illinoistech.edu</w:t>
        </w:r>
      </w:hyperlink>
      <w:r w:rsidRPr="00881C99">
        <w:rPr>
          <w:sz w:val="20"/>
          <w:szCs w:val="20"/>
        </w:rPr>
        <w:t>.</w:t>
      </w:r>
    </w:p>
    <w:p w14:paraId="08E7D070" w14:textId="453594E5"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p>
    <w:p w14:paraId="403408DE" w14:textId="77777777" w:rsidR="00A545B7" w:rsidRPr="00180CCD" w:rsidRDefault="00A545B7" w:rsidP="002F068E">
      <w:pPr>
        <w:pBdr>
          <w:top w:val="nil"/>
          <w:left w:val="nil"/>
          <w:bottom w:val="nil"/>
          <w:right w:val="nil"/>
          <w:between w:val="nil"/>
        </w:pBdr>
        <w:spacing w:before="130"/>
        <w:ind w:left="720" w:right="-60" w:firstLine="720"/>
        <w:rPr>
          <w:rFonts w:asciiTheme="majorHAnsi" w:hAnsiTheme="majorHAnsi" w:cstheme="majorHAnsi"/>
          <w:b/>
          <w:sz w:val="24"/>
          <w:szCs w:val="24"/>
        </w:rPr>
      </w:pPr>
      <w:r w:rsidRPr="00180CCD">
        <w:rPr>
          <w:rFonts w:asciiTheme="majorHAnsi" w:hAnsiTheme="majorHAnsi" w:cstheme="majorHAnsi"/>
          <w:b/>
          <w:sz w:val="24"/>
          <w:szCs w:val="24"/>
        </w:rPr>
        <w:t xml:space="preserve">Confidentiality and Privacy </w:t>
      </w:r>
    </w:p>
    <w:p w14:paraId="2744FE9F" w14:textId="77777777" w:rsidR="00A545B7"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 xml:space="preserve">Describe procedures for protecting confidentiality of research subjects’ data. Provide details about who will have access to the data. Describe whether identifiers will be attached to subject data or data </w:t>
      </w:r>
      <w:r w:rsidR="004D0DD9" w:rsidRPr="00180CCD">
        <w:rPr>
          <w:rFonts w:asciiTheme="majorHAnsi" w:hAnsiTheme="majorHAnsi" w:cstheme="majorHAnsi"/>
          <w:sz w:val="20"/>
          <w:szCs w:val="20"/>
        </w:rPr>
        <w:t>are</w:t>
      </w:r>
      <w:r w:rsidRPr="00180CCD">
        <w:rPr>
          <w:rFonts w:asciiTheme="majorHAnsi" w:hAnsiTheme="majorHAnsi" w:cstheme="majorHAnsi"/>
          <w:sz w:val="20"/>
          <w:szCs w:val="20"/>
        </w:rPr>
        <w:t xml:space="preserve"> de-identified, or if data will be coded. </w:t>
      </w:r>
    </w:p>
    <w:p w14:paraId="248A441E" w14:textId="0DC6C283" w:rsidR="00790191" w:rsidRDefault="00790191" w:rsidP="00296531">
      <w:pPr>
        <w:pBdr>
          <w:top w:val="nil"/>
          <w:left w:val="nil"/>
          <w:bottom w:val="nil"/>
          <w:right w:val="nil"/>
          <w:between w:val="nil"/>
        </w:pBdr>
        <w:spacing w:before="130"/>
        <w:ind w:right="-60"/>
        <w:rPr>
          <w:rFonts w:asciiTheme="majorHAnsi" w:hAnsiTheme="majorHAnsi" w:cstheme="majorHAnsi"/>
          <w:sz w:val="20"/>
          <w:szCs w:val="20"/>
        </w:rPr>
      </w:pPr>
      <w:r>
        <w:rPr>
          <w:rFonts w:asciiTheme="majorHAnsi" w:hAnsiTheme="majorHAnsi" w:cstheme="majorHAnsi"/>
          <w:sz w:val="20"/>
          <w:szCs w:val="20"/>
        </w:rPr>
        <w:t xml:space="preserve">IIT researchers may use the </w:t>
      </w:r>
      <w:hyperlink r:id="rId67" w:history="1">
        <w:r w:rsidRPr="004504DE">
          <w:rPr>
            <w:rStyle w:val="Hyperlink"/>
            <w:rFonts w:asciiTheme="majorHAnsi" w:hAnsiTheme="majorHAnsi" w:cstheme="majorHAnsi"/>
            <w:sz w:val="20"/>
            <w:szCs w:val="20"/>
          </w:rPr>
          <w:t>IIT Box</w:t>
        </w:r>
      </w:hyperlink>
      <w:r>
        <w:rPr>
          <w:rFonts w:asciiTheme="majorHAnsi" w:hAnsiTheme="majorHAnsi" w:cstheme="majorHAnsi"/>
          <w:sz w:val="20"/>
          <w:szCs w:val="20"/>
        </w:rPr>
        <w:t xml:space="preserve"> for data storage</w:t>
      </w:r>
      <w:r w:rsidR="004504DE">
        <w:rPr>
          <w:rFonts w:asciiTheme="majorHAnsi" w:hAnsiTheme="majorHAnsi" w:cstheme="majorHAnsi"/>
          <w:sz w:val="20"/>
          <w:szCs w:val="20"/>
        </w:rPr>
        <w:t xml:space="preserve">. </w:t>
      </w:r>
    </w:p>
    <w:p w14:paraId="0E55B51E" w14:textId="77777777" w:rsidR="004504DE" w:rsidRPr="00180CCD" w:rsidRDefault="004504DE" w:rsidP="00296531">
      <w:pPr>
        <w:pBdr>
          <w:top w:val="nil"/>
          <w:left w:val="nil"/>
          <w:bottom w:val="nil"/>
          <w:right w:val="nil"/>
          <w:between w:val="nil"/>
        </w:pBdr>
        <w:spacing w:before="130"/>
        <w:ind w:right="-60"/>
        <w:rPr>
          <w:rFonts w:asciiTheme="majorHAnsi" w:hAnsiTheme="majorHAnsi" w:cstheme="majorHAnsi"/>
          <w:sz w:val="20"/>
          <w:szCs w:val="20"/>
        </w:rPr>
      </w:pPr>
    </w:p>
    <w:p w14:paraId="1CE8E8AA" w14:textId="77777777" w:rsidR="00A545B7" w:rsidRPr="00180CCD" w:rsidRDefault="00A545B7" w:rsidP="002F068E">
      <w:pPr>
        <w:pBdr>
          <w:top w:val="nil"/>
          <w:left w:val="nil"/>
          <w:bottom w:val="nil"/>
          <w:right w:val="nil"/>
          <w:between w:val="nil"/>
        </w:pBdr>
        <w:spacing w:before="130"/>
        <w:ind w:left="1440" w:right="-60"/>
        <w:rPr>
          <w:rFonts w:asciiTheme="majorHAnsi" w:hAnsiTheme="majorHAnsi" w:cstheme="majorHAnsi"/>
          <w:sz w:val="24"/>
          <w:szCs w:val="24"/>
        </w:rPr>
      </w:pPr>
      <w:r w:rsidRPr="00180CCD">
        <w:rPr>
          <w:rFonts w:asciiTheme="majorHAnsi" w:hAnsiTheme="majorHAnsi" w:cstheme="majorHAnsi"/>
          <w:b/>
          <w:sz w:val="24"/>
          <w:szCs w:val="24"/>
        </w:rPr>
        <w:t>Informed Consent Process</w:t>
      </w:r>
      <w:r w:rsidRPr="00180CCD">
        <w:rPr>
          <w:rFonts w:asciiTheme="majorHAnsi" w:hAnsiTheme="majorHAnsi" w:cstheme="majorHAnsi"/>
          <w:sz w:val="24"/>
          <w:szCs w:val="24"/>
        </w:rPr>
        <w:t xml:space="preserve"> </w:t>
      </w:r>
    </w:p>
    <w:p w14:paraId="2E327F80"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 xml:space="preserve">Describe how the informed consent process is conducted. Not all research requires documenting informed consent or obtaining informed consent. Describe any requested waivers or alterations to the informed consent process. Describe any special circumstances regarding informed consent (vulnerable populations such as children, prisoners, individuals with impaired </w:t>
      </w:r>
      <w:proofErr w:type="gramStart"/>
      <w:r w:rsidRPr="00180CCD">
        <w:rPr>
          <w:rFonts w:asciiTheme="majorHAnsi" w:hAnsiTheme="majorHAnsi" w:cstheme="majorHAnsi"/>
          <w:sz w:val="20"/>
          <w:szCs w:val="20"/>
        </w:rPr>
        <w:t>decision making</w:t>
      </w:r>
      <w:proofErr w:type="gramEnd"/>
      <w:r w:rsidRPr="00180CCD">
        <w:rPr>
          <w:rFonts w:asciiTheme="majorHAnsi" w:hAnsiTheme="majorHAnsi" w:cstheme="majorHAnsi"/>
          <w:sz w:val="20"/>
          <w:szCs w:val="20"/>
        </w:rPr>
        <w:t xml:space="preserve"> capacity; non-English speakers), legally authorized representative (LAR) or assent for minors who are participants. </w:t>
      </w:r>
    </w:p>
    <w:p w14:paraId="62521EC0" w14:textId="77777777" w:rsidR="00A545B7" w:rsidRPr="00180CCD" w:rsidRDefault="00A545B7" w:rsidP="002F068E">
      <w:pPr>
        <w:pBdr>
          <w:top w:val="nil"/>
          <w:left w:val="nil"/>
          <w:bottom w:val="nil"/>
          <w:right w:val="nil"/>
          <w:between w:val="nil"/>
        </w:pBdr>
        <w:spacing w:before="130"/>
        <w:ind w:left="720" w:right="-60" w:firstLine="720"/>
        <w:rPr>
          <w:rFonts w:asciiTheme="majorHAnsi" w:hAnsiTheme="majorHAnsi" w:cstheme="majorHAnsi"/>
          <w:b/>
          <w:sz w:val="24"/>
          <w:szCs w:val="24"/>
        </w:rPr>
      </w:pPr>
      <w:r w:rsidRPr="00180CCD">
        <w:rPr>
          <w:rFonts w:asciiTheme="majorHAnsi" w:hAnsiTheme="majorHAnsi" w:cstheme="majorHAnsi"/>
          <w:b/>
          <w:sz w:val="24"/>
          <w:szCs w:val="24"/>
        </w:rPr>
        <w:t>HIPAA Privacy Protections</w:t>
      </w:r>
    </w:p>
    <w:p w14:paraId="03729002" w14:textId="77777777" w:rsidR="00A545B7" w:rsidRPr="00180CCD" w:rsidRDefault="007668C0"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I</w:t>
      </w:r>
      <w:r w:rsidR="00A545B7" w:rsidRPr="00180CCD">
        <w:rPr>
          <w:rFonts w:asciiTheme="majorHAnsi" w:hAnsiTheme="majorHAnsi" w:cstheme="majorHAnsi"/>
          <w:sz w:val="20"/>
          <w:szCs w:val="20"/>
        </w:rPr>
        <w:t xml:space="preserve">ndicate if access is needed to research subjects’ Protected Health Information (PHI) for the proposed research. Describe whether subject authorization will be sought, or a HIPAA waiver will be requested from the IRB/Privacy Board. If relevant, describe the use of a Limited Data Set (LDS). </w:t>
      </w:r>
    </w:p>
    <w:p w14:paraId="5D0B518D"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 xml:space="preserve">If protected health information (PHI) is derived from a covered entity, e.g. a hospital or community health center, plans to obtain patient authorization to access their protected health information will be needed. An alternative is to request a waiver of patient authorization for obtaining the information. If requesting the waiver, consider why it is not practical to obtain an authorization and why the research cannot be conducted without obtaining PHI. </w:t>
      </w:r>
    </w:p>
    <w:p w14:paraId="16446A3D"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 xml:space="preserve">The following three criteria must be satisfied for an IRB or Privacy Board to approve a waiver of authorization under the Privacy Rule: </w:t>
      </w:r>
    </w:p>
    <w:p w14:paraId="59AC5BBC" w14:textId="77777777" w:rsidR="00A545B7" w:rsidRPr="00180CCD" w:rsidRDefault="00A545B7" w:rsidP="007D4ED7">
      <w:pPr>
        <w:numPr>
          <w:ilvl w:val="0"/>
          <w:numId w:val="15"/>
        </w:numPr>
        <w:pBdr>
          <w:top w:val="nil"/>
          <w:left w:val="nil"/>
          <w:bottom w:val="nil"/>
          <w:right w:val="nil"/>
          <w:between w:val="nil"/>
        </w:pBdr>
        <w:spacing w:before="130"/>
        <w:ind w:left="720" w:right="-60"/>
        <w:rPr>
          <w:rFonts w:asciiTheme="majorHAnsi" w:hAnsiTheme="majorHAnsi" w:cstheme="majorHAnsi"/>
          <w:sz w:val="20"/>
          <w:szCs w:val="20"/>
        </w:rPr>
      </w:pPr>
      <w:r w:rsidRPr="00180CCD">
        <w:rPr>
          <w:rFonts w:asciiTheme="majorHAnsi" w:hAnsiTheme="majorHAnsi" w:cstheme="majorHAnsi"/>
          <w:sz w:val="20"/>
          <w:szCs w:val="20"/>
        </w:rPr>
        <w:t>The use or disclosure of protected health information involves no more than a minimal risk to the privacy of individuals, based on, at least, the presence of the following elements:</w:t>
      </w:r>
    </w:p>
    <w:p w14:paraId="44481044" w14:textId="77777777" w:rsidR="00A545B7" w:rsidRPr="00180CCD" w:rsidRDefault="00A545B7" w:rsidP="007D4ED7">
      <w:pPr>
        <w:numPr>
          <w:ilvl w:val="0"/>
          <w:numId w:val="8"/>
        </w:numPr>
        <w:pBdr>
          <w:top w:val="nil"/>
          <w:left w:val="nil"/>
          <w:bottom w:val="nil"/>
          <w:right w:val="nil"/>
          <w:between w:val="nil"/>
        </w:pBdr>
        <w:spacing w:before="130"/>
        <w:ind w:left="1440" w:right="-60"/>
        <w:rPr>
          <w:rFonts w:asciiTheme="majorHAnsi" w:hAnsiTheme="majorHAnsi" w:cstheme="majorHAnsi"/>
          <w:sz w:val="20"/>
          <w:szCs w:val="20"/>
        </w:rPr>
      </w:pPr>
      <w:r w:rsidRPr="00180CCD">
        <w:rPr>
          <w:rFonts w:asciiTheme="majorHAnsi" w:hAnsiTheme="majorHAnsi" w:cstheme="majorHAnsi"/>
          <w:sz w:val="20"/>
          <w:szCs w:val="20"/>
        </w:rPr>
        <w:t xml:space="preserve">an adequate plan to protect the identifiers from improper use and disclosure; </w:t>
      </w:r>
    </w:p>
    <w:p w14:paraId="1BA4D9CC" w14:textId="77777777" w:rsidR="00A545B7" w:rsidRPr="00180CCD" w:rsidRDefault="00A545B7" w:rsidP="007D4ED7">
      <w:pPr>
        <w:numPr>
          <w:ilvl w:val="0"/>
          <w:numId w:val="8"/>
        </w:numPr>
        <w:pBdr>
          <w:top w:val="nil"/>
          <w:left w:val="nil"/>
          <w:bottom w:val="nil"/>
          <w:right w:val="nil"/>
          <w:between w:val="nil"/>
        </w:pBdr>
        <w:spacing w:before="130"/>
        <w:ind w:left="1440" w:right="-60"/>
        <w:rPr>
          <w:rFonts w:asciiTheme="majorHAnsi" w:hAnsiTheme="majorHAnsi" w:cstheme="majorHAnsi"/>
          <w:sz w:val="20"/>
          <w:szCs w:val="20"/>
        </w:rPr>
      </w:pPr>
      <w:r w:rsidRPr="00180CCD">
        <w:rPr>
          <w:rFonts w:asciiTheme="majorHAnsi" w:hAnsiTheme="majorHAnsi" w:cstheme="majorHAnsi"/>
          <w:sz w:val="20"/>
          <w:szCs w:val="20"/>
        </w:rPr>
        <w:t xml:space="preserve">an adequate plan to destroy the identifiers at the earliest opportunity consistent with conduct of the research, unless there is a health or research justification for retaining the identifiers or such retention is otherwise required by law; and </w:t>
      </w:r>
    </w:p>
    <w:p w14:paraId="1E441977" w14:textId="77777777" w:rsidR="00A545B7" w:rsidRPr="00180CCD" w:rsidRDefault="00A545B7" w:rsidP="007D4ED7">
      <w:pPr>
        <w:numPr>
          <w:ilvl w:val="0"/>
          <w:numId w:val="8"/>
        </w:numPr>
        <w:pBdr>
          <w:top w:val="nil"/>
          <w:left w:val="nil"/>
          <w:bottom w:val="nil"/>
          <w:right w:val="nil"/>
          <w:between w:val="nil"/>
        </w:pBdr>
        <w:spacing w:before="130"/>
        <w:ind w:left="1440" w:right="-60"/>
        <w:rPr>
          <w:rFonts w:asciiTheme="majorHAnsi" w:hAnsiTheme="majorHAnsi" w:cstheme="majorHAnsi"/>
          <w:sz w:val="20"/>
          <w:szCs w:val="20"/>
        </w:rPr>
      </w:pPr>
      <w:r w:rsidRPr="00180CCD">
        <w:rPr>
          <w:rFonts w:asciiTheme="majorHAnsi" w:hAnsiTheme="majorHAnsi" w:cstheme="majorHAnsi"/>
          <w:sz w:val="20"/>
          <w:szCs w:val="20"/>
        </w:rPr>
        <w:t xml:space="preserve">adequate written assurances that the protected health information will not be reused or disclosed to any other person or entity, except as required by law, for authorized oversight of the research project, or for other research for which the use or disclosure of protected health information would be permitted by this subpart; </w:t>
      </w:r>
    </w:p>
    <w:p w14:paraId="3591A01B" w14:textId="77777777" w:rsidR="00A545B7" w:rsidRPr="00180CCD" w:rsidRDefault="00A545B7" w:rsidP="007D4ED7">
      <w:pPr>
        <w:numPr>
          <w:ilvl w:val="0"/>
          <w:numId w:val="15"/>
        </w:numPr>
        <w:pBdr>
          <w:top w:val="nil"/>
          <w:left w:val="nil"/>
          <w:bottom w:val="nil"/>
          <w:right w:val="nil"/>
          <w:between w:val="nil"/>
        </w:pBdr>
        <w:spacing w:before="130"/>
        <w:ind w:left="720" w:right="-60"/>
        <w:rPr>
          <w:rFonts w:asciiTheme="majorHAnsi" w:hAnsiTheme="majorHAnsi" w:cstheme="majorHAnsi"/>
          <w:sz w:val="20"/>
          <w:szCs w:val="20"/>
        </w:rPr>
      </w:pPr>
      <w:r w:rsidRPr="00180CCD">
        <w:rPr>
          <w:rFonts w:asciiTheme="majorHAnsi" w:hAnsiTheme="majorHAnsi" w:cstheme="majorHAnsi"/>
          <w:sz w:val="20"/>
          <w:szCs w:val="20"/>
        </w:rPr>
        <w:t xml:space="preserve">The research could not practicably be conducted without the waiver or alteration; and </w:t>
      </w:r>
    </w:p>
    <w:p w14:paraId="2EB7F64A" w14:textId="77777777" w:rsidR="00A545B7" w:rsidRPr="00180CCD" w:rsidRDefault="00A545B7" w:rsidP="007D4ED7">
      <w:pPr>
        <w:numPr>
          <w:ilvl w:val="0"/>
          <w:numId w:val="15"/>
        </w:numPr>
        <w:pBdr>
          <w:top w:val="nil"/>
          <w:left w:val="nil"/>
          <w:bottom w:val="nil"/>
          <w:right w:val="nil"/>
          <w:between w:val="nil"/>
        </w:pBdr>
        <w:ind w:left="720" w:right="-60"/>
        <w:rPr>
          <w:rFonts w:asciiTheme="majorHAnsi" w:hAnsiTheme="majorHAnsi" w:cstheme="majorHAnsi"/>
          <w:sz w:val="20"/>
          <w:szCs w:val="20"/>
        </w:rPr>
      </w:pPr>
      <w:r w:rsidRPr="00180CCD">
        <w:rPr>
          <w:rFonts w:asciiTheme="majorHAnsi" w:hAnsiTheme="majorHAnsi" w:cstheme="majorHAnsi"/>
          <w:sz w:val="20"/>
          <w:szCs w:val="20"/>
        </w:rPr>
        <w:t>The research could not practicably be conducted without access to and use of the protected health information.</w:t>
      </w:r>
    </w:p>
    <w:p w14:paraId="62703D7D" w14:textId="77777777" w:rsidR="00296531" w:rsidRPr="00180CCD" w:rsidRDefault="00296531" w:rsidP="00296531">
      <w:pPr>
        <w:pBdr>
          <w:top w:val="nil"/>
          <w:left w:val="nil"/>
          <w:bottom w:val="nil"/>
          <w:right w:val="nil"/>
          <w:between w:val="nil"/>
        </w:pBdr>
        <w:ind w:right="-60"/>
        <w:rPr>
          <w:rFonts w:asciiTheme="majorHAnsi" w:hAnsiTheme="majorHAnsi" w:cstheme="majorHAnsi"/>
          <w:sz w:val="20"/>
          <w:szCs w:val="20"/>
        </w:rPr>
      </w:pPr>
    </w:p>
    <w:p w14:paraId="06F3BEA1" w14:textId="77777777" w:rsidR="00A545B7" w:rsidRPr="00180CCD" w:rsidRDefault="00A545B7" w:rsidP="002F068E">
      <w:pPr>
        <w:pBdr>
          <w:top w:val="nil"/>
          <w:left w:val="nil"/>
          <w:bottom w:val="nil"/>
          <w:right w:val="nil"/>
          <w:between w:val="nil"/>
        </w:pBdr>
        <w:ind w:left="720" w:right="-60" w:firstLine="720"/>
        <w:rPr>
          <w:rFonts w:asciiTheme="majorHAnsi" w:hAnsiTheme="majorHAnsi" w:cstheme="majorHAnsi"/>
          <w:b/>
          <w:sz w:val="24"/>
          <w:szCs w:val="24"/>
        </w:rPr>
      </w:pPr>
      <w:r w:rsidRPr="00180CCD">
        <w:rPr>
          <w:rFonts w:asciiTheme="majorHAnsi" w:hAnsiTheme="majorHAnsi" w:cstheme="majorHAnsi"/>
          <w:b/>
          <w:sz w:val="24"/>
          <w:szCs w:val="24"/>
        </w:rPr>
        <w:t>Vulnerable Populations</w:t>
      </w:r>
    </w:p>
    <w:p w14:paraId="4FE4CE46" w14:textId="3C8FBD52"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lastRenderedPageBreak/>
        <w:t xml:space="preserve">Certain participant populations may require additional protections when included in research. The </w:t>
      </w:r>
      <w:r w:rsidR="00A3234D" w:rsidRPr="00180CCD">
        <w:rPr>
          <w:rFonts w:asciiTheme="majorHAnsi" w:hAnsiTheme="majorHAnsi" w:cstheme="majorHAnsi"/>
          <w:sz w:val="20"/>
          <w:szCs w:val="20"/>
        </w:rPr>
        <w:t>f</w:t>
      </w:r>
      <w:r w:rsidRPr="00180CCD">
        <w:rPr>
          <w:rFonts w:asciiTheme="majorHAnsi" w:hAnsiTheme="majorHAnsi" w:cstheme="majorHAnsi"/>
          <w:sz w:val="20"/>
          <w:szCs w:val="20"/>
        </w:rPr>
        <w:t>ederal regulations note that pregnant women, prisoners, and children should be considered vulnerable and additional regulations have been put into place to ensure protection during research participation. For research conducted with prisoners, there are conditions regarding the purpose of the research, recruitment procedures, and study procedures to ensure a voluntary research environment. Note that the IRB must make additional regulatory findings for the inclusion of pregnant women, neonates, fetuses; children,</w:t>
      </w:r>
      <w:r w:rsidR="00724295" w:rsidRPr="00180CCD">
        <w:rPr>
          <w:rFonts w:asciiTheme="majorHAnsi" w:hAnsiTheme="majorHAnsi" w:cstheme="majorHAnsi"/>
          <w:sz w:val="20"/>
          <w:szCs w:val="20"/>
        </w:rPr>
        <w:t xml:space="preserve"> adults with </w:t>
      </w:r>
      <w:r w:rsidR="0077018F" w:rsidRPr="00180CCD">
        <w:rPr>
          <w:rFonts w:asciiTheme="majorHAnsi" w:hAnsiTheme="majorHAnsi" w:cstheme="majorHAnsi"/>
          <w:sz w:val="20"/>
          <w:szCs w:val="20"/>
        </w:rPr>
        <w:t>impaired decision-making capacity</w:t>
      </w:r>
      <w:r w:rsidR="00724295" w:rsidRPr="00180CCD">
        <w:rPr>
          <w:rFonts w:asciiTheme="majorHAnsi" w:hAnsiTheme="majorHAnsi" w:cstheme="majorHAnsi"/>
          <w:sz w:val="20"/>
          <w:szCs w:val="20"/>
        </w:rPr>
        <w:t>,</w:t>
      </w:r>
      <w:r w:rsidRPr="00180CCD">
        <w:rPr>
          <w:rFonts w:asciiTheme="majorHAnsi" w:hAnsiTheme="majorHAnsi" w:cstheme="majorHAnsi"/>
          <w:sz w:val="20"/>
          <w:szCs w:val="20"/>
        </w:rPr>
        <w:t xml:space="preserve"> and prisoners. The checklists referenced below should not be submitted in</w:t>
      </w:r>
      <w:r w:rsidR="00A3234D" w:rsidRPr="00180CCD">
        <w:rPr>
          <w:rFonts w:asciiTheme="majorHAnsi" w:hAnsiTheme="majorHAnsi" w:cstheme="majorHAnsi"/>
          <w:sz w:val="20"/>
          <w:szCs w:val="20"/>
        </w:rPr>
        <w:t xml:space="preserve"> Kuali</w:t>
      </w:r>
      <w:r w:rsidRPr="00180CCD">
        <w:rPr>
          <w:rFonts w:asciiTheme="majorHAnsi" w:hAnsiTheme="majorHAnsi" w:cstheme="majorHAnsi"/>
          <w:sz w:val="20"/>
          <w:szCs w:val="20"/>
        </w:rPr>
        <w:t>, but rather used as a guide to ensure sufficient information is provided in the Research Protocol.</w:t>
      </w:r>
    </w:p>
    <w:p w14:paraId="17CA3E94" w14:textId="77777777" w:rsidR="00A545B7" w:rsidRPr="00180CCD" w:rsidRDefault="0077018F" w:rsidP="007D4ED7">
      <w:pPr>
        <w:numPr>
          <w:ilvl w:val="2"/>
          <w:numId w:val="27"/>
        </w:numPr>
        <w:pBdr>
          <w:top w:val="nil"/>
          <w:left w:val="nil"/>
          <w:bottom w:val="nil"/>
          <w:right w:val="nil"/>
          <w:between w:val="nil"/>
        </w:pBdr>
        <w:spacing w:before="130"/>
        <w:ind w:left="1440" w:right="-60"/>
        <w:rPr>
          <w:rFonts w:asciiTheme="majorHAnsi" w:hAnsiTheme="majorHAnsi" w:cstheme="majorHAnsi"/>
          <w:sz w:val="20"/>
          <w:szCs w:val="20"/>
        </w:rPr>
      </w:pPr>
      <w:r w:rsidRPr="00180CCD">
        <w:rPr>
          <w:rFonts w:asciiTheme="majorHAnsi" w:hAnsiTheme="majorHAnsi" w:cstheme="majorHAnsi"/>
          <w:sz w:val="20"/>
          <w:szCs w:val="20"/>
        </w:rPr>
        <w:t>Adults with impaired decision-making capacity</w:t>
      </w:r>
      <w:r w:rsidR="00A545B7" w:rsidRPr="00180CCD">
        <w:rPr>
          <w:rFonts w:asciiTheme="majorHAnsi" w:hAnsiTheme="majorHAnsi" w:cstheme="majorHAnsi"/>
          <w:sz w:val="20"/>
          <w:szCs w:val="20"/>
        </w:rPr>
        <w:t>. If the</w:t>
      </w:r>
      <w:r w:rsidR="000727EE" w:rsidRPr="00180CCD">
        <w:rPr>
          <w:rFonts w:asciiTheme="majorHAnsi" w:hAnsiTheme="majorHAnsi" w:cstheme="majorHAnsi"/>
          <w:sz w:val="20"/>
          <w:szCs w:val="20"/>
        </w:rPr>
        <w:t xml:space="preserve"> proposed</w:t>
      </w:r>
      <w:r w:rsidR="00A545B7" w:rsidRPr="00180CCD">
        <w:rPr>
          <w:rFonts w:asciiTheme="majorHAnsi" w:hAnsiTheme="majorHAnsi" w:cstheme="majorHAnsi"/>
          <w:sz w:val="20"/>
          <w:szCs w:val="20"/>
        </w:rPr>
        <w:t xml:space="preserve"> research involves adults</w:t>
      </w:r>
      <w:r w:rsidRPr="00180CCD">
        <w:rPr>
          <w:rFonts w:asciiTheme="majorHAnsi" w:hAnsiTheme="majorHAnsi" w:cstheme="majorHAnsi"/>
          <w:sz w:val="20"/>
          <w:szCs w:val="20"/>
        </w:rPr>
        <w:t xml:space="preserve"> who may be</w:t>
      </w:r>
      <w:r w:rsidR="00A545B7" w:rsidRPr="00180CCD">
        <w:rPr>
          <w:rFonts w:asciiTheme="majorHAnsi" w:hAnsiTheme="majorHAnsi" w:cstheme="majorHAnsi"/>
          <w:sz w:val="20"/>
          <w:szCs w:val="20"/>
        </w:rPr>
        <w:t xml:space="preserve"> unable to consent, refer to: </w:t>
      </w:r>
      <w:r w:rsidRPr="00180CCD">
        <w:rPr>
          <w:rFonts w:asciiTheme="majorHAnsi" w:hAnsiTheme="majorHAnsi" w:cstheme="majorHAnsi"/>
          <w:sz w:val="20"/>
          <w:szCs w:val="20"/>
        </w:rPr>
        <w:t>“Adults with Impaired Decision-Making Capacity</w:t>
      </w:r>
      <w:r w:rsidR="00A545B7" w:rsidRPr="00180CCD">
        <w:rPr>
          <w:rFonts w:asciiTheme="majorHAnsi" w:hAnsiTheme="majorHAnsi" w:cstheme="majorHAnsi"/>
          <w:sz w:val="20"/>
          <w:szCs w:val="20"/>
        </w:rPr>
        <w:t>” and consider the criteria.</w:t>
      </w:r>
    </w:p>
    <w:p w14:paraId="44CF83DD" w14:textId="77777777" w:rsidR="00A545B7" w:rsidRPr="00180CCD" w:rsidRDefault="00A545B7" w:rsidP="007D4ED7">
      <w:pPr>
        <w:numPr>
          <w:ilvl w:val="2"/>
          <w:numId w:val="27"/>
        </w:numPr>
        <w:pBdr>
          <w:top w:val="nil"/>
          <w:left w:val="nil"/>
          <w:bottom w:val="nil"/>
          <w:right w:val="nil"/>
          <w:between w:val="nil"/>
        </w:pBdr>
        <w:spacing w:before="130"/>
        <w:ind w:left="1440" w:right="-60"/>
        <w:rPr>
          <w:rFonts w:asciiTheme="majorHAnsi" w:hAnsiTheme="majorHAnsi" w:cstheme="majorHAnsi"/>
          <w:sz w:val="20"/>
          <w:szCs w:val="20"/>
        </w:rPr>
      </w:pPr>
      <w:r w:rsidRPr="00180CCD">
        <w:rPr>
          <w:rFonts w:asciiTheme="majorHAnsi" w:hAnsiTheme="majorHAnsi" w:cstheme="majorHAnsi"/>
          <w:sz w:val="20"/>
          <w:szCs w:val="20"/>
        </w:rPr>
        <w:t xml:space="preserve">Children. If the proposed research involves persons who have not attained the legal age for consent for procedures involved in the research, refer to </w:t>
      </w:r>
      <w:hyperlink r:id="rId68" w:history="1">
        <w:r w:rsidRPr="00180CCD">
          <w:rPr>
            <w:rStyle w:val="Hyperlink"/>
            <w:rFonts w:asciiTheme="majorHAnsi" w:hAnsiTheme="majorHAnsi" w:cstheme="majorHAnsi"/>
            <w:sz w:val="20"/>
            <w:szCs w:val="20"/>
          </w:rPr>
          <w:t>“Children</w:t>
        </w:r>
        <w:r w:rsidR="000727EE" w:rsidRPr="00180CCD">
          <w:rPr>
            <w:rStyle w:val="Hyperlink"/>
            <w:rFonts w:asciiTheme="majorHAnsi" w:hAnsiTheme="majorHAnsi" w:cstheme="majorHAnsi"/>
            <w:sz w:val="20"/>
            <w:szCs w:val="20"/>
          </w:rPr>
          <w:t xml:space="preserve"> involved in Research</w:t>
        </w:r>
        <w:r w:rsidRPr="00180CCD">
          <w:rPr>
            <w:rStyle w:val="Hyperlink"/>
            <w:rFonts w:asciiTheme="majorHAnsi" w:hAnsiTheme="majorHAnsi" w:cstheme="majorHAnsi"/>
            <w:sz w:val="20"/>
            <w:szCs w:val="20"/>
          </w:rPr>
          <w:t>”</w:t>
        </w:r>
      </w:hyperlink>
      <w:r w:rsidRPr="00180CCD">
        <w:rPr>
          <w:rFonts w:asciiTheme="majorHAnsi" w:hAnsiTheme="majorHAnsi" w:cstheme="majorHAnsi"/>
          <w:sz w:val="20"/>
          <w:szCs w:val="20"/>
        </w:rPr>
        <w:t>.</w:t>
      </w:r>
    </w:p>
    <w:p w14:paraId="680295CA" w14:textId="77777777" w:rsidR="00A545B7" w:rsidRPr="00180CCD" w:rsidRDefault="00A545B7" w:rsidP="007D4ED7">
      <w:pPr>
        <w:numPr>
          <w:ilvl w:val="2"/>
          <w:numId w:val="27"/>
        </w:numPr>
        <w:pBdr>
          <w:top w:val="nil"/>
          <w:left w:val="nil"/>
          <w:bottom w:val="nil"/>
          <w:right w:val="nil"/>
          <w:between w:val="nil"/>
        </w:pBdr>
        <w:spacing w:before="130"/>
        <w:ind w:left="1440" w:right="-60"/>
        <w:rPr>
          <w:rFonts w:asciiTheme="majorHAnsi" w:hAnsiTheme="majorHAnsi" w:cstheme="majorHAnsi"/>
          <w:sz w:val="20"/>
          <w:szCs w:val="20"/>
        </w:rPr>
      </w:pPr>
      <w:r w:rsidRPr="00180CCD">
        <w:rPr>
          <w:rFonts w:asciiTheme="majorHAnsi" w:hAnsiTheme="majorHAnsi" w:cstheme="majorHAnsi"/>
          <w:sz w:val="20"/>
          <w:szCs w:val="20"/>
        </w:rPr>
        <w:t xml:space="preserve">Pregnant Women: If the proposed research involves pregnant women, refer to </w:t>
      </w:r>
      <w:hyperlink r:id="rId69" w:history="1">
        <w:r w:rsidRPr="00180CCD">
          <w:rPr>
            <w:rStyle w:val="Hyperlink"/>
            <w:rFonts w:asciiTheme="majorHAnsi" w:hAnsiTheme="majorHAnsi" w:cstheme="majorHAnsi"/>
            <w:sz w:val="20"/>
            <w:szCs w:val="20"/>
          </w:rPr>
          <w:t>“Pregnant Women”</w:t>
        </w:r>
      </w:hyperlink>
      <w:r w:rsidRPr="00180CCD">
        <w:rPr>
          <w:rFonts w:asciiTheme="majorHAnsi" w:hAnsiTheme="majorHAnsi" w:cstheme="majorHAnsi"/>
          <w:sz w:val="20"/>
          <w:szCs w:val="20"/>
        </w:rPr>
        <w:t>.</w:t>
      </w:r>
    </w:p>
    <w:p w14:paraId="463964C9" w14:textId="77777777" w:rsidR="00A545B7" w:rsidRPr="00180CCD" w:rsidRDefault="00A545B7" w:rsidP="007D4ED7">
      <w:pPr>
        <w:numPr>
          <w:ilvl w:val="2"/>
          <w:numId w:val="27"/>
        </w:numPr>
        <w:pBdr>
          <w:top w:val="nil"/>
          <w:left w:val="nil"/>
          <w:bottom w:val="nil"/>
          <w:right w:val="nil"/>
          <w:between w:val="nil"/>
        </w:pBdr>
        <w:spacing w:before="130"/>
        <w:ind w:left="1440" w:right="-60"/>
        <w:rPr>
          <w:rFonts w:asciiTheme="majorHAnsi" w:hAnsiTheme="majorHAnsi" w:cstheme="majorHAnsi"/>
          <w:sz w:val="20"/>
          <w:szCs w:val="20"/>
        </w:rPr>
      </w:pPr>
      <w:r w:rsidRPr="00180CCD">
        <w:rPr>
          <w:rFonts w:asciiTheme="majorHAnsi" w:hAnsiTheme="majorHAnsi" w:cstheme="majorHAnsi"/>
          <w:sz w:val="20"/>
          <w:szCs w:val="20"/>
        </w:rPr>
        <w:t xml:space="preserve">Prisoners. If the proposed research involves prisoners, refer to: </w:t>
      </w:r>
      <w:hyperlink r:id="rId70" w:history="1">
        <w:r w:rsidR="00FE4DE5" w:rsidRPr="00180CCD">
          <w:rPr>
            <w:rStyle w:val="Hyperlink"/>
            <w:rFonts w:asciiTheme="majorHAnsi" w:hAnsiTheme="majorHAnsi" w:cstheme="majorHAnsi"/>
            <w:sz w:val="20"/>
            <w:szCs w:val="20"/>
          </w:rPr>
          <w:t>“</w:t>
        </w:r>
        <w:proofErr w:type="gramStart"/>
        <w:r w:rsidRPr="00180CCD">
          <w:rPr>
            <w:rStyle w:val="Hyperlink"/>
            <w:rFonts w:asciiTheme="majorHAnsi" w:hAnsiTheme="majorHAnsi" w:cstheme="majorHAnsi"/>
            <w:sz w:val="20"/>
            <w:szCs w:val="20"/>
          </w:rPr>
          <w:t>Prisoners ”</w:t>
        </w:r>
        <w:proofErr w:type="gramEnd"/>
      </w:hyperlink>
      <w:r w:rsidRPr="00180CCD">
        <w:rPr>
          <w:rFonts w:asciiTheme="majorHAnsi" w:hAnsiTheme="majorHAnsi" w:cstheme="majorHAnsi"/>
          <w:sz w:val="20"/>
          <w:szCs w:val="20"/>
        </w:rPr>
        <w:t>.</w:t>
      </w:r>
    </w:p>
    <w:p w14:paraId="22DC5D45"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 xml:space="preserve">While the regulations specifically </w:t>
      </w:r>
      <w:r w:rsidR="00BD102F" w:rsidRPr="00180CCD">
        <w:rPr>
          <w:rFonts w:asciiTheme="majorHAnsi" w:hAnsiTheme="majorHAnsi" w:cstheme="majorHAnsi"/>
          <w:sz w:val="20"/>
          <w:szCs w:val="20"/>
        </w:rPr>
        <w:t>cite</w:t>
      </w:r>
      <w:r w:rsidRPr="00180CCD">
        <w:rPr>
          <w:rFonts w:asciiTheme="majorHAnsi" w:hAnsiTheme="majorHAnsi" w:cstheme="majorHAnsi"/>
          <w:sz w:val="20"/>
          <w:szCs w:val="20"/>
        </w:rPr>
        <w:t xml:space="preserve"> these populations, there are other factors that may make a population vulnerable to undue influence, coercion, or increased risk. These factors can include the relationship of the participant to the researcher (e.g., student/professor), economic circumstances (e.g., under housed/homeless), among others. </w:t>
      </w:r>
    </w:p>
    <w:p w14:paraId="7AF2E945"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Measures should be taken to mitigate any factors that could impact the voluntariness of the research and/or increase overall risk of participation as result of potential vulnerabilities. For example, in the case of a researcher who uses their own students as the participant population, someone other than the researcher could obtain consent of the students for participation. This would assist in students feeling free to decline participating. Inclusion of a sentence ensuring participation would not impact their grade or status in the course would also assist in mitigating the risk of students feeling compelled to participate because of their relationship with the researcher.</w:t>
      </w:r>
    </w:p>
    <w:p w14:paraId="53EBE7AA" w14:textId="77777777" w:rsidR="00A545B7" w:rsidRPr="00180CCD" w:rsidRDefault="00A545B7" w:rsidP="002F068E">
      <w:pPr>
        <w:pBdr>
          <w:top w:val="nil"/>
          <w:left w:val="nil"/>
          <w:bottom w:val="nil"/>
          <w:right w:val="nil"/>
          <w:between w:val="nil"/>
        </w:pBdr>
        <w:spacing w:before="130"/>
        <w:ind w:left="720" w:right="-60" w:firstLine="720"/>
        <w:rPr>
          <w:rFonts w:asciiTheme="majorHAnsi" w:hAnsiTheme="majorHAnsi" w:cstheme="majorHAnsi"/>
          <w:b/>
          <w:sz w:val="24"/>
          <w:szCs w:val="24"/>
        </w:rPr>
      </w:pPr>
      <w:r w:rsidRPr="00180CCD">
        <w:rPr>
          <w:rFonts w:asciiTheme="majorHAnsi" w:hAnsiTheme="majorHAnsi" w:cstheme="majorHAnsi"/>
          <w:b/>
          <w:sz w:val="24"/>
          <w:szCs w:val="24"/>
        </w:rPr>
        <w:t>Research Subject Privacy</w:t>
      </w:r>
    </w:p>
    <w:p w14:paraId="1C23384E"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 xml:space="preserve">Maintaining research subject privacy is often a primary means of mitigating any risk to participants. The research team should consider the provisions that will be implemented to protect participants’ privacy during and after participation. Privacy is defined as a person having control over the extent, timing, and circumstances of sharing oneself (physically, behaviorally, or intellectually) with others. Privacy also refers to the right of individuals to limit access to/about themselves from/by others, especially information shared with researchers. </w:t>
      </w:r>
    </w:p>
    <w:p w14:paraId="0E33D01F"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 xml:space="preserve">This includes identifiable information, HIPAA-defined protected health information, research data, </w:t>
      </w:r>
      <w:r w:rsidR="005752F3" w:rsidRPr="00180CCD">
        <w:rPr>
          <w:rFonts w:asciiTheme="majorHAnsi" w:hAnsiTheme="majorHAnsi" w:cstheme="majorHAnsi"/>
          <w:sz w:val="20"/>
          <w:szCs w:val="20"/>
        </w:rPr>
        <w:t>photos, video recording, and</w:t>
      </w:r>
      <w:r w:rsidRPr="00180CCD">
        <w:rPr>
          <w:rFonts w:asciiTheme="majorHAnsi" w:hAnsiTheme="majorHAnsi" w:cstheme="majorHAnsi"/>
          <w:sz w:val="20"/>
          <w:szCs w:val="20"/>
        </w:rPr>
        <w:t xml:space="preserve"> information contained in biological specimens. It involves consideration of whether the participants will be comfortable with the research procedures. For example, conducting interviews in a private room or visiting a participants’ home in an unidentifiable manner, such as in an unmarked car, wearing plain street clothing. Identify the steps that will be taken to reduce any sense of intrusiveness that may be caused by study questions or procedures.</w:t>
      </w:r>
    </w:p>
    <w:p w14:paraId="74C3E92F" w14:textId="77777777" w:rsidR="00A545B7" w:rsidRPr="00180CCD" w:rsidRDefault="00A545B7" w:rsidP="002F068E">
      <w:pPr>
        <w:pBdr>
          <w:top w:val="nil"/>
          <w:left w:val="nil"/>
          <w:bottom w:val="nil"/>
          <w:right w:val="nil"/>
          <w:between w:val="nil"/>
        </w:pBdr>
        <w:spacing w:before="130"/>
        <w:ind w:left="720" w:right="-60" w:firstLine="720"/>
        <w:rPr>
          <w:rFonts w:asciiTheme="majorHAnsi" w:hAnsiTheme="majorHAnsi" w:cstheme="majorHAnsi"/>
          <w:b/>
          <w:sz w:val="24"/>
          <w:szCs w:val="24"/>
        </w:rPr>
      </w:pPr>
      <w:r w:rsidRPr="00180CCD">
        <w:rPr>
          <w:rFonts w:asciiTheme="majorHAnsi" w:hAnsiTheme="majorHAnsi" w:cstheme="majorHAnsi"/>
          <w:b/>
          <w:sz w:val="24"/>
          <w:szCs w:val="24"/>
        </w:rPr>
        <w:t>Data Confidentiality</w:t>
      </w:r>
    </w:p>
    <w:p w14:paraId="1AD5AB8F"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Confidentiality pertains to the treatment of information that a participant has disclosed in a relationship of trust and with the expectation that it will not be divulged to others without permission.</w:t>
      </w:r>
    </w:p>
    <w:p w14:paraId="12234D9E"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 xml:space="preserve">If future open access is planned, this information should be included at the time of consent. If data is subject to NIH </w:t>
      </w:r>
      <w:hyperlink r:id="rId71">
        <w:r w:rsidRPr="00180CCD">
          <w:rPr>
            <w:rStyle w:val="Hyperlink"/>
            <w:rFonts w:asciiTheme="majorHAnsi" w:hAnsiTheme="majorHAnsi" w:cstheme="majorHAnsi"/>
            <w:sz w:val="20"/>
            <w:szCs w:val="20"/>
          </w:rPr>
          <w:t>Genomic Data Sharing policy</w:t>
        </w:r>
      </w:hyperlink>
      <w:hyperlink r:id="rId72">
        <w:r w:rsidRPr="00180CCD">
          <w:rPr>
            <w:rStyle w:val="Hyperlink"/>
            <w:rFonts w:asciiTheme="majorHAnsi" w:hAnsiTheme="majorHAnsi" w:cstheme="majorHAnsi"/>
            <w:sz w:val="20"/>
            <w:szCs w:val="20"/>
          </w:rPr>
          <w:t xml:space="preserve"> </w:t>
        </w:r>
      </w:hyperlink>
      <w:r w:rsidRPr="00180CCD">
        <w:rPr>
          <w:rFonts w:asciiTheme="majorHAnsi" w:hAnsiTheme="majorHAnsi" w:cstheme="majorHAnsi"/>
          <w:sz w:val="20"/>
          <w:szCs w:val="20"/>
        </w:rPr>
        <w:t>or data will be voluntarily submitted to an NIH-designated repository, additional information will be needed. This includes a description of all data fields to be submitted to the repository; a copy of the consent form(s) used to enroll participants and collect underlying data; a description of the PI’s plan for de-identifying datasets for transmission to the data repository, how the key linking the identity of each study participant will be maintained, and who will have access.</w:t>
      </w:r>
    </w:p>
    <w:p w14:paraId="6F655081"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Data security plans developed to ensure data confidentiality must comply with protection requirements described in the IIT Research Data Security.</w:t>
      </w:r>
    </w:p>
    <w:p w14:paraId="1CCE6837"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 xml:space="preserve">Per the </w:t>
      </w:r>
      <w:hyperlink r:id="rId73">
        <w:r w:rsidRPr="00180CCD">
          <w:rPr>
            <w:rStyle w:val="Hyperlink"/>
            <w:rFonts w:asciiTheme="majorHAnsi" w:hAnsiTheme="majorHAnsi" w:cstheme="majorHAnsi"/>
            <w:sz w:val="20"/>
            <w:szCs w:val="20"/>
          </w:rPr>
          <w:t>IIT Research Data Security</w:t>
        </w:r>
      </w:hyperlink>
      <w:r w:rsidRPr="00180CCD">
        <w:rPr>
          <w:rFonts w:asciiTheme="majorHAnsi" w:hAnsiTheme="majorHAnsi" w:cstheme="majorHAnsi"/>
          <w:sz w:val="20"/>
          <w:szCs w:val="20"/>
        </w:rPr>
        <w:t xml:space="preserve"> research data can be stored electronically, however there are data security level specific requirements and investigators must consult with OTS for data assigned level 3 or higher before beginning their research activities. </w:t>
      </w:r>
    </w:p>
    <w:p w14:paraId="3580C97E" w14:textId="77777777" w:rsidR="00A545B7" w:rsidRPr="00180CCD" w:rsidRDefault="00A545B7" w:rsidP="002F068E">
      <w:pPr>
        <w:pBdr>
          <w:top w:val="nil"/>
          <w:left w:val="nil"/>
          <w:bottom w:val="nil"/>
          <w:right w:val="nil"/>
          <w:between w:val="nil"/>
        </w:pBdr>
        <w:spacing w:before="130"/>
        <w:ind w:left="720" w:right="-60" w:firstLine="720"/>
        <w:rPr>
          <w:rFonts w:asciiTheme="majorHAnsi" w:hAnsiTheme="majorHAnsi" w:cstheme="majorHAnsi"/>
          <w:b/>
          <w:sz w:val="24"/>
          <w:szCs w:val="24"/>
        </w:rPr>
      </w:pPr>
      <w:r w:rsidRPr="00180CCD">
        <w:rPr>
          <w:rFonts w:asciiTheme="majorHAnsi" w:hAnsiTheme="majorHAnsi" w:cstheme="majorHAnsi"/>
          <w:b/>
          <w:sz w:val="24"/>
          <w:szCs w:val="24"/>
        </w:rPr>
        <w:t>Sharing Study Results</w:t>
      </w:r>
    </w:p>
    <w:p w14:paraId="28BEB380" w14:textId="77777777" w:rsidR="00A545B7" w:rsidRPr="00180CCD" w:rsidRDefault="00A545B7" w:rsidP="00296531">
      <w:pPr>
        <w:pBdr>
          <w:top w:val="nil"/>
          <w:left w:val="nil"/>
          <w:bottom w:val="nil"/>
          <w:right w:val="nil"/>
          <w:between w:val="nil"/>
        </w:pBdr>
        <w:spacing w:before="130"/>
        <w:ind w:right="-60"/>
        <w:rPr>
          <w:rFonts w:asciiTheme="majorHAnsi" w:hAnsiTheme="majorHAnsi" w:cstheme="majorHAnsi"/>
          <w:sz w:val="20"/>
          <w:szCs w:val="20"/>
        </w:rPr>
      </w:pPr>
      <w:r w:rsidRPr="00180CCD">
        <w:rPr>
          <w:rFonts w:asciiTheme="majorHAnsi" w:hAnsiTheme="majorHAnsi" w:cstheme="majorHAnsi"/>
          <w:sz w:val="20"/>
          <w:szCs w:val="20"/>
        </w:rPr>
        <w:t xml:space="preserve">If you will be sharing results with research participants, consider what impact, if any, this could have on the ability to maintain confidentiality. Could participants potentially be able to identify others based on the information shared? Identify the plan to </w:t>
      </w:r>
      <w:r w:rsidRPr="00180CCD">
        <w:rPr>
          <w:rFonts w:asciiTheme="majorHAnsi" w:hAnsiTheme="majorHAnsi" w:cstheme="majorHAnsi"/>
          <w:sz w:val="20"/>
          <w:szCs w:val="20"/>
        </w:rPr>
        <w:lastRenderedPageBreak/>
        <w:t>share study results with individual participants and/or the participant group/community, if applicable (e.g., what contact information will be needed and how will it be stored)</w:t>
      </w:r>
    </w:p>
    <w:p w14:paraId="36F90F57" w14:textId="77777777" w:rsidR="00A545B7" w:rsidRPr="00180CCD" w:rsidRDefault="00A545B7" w:rsidP="00A545B7">
      <w:pPr>
        <w:pBdr>
          <w:top w:val="nil"/>
          <w:left w:val="nil"/>
          <w:bottom w:val="nil"/>
          <w:right w:val="nil"/>
          <w:between w:val="nil"/>
        </w:pBdr>
        <w:spacing w:before="130"/>
        <w:ind w:left="697" w:right="-60"/>
        <w:rPr>
          <w:rFonts w:asciiTheme="majorHAnsi" w:hAnsiTheme="majorHAnsi" w:cstheme="majorHAnsi"/>
          <w:sz w:val="20"/>
          <w:szCs w:val="20"/>
        </w:rPr>
      </w:pPr>
    </w:p>
    <w:p w14:paraId="0BCE4E48" w14:textId="77777777" w:rsidR="00FA3C31" w:rsidRPr="00180CCD" w:rsidRDefault="00FA3C31">
      <w:pPr>
        <w:pBdr>
          <w:top w:val="nil"/>
          <w:left w:val="nil"/>
          <w:bottom w:val="nil"/>
          <w:right w:val="nil"/>
          <w:between w:val="nil"/>
        </w:pBdr>
        <w:spacing w:before="130"/>
        <w:ind w:left="697" w:right="-60"/>
        <w:rPr>
          <w:rFonts w:asciiTheme="majorHAnsi" w:hAnsiTheme="majorHAnsi" w:cstheme="majorHAnsi"/>
          <w:sz w:val="20"/>
          <w:szCs w:val="20"/>
        </w:rPr>
      </w:pPr>
    </w:p>
    <w:p w14:paraId="049DD330" w14:textId="77777777" w:rsidR="00FA3C31" w:rsidRPr="00180CCD" w:rsidRDefault="00FA3C31">
      <w:pPr>
        <w:pBdr>
          <w:top w:val="nil"/>
          <w:left w:val="nil"/>
          <w:bottom w:val="nil"/>
          <w:right w:val="nil"/>
          <w:between w:val="nil"/>
        </w:pBdr>
        <w:spacing w:before="5"/>
        <w:ind w:right="-60"/>
        <w:rPr>
          <w:rFonts w:asciiTheme="majorHAnsi" w:hAnsiTheme="majorHAnsi" w:cstheme="majorHAnsi"/>
          <w:color w:val="FF0000"/>
          <w:sz w:val="15"/>
          <w:szCs w:val="15"/>
        </w:rPr>
      </w:pPr>
    </w:p>
    <w:p w14:paraId="35BB804D" w14:textId="208DB690" w:rsidR="001331DA" w:rsidRPr="00180CCD" w:rsidRDefault="001331DA" w:rsidP="0016022E">
      <w:pPr>
        <w:rPr>
          <w:rFonts w:asciiTheme="majorHAnsi" w:hAnsiTheme="majorHAnsi" w:cstheme="majorHAnsi"/>
          <w:b/>
          <w:sz w:val="28"/>
          <w:szCs w:val="28"/>
        </w:rPr>
      </w:pPr>
      <w:r w:rsidRPr="00180CCD">
        <w:rPr>
          <w:rFonts w:asciiTheme="majorHAnsi" w:hAnsiTheme="majorHAnsi" w:cstheme="majorHAnsi"/>
          <w:color w:val="FF0000"/>
          <w:sz w:val="15"/>
          <w:szCs w:val="15"/>
        </w:rPr>
        <w:br w:type="page"/>
      </w:r>
      <w:r w:rsidR="00A3234D" w:rsidRPr="00180CCD">
        <w:rPr>
          <w:rFonts w:asciiTheme="majorHAnsi" w:hAnsiTheme="majorHAnsi" w:cstheme="majorHAnsi"/>
          <w:b/>
          <w:bCs/>
          <w:sz w:val="28"/>
          <w:szCs w:val="28"/>
        </w:rPr>
        <w:lastRenderedPageBreak/>
        <w:t>Kuali</w:t>
      </w:r>
      <w:r w:rsidRPr="00180CCD">
        <w:rPr>
          <w:rFonts w:asciiTheme="majorHAnsi" w:hAnsiTheme="majorHAnsi" w:cstheme="majorHAnsi"/>
          <w:b/>
          <w:sz w:val="28"/>
          <w:szCs w:val="28"/>
        </w:rPr>
        <w:t xml:space="preserve"> Application Sections with Question Items</w:t>
      </w:r>
    </w:p>
    <w:p w14:paraId="7535D5B9" w14:textId="77777777" w:rsidR="001331DA" w:rsidRPr="00180CCD" w:rsidRDefault="001331DA">
      <w:pPr>
        <w:rPr>
          <w:rFonts w:asciiTheme="majorHAnsi" w:hAnsiTheme="majorHAnsi" w:cstheme="majorHAnsi"/>
        </w:rPr>
      </w:pPr>
    </w:p>
    <w:p w14:paraId="2D550C8D" w14:textId="77777777" w:rsidR="001331DA" w:rsidRPr="00180CCD" w:rsidRDefault="001331DA">
      <w:pPr>
        <w:rPr>
          <w:rFonts w:asciiTheme="majorHAnsi" w:hAnsiTheme="majorHAnsi" w:cstheme="majorHAnsi"/>
          <w:b/>
        </w:rPr>
      </w:pPr>
      <w:r w:rsidRPr="00180CCD">
        <w:rPr>
          <w:rFonts w:asciiTheme="majorHAnsi" w:hAnsiTheme="majorHAnsi" w:cstheme="majorHAnsi"/>
          <w:b/>
        </w:rPr>
        <w:t>Sections</w:t>
      </w:r>
    </w:p>
    <w:p w14:paraId="32CF37E5" w14:textId="77777777" w:rsidR="001331DA" w:rsidRPr="00180CCD" w:rsidRDefault="001331DA">
      <w:pPr>
        <w:rPr>
          <w:rFonts w:asciiTheme="majorHAnsi" w:hAnsiTheme="majorHAnsi" w:cstheme="majorHAnsi"/>
          <w:sz w:val="20"/>
          <w:szCs w:val="20"/>
        </w:rPr>
      </w:pPr>
      <w:r w:rsidRPr="00180CCD">
        <w:rPr>
          <w:rFonts w:asciiTheme="majorHAnsi" w:hAnsiTheme="majorHAnsi" w:cstheme="majorHAnsi"/>
          <w:sz w:val="20"/>
          <w:szCs w:val="20"/>
        </w:rPr>
        <w:t>1- Introduction</w:t>
      </w:r>
      <w:r w:rsidRPr="00180CCD">
        <w:rPr>
          <w:rFonts w:asciiTheme="majorHAnsi" w:hAnsiTheme="majorHAnsi" w:cstheme="majorHAnsi"/>
          <w:sz w:val="20"/>
          <w:szCs w:val="20"/>
        </w:rPr>
        <w:tab/>
      </w:r>
      <w:r w:rsidRPr="00180CCD">
        <w:rPr>
          <w:rFonts w:asciiTheme="majorHAnsi" w:hAnsiTheme="majorHAnsi" w:cstheme="majorHAnsi"/>
          <w:sz w:val="20"/>
          <w:szCs w:val="20"/>
        </w:rPr>
        <w:tab/>
      </w:r>
      <w:r w:rsidRPr="00180CCD">
        <w:rPr>
          <w:rFonts w:asciiTheme="majorHAnsi" w:hAnsiTheme="majorHAnsi" w:cstheme="majorHAnsi"/>
          <w:sz w:val="20"/>
          <w:szCs w:val="20"/>
        </w:rPr>
        <w:tab/>
      </w:r>
      <w:r w:rsidRPr="00180CCD">
        <w:rPr>
          <w:rFonts w:asciiTheme="majorHAnsi" w:hAnsiTheme="majorHAnsi" w:cstheme="majorHAnsi"/>
          <w:sz w:val="20"/>
          <w:szCs w:val="20"/>
        </w:rPr>
        <w:tab/>
      </w:r>
      <w:r w:rsidRPr="00180CCD">
        <w:rPr>
          <w:rFonts w:asciiTheme="majorHAnsi" w:hAnsiTheme="majorHAnsi" w:cstheme="majorHAnsi"/>
          <w:sz w:val="20"/>
          <w:szCs w:val="20"/>
        </w:rPr>
        <w:tab/>
        <w:t>6- Study Design</w:t>
      </w:r>
    </w:p>
    <w:p w14:paraId="52A00848" w14:textId="77777777" w:rsidR="001331DA" w:rsidRPr="00180CCD" w:rsidRDefault="001331DA">
      <w:pPr>
        <w:rPr>
          <w:rFonts w:asciiTheme="majorHAnsi" w:hAnsiTheme="majorHAnsi" w:cstheme="majorHAnsi"/>
          <w:sz w:val="20"/>
          <w:szCs w:val="20"/>
        </w:rPr>
      </w:pPr>
      <w:r w:rsidRPr="00180CCD">
        <w:rPr>
          <w:rFonts w:asciiTheme="majorHAnsi" w:hAnsiTheme="majorHAnsi" w:cstheme="majorHAnsi"/>
          <w:sz w:val="20"/>
          <w:szCs w:val="20"/>
        </w:rPr>
        <w:t>2- Submission Information</w:t>
      </w:r>
      <w:r w:rsidRPr="00180CCD">
        <w:rPr>
          <w:rFonts w:asciiTheme="majorHAnsi" w:hAnsiTheme="majorHAnsi" w:cstheme="majorHAnsi"/>
          <w:sz w:val="20"/>
          <w:szCs w:val="20"/>
        </w:rPr>
        <w:tab/>
      </w:r>
      <w:r w:rsidRPr="00180CCD">
        <w:rPr>
          <w:rFonts w:asciiTheme="majorHAnsi" w:hAnsiTheme="majorHAnsi" w:cstheme="majorHAnsi"/>
          <w:sz w:val="20"/>
          <w:szCs w:val="20"/>
        </w:rPr>
        <w:tab/>
      </w:r>
      <w:r w:rsidRPr="00180CCD">
        <w:rPr>
          <w:rFonts w:asciiTheme="majorHAnsi" w:hAnsiTheme="majorHAnsi" w:cstheme="majorHAnsi"/>
          <w:sz w:val="20"/>
          <w:szCs w:val="20"/>
        </w:rPr>
        <w:tab/>
      </w:r>
      <w:r w:rsidR="00985161" w:rsidRPr="00180CCD">
        <w:rPr>
          <w:rFonts w:asciiTheme="majorHAnsi" w:hAnsiTheme="majorHAnsi" w:cstheme="majorHAnsi"/>
          <w:sz w:val="20"/>
          <w:szCs w:val="20"/>
        </w:rPr>
        <w:tab/>
      </w:r>
      <w:r w:rsidRPr="00180CCD">
        <w:rPr>
          <w:rFonts w:asciiTheme="majorHAnsi" w:hAnsiTheme="majorHAnsi" w:cstheme="majorHAnsi"/>
          <w:sz w:val="20"/>
          <w:szCs w:val="20"/>
        </w:rPr>
        <w:t>7- Study Procedures</w:t>
      </w:r>
    </w:p>
    <w:p w14:paraId="606AA5EB" w14:textId="77777777" w:rsidR="001331DA" w:rsidRPr="00180CCD" w:rsidRDefault="001331DA">
      <w:pPr>
        <w:rPr>
          <w:rFonts w:asciiTheme="majorHAnsi" w:hAnsiTheme="majorHAnsi" w:cstheme="majorHAnsi"/>
          <w:sz w:val="20"/>
          <w:szCs w:val="20"/>
        </w:rPr>
      </w:pPr>
      <w:r w:rsidRPr="00180CCD">
        <w:rPr>
          <w:rFonts w:asciiTheme="majorHAnsi" w:hAnsiTheme="majorHAnsi" w:cstheme="majorHAnsi"/>
          <w:sz w:val="20"/>
          <w:szCs w:val="20"/>
        </w:rPr>
        <w:t>3- Sponsored Projects</w:t>
      </w:r>
      <w:r w:rsidRPr="00180CCD">
        <w:rPr>
          <w:rFonts w:asciiTheme="majorHAnsi" w:hAnsiTheme="majorHAnsi" w:cstheme="majorHAnsi"/>
          <w:sz w:val="20"/>
          <w:szCs w:val="20"/>
        </w:rPr>
        <w:tab/>
      </w:r>
      <w:r w:rsidRPr="00180CCD">
        <w:rPr>
          <w:rFonts w:asciiTheme="majorHAnsi" w:hAnsiTheme="majorHAnsi" w:cstheme="majorHAnsi"/>
          <w:sz w:val="20"/>
          <w:szCs w:val="20"/>
        </w:rPr>
        <w:tab/>
      </w:r>
      <w:r w:rsidRPr="00180CCD">
        <w:rPr>
          <w:rFonts w:asciiTheme="majorHAnsi" w:hAnsiTheme="majorHAnsi" w:cstheme="majorHAnsi"/>
          <w:sz w:val="20"/>
          <w:szCs w:val="20"/>
        </w:rPr>
        <w:tab/>
      </w:r>
      <w:r w:rsidRPr="00180CCD">
        <w:rPr>
          <w:rFonts w:asciiTheme="majorHAnsi" w:hAnsiTheme="majorHAnsi" w:cstheme="majorHAnsi"/>
          <w:sz w:val="20"/>
          <w:szCs w:val="20"/>
        </w:rPr>
        <w:tab/>
        <w:t>8- Participant Protection</w:t>
      </w:r>
    </w:p>
    <w:p w14:paraId="766C1A8F" w14:textId="77777777" w:rsidR="001331DA" w:rsidRPr="00180CCD" w:rsidRDefault="001331DA">
      <w:pPr>
        <w:rPr>
          <w:rFonts w:asciiTheme="majorHAnsi" w:hAnsiTheme="majorHAnsi" w:cstheme="majorHAnsi"/>
          <w:sz w:val="20"/>
          <w:szCs w:val="20"/>
        </w:rPr>
      </w:pPr>
      <w:r w:rsidRPr="00180CCD">
        <w:rPr>
          <w:rFonts w:asciiTheme="majorHAnsi" w:hAnsiTheme="majorHAnsi" w:cstheme="majorHAnsi"/>
          <w:sz w:val="20"/>
          <w:szCs w:val="20"/>
        </w:rPr>
        <w:t>4- Study Information</w:t>
      </w:r>
      <w:r w:rsidRPr="00180CCD">
        <w:rPr>
          <w:rFonts w:asciiTheme="majorHAnsi" w:hAnsiTheme="majorHAnsi" w:cstheme="majorHAnsi"/>
          <w:sz w:val="20"/>
          <w:szCs w:val="20"/>
        </w:rPr>
        <w:tab/>
      </w:r>
      <w:r w:rsidRPr="00180CCD">
        <w:rPr>
          <w:rFonts w:asciiTheme="majorHAnsi" w:hAnsiTheme="majorHAnsi" w:cstheme="majorHAnsi"/>
          <w:sz w:val="20"/>
          <w:szCs w:val="20"/>
        </w:rPr>
        <w:tab/>
      </w:r>
      <w:r w:rsidRPr="00180CCD">
        <w:rPr>
          <w:rFonts w:asciiTheme="majorHAnsi" w:hAnsiTheme="majorHAnsi" w:cstheme="majorHAnsi"/>
          <w:sz w:val="20"/>
          <w:szCs w:val="20"/>
        </w:rPr>
        <w:tab/>
      </w:r>
      <w:r w:rsidRPr="00180CCD">
        <w:rPr>
          <w:rFonts w:asciiTheme="majorHAnsi" w:hAnsiTheme="majorHAnsi" w:cstheme="majorHAnsi"/>
          <w:sz w:val="20"/>
          <w:szCs w:val="20"/>
        </w:rPr>
        <w:tab/>
        <w:t>9- Conflict of Interest</w:t>
      </w:r>
    </w:p>
    <w:p w14:paraId="2C43D942" w14:textId="77777777" w:rsidR="001331DA" w:rsidRPr="00180CCD" w:rsidRDefault="001331DA" w:rsidP="002A3F60">
      <w:pPr>
        <w:spacing w:after="120"/>
        <w:rPr>
          <w:rFonts w:asciiTheme="majorHAnsi" w:hAnsiTheme="majorHAnsi" w:cstheme="majorHAnsi"/>
          <w:sz w:val="20"/>
          <w:szCs w:val="20"/>
        </w:rPr>
      </w:pPr>
      <w:r w:rsidRPr="00180CCD">
        <w:rPr>
          <w:rFonts w:asciiTheme="majorHAnsi" w:hAnsiTheme="majorHAnsi" w:cstheme="majorHAnsi"/>
          <w:sz w:val="20"/>
          <w:szCs w:val="20"/>
        </w:rPr>
        <w:t>5- Study Selection</w:t>
      </w:r>
      <w:r w:rsidRPr="00180CCD">
        <w:rPr>
          <w:rFonts w:asciiTheme="majorHAnsi" w:hAnsiTheme="majorHAnsi" w:cstheme="majorHAnsi"/>
          <w:sz w:val="20"/>
          <w:szCs w:val="20"/>
        </w:rPr>
        <w:tab/>
      </w:r>
      <w:r w:rsidRPr="00180CCD">
        <w:rPr>
          <w:rFonts w:asciiTheme="majorHAnsi" w:hAnsiTheme="majorHAnsi" w:cstheme="majorHAnsi"/>
          <w:sz w:val="20"/>
          <w:szCs w:val="20"/>
        </w:rPr>
        <w:tab/>
      </w:r>
      <w:r w:rsidRPr="00180CCD">
        <w:rPr>
          <w:rFonts w:asciiTheme="majorHAnsi" w:hAnsiTheme="majorHAnsi" w:cstheme="majorHAnsi"/>
          <w:sz w:val="20"/>
          <w:szCs w:val="20"/>
        </w:rPr>
        <w:tab/>
      </w:r>
      <w:r w:rsidRPr="00180CCD">
        <w:rPr>
          <w:rFonts w:asciiTheme="majorHAnsi" w:hAnsiTheme="majorHAnsi" w:cstheme="majorHAnsi"/>
          <w:sz w:val="20"/>
          <w:szCs w:val="20"/>
        </w:rPr>
        <w:tab/>
        <w:t>10- Attachments</w:t>
      </w:r>
    </w:p>
    <w:p w14:paraId="41F295D0" w14:textId="39B4D522" w:rsidR="001331DA" w:rsidRPr="00180CCD" w:rsidRDefault="001331DA" w:rsidP="002A3F60">
      <w:pPr>
        <w:ind w:right="-108"/>
        <w:rPr>
          <w:rFonts w:asciiTheme="majorHAnsi" w:hAnsiTheme="majorHAnsi" w:cstheme="majorHAnsi"/>
          <w:b/>
          <w:sz w:val="20"/>
          <w:szCs w:val="20"/>
        </w:rPr>
      </w:pPr>
      <w:r w:rsidRPr="00180CCD">
        <w:rPr>
          <w:rFonts w:asciiTheme="majorHAnsi" w:hAnsiTheme="majorHAnsi" w:cstheme="majorHAnsi"/>
          <w:b/>
          <w:sz w:val="20"/>
          <w:szCs w:val="20"/>
          <w:lang w:bidi="en-US"/>
        </w:rPr>
        <w:t xml:space="preserve">Required information in </w:t>
      </w:r>
      <w:r w:rsidR="00A3234D" w:rsidRPr="00180CCD">
        <w:rPr>
          <w:rFonts w:asciiTheme="majorHAnsi" w:hAnsiTheme="majorHAnsi" w:cstheme="majorHAnsi"/>
          <w:b/>
          <w:sz w:val="20"/>
          <w:szCs w:val="20"/>
          <w:lang w:bidi="en-US"/>
        </w:rPr>
        <w:t xml:space="preserve">Kuali </w:t>
      </w:r>
      <w:r w:rsidRPr="00180CCD">
        <w:rPr>
          <w:rFonts w:asciiTheme="majorHAnsi" w:hAnsiTheme="majorHAnsi" w:cstheme="majorHAnsi"/>
          <w:b/>
          <w:sz w:val="20"/>
          <w:szCs w:val="20"/>
          <w:lang w:bidi="en-US"/>
        </w:rPr>
        <w:t>is identified by a red asterisk (</w:t>
      </w:r>
      <w:r w:rsidRPr="00180CCD">
        <w:rPr>
          <w:rFonts w:asciiTheme="majorHAnsi" w:hAnsiTheme="majorHAnsi" w:cstheme="majorHAnsi"/>
          <w:b/>
          <w:color w:val="FF0000"/>
          <w:sz w:val="20"/>
          <w:szCs w:val="20"/>
          <w:lang w:bidi="en-US"/>
        </w:rPr>
        <w:t>*</w:t>
      </w:r>
      <w:r w:rsidRPr="00180CCD">
        <w:rPr>
          <w:rFonts w:asciiTheme="majorHAnsi" w:hAnsiTheme="majorHAnsi" w:cstheme="majorHAnsi"/>
          <w:b/>
          <w:sz w:val="20"/>
          <w:szCs w:val="20"/>
          <w:lang w:bidi="en-US"/>
        </w:rPr>
        <w:t>). You cannot proceed without providing this information.</w:t>
      </w:r>
    </w:p>
    <w:p w14:paraId="126A286D" w14:textId="77777777" w:rsidR="00CF1FE1" w:rsidRPr="00180CCD" w:rsidRDefault="00CF1FE1" w:rsidP="00CF1FE1">
      <w:pPr>
        <w:widowControl/>
        <w:spacing w:line="259" w:lineRule="auto"/>
        <w:jc w:val="center"/>
        <w:rPr>
          <w:rFonts w:asciiTheme="majorHAnsi" w:hAnsiTheme="majorHAnsi" w:cstheme="majorHAnsi"/>
          <w:b/>
          <w:sz w:val="24"/>
          <w:szCs w:val="24"/>
        </w:rPr>
      </w:pPr>
      <w:r w:rsidRPr="00180CCD">
        <w:rPr>
          <w:rFonts w:asciiTheme="majorHAnsi" w:hAnsiTheme="majorHAnsi" w:cstheme="majorHAnsi"/>
          <w:b/>
          <w:sz w:val="24"/>
          <w:szCs w:val="24"/>
        </w:rPr>
        <w:t>_________________________</w:t>
      </w:r>
      <w:r w:rsidR="00926F83" w:rsidRPr="00180CCD">
        <w:rPr>
          <w:rFonts w:asciiTheme="majorHAnsi" w:hAnsiTheme="majorHAnsi" w:cstheme="majorHAnsi"/>
          <w:b/>
          <w:sz w:val="24"/>
          <w:szCs w:val="24"/>
        </w:rPr>
        <w:t>___________</w:t>
      </w:r>
      <w:r w:rsidRPr="00180CCD">
        <w:rPr>
          <w:rFonts w:asciiTheme="majorHAnsi" w:hAnsiTheme="majorHAnsi" w:cstheme="majorHAnsi"/>
          <w:b/>
          <w:sz w:val="24"/>
          <w:szCs w:val="24"/>
        </w:rPr>
        <w:t>_________________________________________________</w:t>
      </w:r>
    </w:p>
    <w:p w14:paraId="0D9DAB9A" w14:textId="77777777" w:rsidR="002724A0" w:rsidRPr="00180CCD" w:rsidRDefault="002724A0">
      <w:pPr>
        <w:rPr>
          <w:rFonts w:asciiTheme="majorHAnsi" w:hAnsiTheme="majorHAnsi" w:cstheme="majorHAnsi"/>
          <w:sz w:val="20"/>
          <w:szCs w:val="20"/>
        </w:rPr>
      </w:pPr>
    </w:p>
    <w:p w14:paraId="74CCE9CA" w14:textId="77777777" w:rsidR="001331DA" w:rsidRPr="00180CCD" w:rsidRDefault="001331DA">
      <w:pPr>
        <w:rPr>
          <w:rFonts w:asciiTheme="majorHAnsi" w:hAnsiTheme="majorHAnsi" w:cstheme="majorHAnsi"/>
          <w:sz w:val="24"/>
          <w:szCs w:val="24"/>
        </w:rPr>
      </w:pPr>
      <w:r w:rsidRPr="00180CCD">
        <w:rPr>
          <w:rFonts w:asciiTheme="majorHAnsi" w:hAnsiTheme="majorHAnsi" w:cstheme="majorHAnsi"/>
          <w:b/>
          <w:sz w:val="24"/>
          <w:szCs w:val="24"/>
        </w:rPr>
        <w:t>1- Introduction</w:t>
      </w:r>
    </w:p>
    <w:p w14:paraId="7431E915" w14:textId="77777777" w:rsidR="001331DA" w:rsidRPr="00180CCD" w:rsidRDefault="001331DA" w:rsidP="002A3F60">
      <w:pPr>
        <w:rPr>
          <w:rFonts w:asciiTheme="majorHAnsi" w:hAnsiTheme="majorHAnsi" w:cstheme="majorHAnsi"/>
        </w:rPr>
      </w:pPr>
    </w:p>
    <w:p w14:paraId="39C7D0D4" w14:textId="3AB3F8A7" w:rsidR="001331DA" w:rsidRPr="00180CCD" w:rsidRDefault="001331DA" w:rsidP="002A3F60">
      <w:pPr>
        <w:spacing w:after="120"/>
        <w:rPr>
          <w:rFonts w:asciiTheme="majorHAnsi" w:hAnsiTheme="majorHAnsi" w:cstheme="majorHAnsi"/>
          <w:b/>
          <w:sz w:val="20"/>
          <w:szCs w:val="20"/>
        </w:rPr>
      </w:pPr>
      <w:r w:rsidRPr="00180CCD">
        <w:rPr>
          <w:rFonts w:asciiTheme="majorHAnsi" w:hAnsiTheme="majorHAnsi" w:cstheme="majorHAnsi"/>
          <w:b/>
          <w:sz w:val="20"/>
          <w:szCs w:val="20"/>
        </w:rPr>
        <w:t xml:space="preserve">About </w:t>
      </w:r>
      <w:r w:rsidR="00A3234D" w:rsidRPr="00180CCD">
        <w:rPr>
          <w:rFonts w:asciiTheme="majorHAnsi" w:hAnsiTheme="majorHAnsi" w:cstheme="majorHAnsi"/>
          <w:b/>
          <w:sz w:val="20"/>
          <w:szCs w:val="20"/>
        </w:rPr>
        <w:t xml:space="preserve">Kuali </w:t>
      </w:r>
      <w:r w:rsidRPr="00180CCD">
        <w:rPr>
          <w:rFonts w:asciiTheme="majorHAnsi" w:hAnsiTheme="majorHAnsi" w:cstheme="majorHAnsi"/>
          <w:b/>
          <w:sz w:val="20"/>
          <w:szCs w:val="20"/>
        </w:rPr>
        <w:t>IRB</w:t>
      </w:r>
    </w:p>
    <w:p w14:paraId="41A314C8" w14:textId="4AF313D6" w:rsidR="001331DA" w:rsidRPr="00180CCD" w:rsidRDefault="00A3234D" w:rsidP="002A3F60">
      <w:pPr>
        <w:rPr>
          <w:rFonts w:asciiTheme="majorHAnsi" w:hAnsiTheme="majorHAnsi" w:cstheme="majorHAnsi"/>
          <w:sz w:val="20"/>
          <w:szCs w:val="20"/>
        </w:rPr>
      </w:pPr>
      <w:r w:rsidRPr="00180CCD">
        <w:rPr>
          <w:rFonts w:asciiTheme="majorHAnsi" w:hAnsiTheme="majorHAnsi" w:cstheme="majorHAnsi"/>
          <w:sz w:val="20"/>
          <w:szCs w:val="20"/>
        </w:rPr>
        <w:t>Kuali</w:t>
      </w:r>
      <w:r w:rsidR="001331DA" w:rsidRPr="00180CCD">
        <w:rPr>
          <w:rFonts w:asciiTheme="majorHAnsi" w:hAnsiTheme="majorHAnsi" w:cstheme="majorHAnsi"/>
          <w:sz w:val="20"/>
          <w:szCs w:val="20"/>
        </w:rPr>
        <w:t xml:space="preserve"> IRB is an interactive web application. As you answer questions, new sections relevant to the type of research being conducted will appear on the left-hand side. Therefore</w:t>
      </w:r>
      <w:r w:rsidRPr="00180CCD">
        <w:rPr>
          <w:rFonts w:asciiTheme="majorHAnsi" w:hAnsiTheme="majorHAnsi" w:cstheme="majorHAnsi"/>
          <w:sz w:val="20"/>
          <w:szCs w:val="20"/>
        </w:rPr>
        <w:t>,</w:t>
      </w:r>
      <w:r w:rsidR="001331DA" w:rsidRPr="00180CCD">
        <w:rPr>
          <w:rFonts w:asciiTheme="majorHAnsi" w:hAnsiTheme="majorHAnsi" w:cstheme="majorHAnsi"/>
          <w:sz w:val="20"/>
          <w:szCs w:val="20"/>
        </w:rPr>
        <w:t xml:space="preserve"> not all numbered sections may appear. You do not have to finish the application in one sitting. All information can be saved.</w:t>
      </w:r>
    </w:p>
    <w:p w14:paraId="2861063D" w14:textId="77777777" w:rsidR="001331DA" w:rsidRPr="00180CCD" w:rsidRDefault="001331DA" w:rsidP="002A3F60">
      <w:pPr>
        <w:rPr>
          <w:rFonts w:asciiTheme="majorHAnsi" w:hAnsiTheme="majorHAnsi" w:cstheme="majorHAnsi"/>
          <w:sz w:val="20"/>
          <w:szCs w:val="20"/>
        </w:rPr>
      </w:pPr>
    </w:p>
    <w:p w14:paraId="2D3913E0" w14:textId="77777777" w:rsidR="001331DA" w:rsidRPr="00180CCD" w:rsidRDefault="001331DA" w:rsidP="002A3F60">
      <w:pPr>
        <w:rPr>
          <w:rFonts w:asciiTheme="majorHAnsi" w:hAnsiTheme="majorHAnsi" w:cstheme="majorHAnsi"/>
          <w:sz w:val="20"/>
          <w:szCs w:val="20"/>
        </w:rPr>
      </w:pPr>
      <w:r w:rsidRPr="00180CCD">
        <w:rPr>
          <w:rFonts w:asciiTheme="majorHAnsi" w:hAnsiTheme="majorHAnsi" w:cstheme="majorHAnsi"/>
          <w:b/>
          <w:sz w:val="20"/>
          <w:szCs w:val="20"/>
        </w:rPr>
        <w:t>Additional information has been added throughout the form for guidance and clarity.</w:t>
      </w:r>
      <w:r w:rsidRPr="00180CCD">
        <w:rPr>
          <w:rFonts w:asciiTheme="majorHAnsi" w:hAnsiTheme="majorHAnsi" w:cstheme="majorHAnsi"/>
          <w:sz w:val="20"/>
          <w:szCs w:val="20"/>
        </w:rPr>
        <w:t xml:space="preserve"> </w:t>
      </w:r>
      <w:r w:rsidRPr="00180CCD">
        <w:rPr>
          <w:rFonts w:asciiTheme="majorHAnsi" w:hAnsiTheme="majorHAnsi" w:cstheme="majorHAnsi"/>
          <w:b/>
          <w:sz w:val="20"/>
          <w:szCs w:val="20"/>
        </w:rPr>
        <w:t>That additional information can be found by clicking the question mark</w:t>
      </w:r>
      <w:r w:rsidR="000F3B47" w:rsidRPr="00180CCD">
        <w:rPr>
          <w:rFonts w:asciiTheme="majorHAnsi" w:hAnsiTheme="majorHAnsi" w:cstheme="majorHAnsi"/>
          <w:b/>
          <w:sz w:val="20"/>
          <w:szCs w:val="20"/>
        </w:rPr>
        <w:t xml:space="preserve"> at</w:t>
      </w:r>
      <w:r w:rsidRPr="00180CCD">
        <w:rPr>
          <w:rFonts w:asciiTheme="majorHAnsi" w:hAnsiTheme="majorHAnsi" w:cstheme="majorHAnsi"/>
          <w:b/>
          <w:sz w:val="20"/>
          <w:szCs w:val="20"/>
        </w:rPr>
        <w:t xml:space="preserve"> the top-right corner of each section.</w:t>
      </w:r>
    </w:p>
    <w:p w14:paraId="01BC3752" w14:textId="77777777" w:rsidR="001331DA" w:rsidRPr="00180CCD" w:rsidRDefault="001331DA" w:rsidP="002A3F60">
      <w:pPr>
        <w:rPr>
          <w:rFonts w:asciiTheme="majorHAnsi" w:hAnsiTheme="majorHAnsi" w:cstheme="majorHAnsi"/>
          <w:sz w:val="20"/>
          <w:szCs w:val="20"/>
        </w:rPr>
      </w:pPr>
    </w:p>
    <w:p w14:paraId="36666CE3" w14:textId="77777777" w:rsidR="001331DA" w:rsidRPr="00180CCD" w:rsidRDefault="001331DA" w:rsidP="002A3F60">
      <w:pPr>
        <w:spacing w:after="120"/>
        <w:rPr>
          <w:rFonts w:asciiTheme="majorHAnsi" w:hAnsiTheme="majorHAnsi" w:cstheme="majorHAnsi"/>
          <w:b/>
          <w:sz w:val="20"/>
          <w:szCs w:val="20"/>
        </w:rPr>
      </w:pPr>
      <w:r w:rsidRPr="00180CCD">
        <w:rPr>
          <w:rFonts w:asciiTheme="majorHAnsi" w:hAnsiTheme="majorHAnsi" w:cstheme="majorHAnsi"/>
          <w:b/>
          <w:sz w:val="20"/>
          <w:szCs w:val="20"/>
        </w:rPr>
        <w:t>Getting Started</w:t>
      </w:r>
    </w:p>
    <w:p w14:paraId="126C016F" w14:textId="77777777" w:rsidR="001331DA" w:rsidRPr="00180CCD" w:rsidRDefault="001331DA" w:rsidP="002A3F60">
      <w:pPr>
        <w:spacing w:after="120"/>
        <w:rPr>
          <w:rFonts w:asciiTheme="majorHAnsi" w:hAnsiTheme="majorHAnsi" w:cstheme="majorHAnsi"/>
          <w:sz w:val="20"/>
          <w:szCs w:val="20"/>
        </w:rPr>
      </w:pPr>
      <w:r w:rsidRPr="00180CCD">
        <w:rPr>
          <w:rFonts w:asciiTheme="majorHAnsi" w:hAnsiTheme="majorHAnsi" w:cstheme="majorHAnsi"/>
          <w:sz w:val="20"/>
          <w:szCs w:val="20"/>
        </w:rPr>
        <w:t>Throughout the submission, you will be required to provide the following:</w:t>
      </w:r>
    </w:p>
    <w:p w14:paraId="547FAA68" w14:textId="77777777" w:rsidR="001331DA" w:rsidRPr="00180CCD" w:rsidRDefault="001331DA" w:rsidP="007D4ED7">
      <w:pPr>
        <w:widowControl/>
        <w:numPr>
          <w:ilvl w:val="0"/>
          <w:numId w:val="35"/>
        </w:numPr>
        <w:suppressAutoHyphens/>
        <w:rPr>
          <w:rFonts w:asciiTheme="majorHAnsi" w:hAnsiTheme="majorHAnsi" w:cstheme="majorHAnsi"/>
          <w:sz w:val="20"/>
          <w:szCs w:val="20"/>
        </w:rPr>
      </w:pPr>
      <w:r w:rsidRPr="00180CCD">
        <w:rPr>
          <w:rFonts w:asciiTheme="majorHAnsi" w:hAnsiTheme="majorHAnsi" w:cstheme="majorHAnsi"/>
          <w:sz w:val="20"/>
          <w:szCs w:val="20"/>
        </w:rPr>
        <w:t>Detailed Study Information</w:t>
      </w:r>
    </w:p>
    <w:p w14:paraId="40B942A1" w14:textId="77777777" w:rsidR="001331DA" w:rsidRPr="00180CCD" w:rsidRDefault="001331DA" w:rsidP="007D4ED7">
      <w:pPr>
        <w:widowControl/>
        <w:numPr>
          <w:ilvl w:val="0"/>
          <w:numId w:val="35"/>
        </w:numPr>
        <w:suppressAutoHyphens/>
        <w:rPr>
          <w:rFonts w:asciiTheme="majorHAnsi" w:hAnsiTheme="majorHAnsi" w:cstheme="majorHAnsi"/>
          <w:sz w:val="20"/>
          <w:szCs w:val="20"/>
        </w:rPr>
      </w:pPr>
      <w:r w:rsidRPr="00180CCD">
        <w:rPr>
          <w:rFonts w:asciiTheme="majorHAnsi" w:hAnsiTheme="majorHAnsi" w:cstheme="majorHAnsi"/>
          <w:sz w:val="20"/>
          <w:szCs w:val="20"/>
        </w:rPr>
        <w:t>Informed Consent Forms</w:t>
      </w:r>
    </w:p>
    <w:p w14:paraId="1E3DF514" w14:textId="77777777" w:rsidR="001331DA" w:rsidRPr="00180CCD" w:rsidRDefault="001331DA" w:rsidP="007D4ED7">
      <w:pPr>
        <w:widowControl/>
        <w:numPr>
          <w:ilvl w:val="0"/>
          <w:numId w:val="35"/>
        </w:numPr>
        <w:suppressAutoHyphens/>
        <w:rPr>
          <w:rFonts w:asciiTheme="majorHAnsi" w:hAnsiTheme="majorHAnsi" w:cstheme="majorHAnsi"/>
          <w:sz w:val="20"/>
          <w:szCs w:val="20"/>
        </w:rPr>
      </w:pPr>
      <w:r w:rsidRPr="00180CCD">
        <w:rPr>
          <w:rFonts w:asciiTheme="majorHAnsi" w:hAnsiTheme="majorHAnsi" w:cstheme="majorHAnsi"/>
          <w:sz w:val="20"/>
          <w:szCs w:val="20"/>
        </w:rPr>
        <w:t xml:space="preserve">Study Recruitment </w:t>
      </w:r>
      <w:r w:rsidR="000F3B47" w:rsidRPr="00180CCD">
        <w:rPr>
          <w:rFonts w:asciiTheme="majorHAnsi" w:hAnsiTheme="majorHAnsi" w:cstheme="majorHAnsi"/>
          <w:sz w:val="20"/>
          <w:szCs w:val="20"/>
        </w:rPr>
        <w:t>Information</w:t>
      </w:r>
    </w:p>
    <w:p w14:paraId="49EFCAE5" w14:textId="77777777" w:rsidR="001331DA" w:rsidRPr="00180CCD" w:rsidRDefault="001331DA" w:rsidP="002A3F60">
      <w:pPr>
        <w:rPr>
          <w:rFonts w:asciiTheme="majorHAnsi" w:hAnsiTheme="majorHAnsi" w:cstheme="majorHAnsi"/>
          <w:sz w:val="20"/>
          <w:szCs w:val="20"/>
        </w:rPr>
      </w:pPr>
    </w:p>
    <w:p w14:paraId="0F4789BD" w14:textId="77777777" w:rsidR="001331DA" w:rsidRPr="00180CCD" w:rsidRDefault="001331DA" w:rsidP="002A3F60">
      <w:pPr>
        <w:spacing w:after="120"/>
        <w:rPr>
          <w:rFonts w:asciiTheme="majorHAnsi" w:hAnsiTheme="majorHAnsi" w:cstheme="majorHAnsi"/>
          <w:b/>
          <w:sz w:val="20"/>
          <w:szCs w:val="20"/>
        </w:rPr>
      </w:pPr>
      <w:r w:rsidRPr="00180CCD">
        <w:rPr>
          <w:rFonts w:asciiTheme="majorHAnsi" w:hAnsiTheme="majorHAnsi" w:cstheme="majorHAnsi"/>
          <w:b/>
          <w:sz w:val="20"/>
          <w:szCs w:val="20"/>
        </w:rPr>
        <w:t>Illinois Institute of Technology IRB</w:t>
      </w:r>
    </w:p>
    <w:p w14:paraId="467BC345" w14:textId="2B057866" w:rsidR="001331DA" w:rsidRPr="00180CCD" w:rsidRDefault="001331DA" w:rsidP="007D4ED7">
      <w:pPr>
        <w:widowControl/>
        <w:numPr>
          <w:ilvl w:val="0"/>
          <w:numId w:val="34"/>
        </w:numPr>
        <w:suppressAutoHyphens/>
        <w:rPr>
          <w:rFonts w:asciiTheme="majorHAnsi" w:hAnsiTheme="majorHAnsi" w:cstheme="majorHAnsi"/>
          <w:sz w:val="20"/>
          <w:szCs w:val="20"/>
        </w:rPr>
      </w:pPr>
      <w:r w:rsidRPr="00180CCD">
        <w:rPr>
          <w:rFonts w:asciiTheme="majorHAnsi" w:hAnsiTheme="majorHAnsi" w:cstheme="majorHAnsi"/>
          <w:sz w:val="20"/>
          <w:szCs w:val="20"/>
        </w:rPr>
        <w:t xml:space="preserve">You cannot begin data collection until a formal approval letter from </w:t>
      </w:r>
      <w:r w:rsidR="00A3234D" w:rsidRPr="00180CCD">
        <w:rPr>
          <w:rFonts w:asciiTheme="majorHAnsi" w:hAnsiTheme="majorHAnsi" w:cstheme="majorHAnsi"/>
          <w:sz w:val="20"/>
          <w:szCs w:val="20"/>
        </w:rPr>
        <w:t xml:space="preserve">Kuali </w:t>
      </w:r>
      <w:r w:rsidR="00B942A7" w:rsidRPr="00180CCD">
        <w:rPr>
          <w:rFonts w:asciiTheme="majorHAnsi" w:hAnsiTheme="majorHAnsi" w:cstheme="majorHAnsi"/>
          <w:sz w:val="20"/>
          <w:szCs w:val="20"/>
        </w:rPr>
        <w:t xml:space="preserve">of </w:t>
      </w:r>
      <w:r w:rsidRPr="00180CCD">
        <w:rPr>
          <w:rFonts w:asciiTheme="majorHAnsi" w:hAnsiTheme="majorHAnsi" w:cstheme="majorHAnsi"/>
          <w:sz w:val="20"/>
          <w:szCs w:val="20"/>
        </w:rPr>
        <w:t xml:space="preserve">IRB </w:t>
      </w:r>
      <w:r w:rsidR="00B942A7" w:rsidRPr="00180CCD">
        <w:rPr>
          <w:rFonts w:asciiTheme="majorHAnsi" w:hAnsiTheme="majorHAnsi" w:cstheme="majorHAnsi"/>
          <w:sz w:val="20"/>
          <w:szCs w:val="20"/>
        </w:rPr>
        <w:t xml:space="preserve">approval </w:t>
      </w:r>
      <w:r w:rsidRPr="00180CCD">
        <w:rPr>
          <w:rFonts w:asciiTheme="majorHAnsi" w:hAnsiTheme="majorHAnsi" w:cstheme="majorHAnsi"/>
          <w:sz w:val="20"/>
          <w:szCs w:val="20"/>
        </w:rPr>
        <w:t>has been received.</w:t>
      </w:r>
    </w:p>
    <w:p w14:paraId="14FEFCF8" w14:textId="77777777" w:rsidR="001331DA" w:rsidRPr="00180CCD" w:rsidRDefault="001331DA" w:rsidP="007D4ED7">
      <w:pPr>
        <w:widowControl/>
        <w:numPr>
          <w:ilvl w:val="0"/>
          <w:numId w:val="34"/>
        </w:numPr>
        <w:suppressAutoHyphens/>
        <w:rPr>
          <w:rFonts w:asciiTheme="majorHAnsi" w:hAnsiTheme="majorHAnsi" w:cstheme="majorHAnsi"/>
          <w:sz w:val="20"/>
          <w:szCs w:val="20"/>
        </w:rPr>
      </w:pPr>
      <w:r w:rsidRPr="00180CCD">
        <w:rPr>
          <w:rFonts w:asciiTheme="majorHAnsi" w:hAnsiTheme="majorHAnsi" w:cstheme="majorHAnsi"/>
          <w:sz w:val="20"/>
          <w:szCs w:val="20"/>
        </w:rPr>
        <w:t xml:space="preserve">The IRB meets as needed during the regular academic year. </w:t>
      </w:r>
    </w:p>
    <w:p w14:paraId="153B73D6" w14:textId="77777777" w:rsidR="001331DA" w:rsidRPr="00180CCD" w:rsidRDefault="001331DA" w:rsidP="007D4ED7">
      <w:pPr>
        <w:widowControl/>
        <w:numPr>
          <w:ilvl w:val="0"/>
          <w:numId w:val="34"/>
        </w:numPr>
        <w:suppressAutoHyphens/>
        <w:rPr>
          <w:rFonts w:asciiTheme="majorHAnsi" w:hAnsiTheme="majorHAnsi" w:cstheme="majorHAnsi"/>
          <w:sz w:val="20"/>
          <w:szCs w:val="20"/>
        </w:rPr>
      </w:pPr>
      <w:r w:rsidRPr="00180CCD">
        <w:rPr>
          <w:rFonts w:asciiTheme="majorHAnsi" w:hAnsiTheme="majorHAnsi" w:cstheme="majorHAnsi"/>
          <w:sz w:val="20"/>
          <w:szCs w:val="20"/>
        </w:rPr>
        <w:t>Principal Investigators (PIs) are responsible for timely submission of IRB administrative check-ins and renewals. Research activities may not be conducted without active IRB approval.</w:t>
      </w:r>
    </w:p>
    <w:p w14:paraId="24D7A5FF" w14:textId="77777777" w:rsidR="001331DA" w:rsidRPr="00180CCD" w:rsidRDefault="001331DA" w:rsidP="007D4ED7">
      <w:pPr>
        <w:widowControl/>
        <w:numPr>
          <w:ilvl w:val="0"/>
          <w:numId w:val="34"/>
        </w:numPr>
        <w:suppressAutoHyphens/>
        <w:rPr>
          <w:rFonts w:asciiTheme="majorHAnsi" w:hAnsiTheme="majorHAnsi" w:cstheme="majorHAnsi"/>
          <w:sz w:val="20"/>
          <w:szCs w:val="20"/>
        </w:rPr>
      </w:pPr>
      <w:r w:rsidRPr="00180CCD">
        <w:rPr>
          <w:rFonts w:asciiTheme="majorHAnsi" w:hAnsiTheme="majorHAnsi" w:cstheme="majorHAnsi"/>
          <w:sz w:val="20"/>
          <w:szCs w:val="20"/>
        </w:rPr>
        <w:t xml:space="preserve">For more information, please review the </w:t>
      </w:r>
      <w:hyperlink r:id="rId74" w:history="1">
        <w:r w:rsidRPr="00180CCD">
          <w:rPr>
            <w:rStyle w:val="Hyperlink"/>
            <w:rFonts w:asciiTheme="majorHAnsi" w:hAnsiTheme="majorHAnsi" w:cstheme="majorHAnsi"/>
            <w:sz w:val="20"/>
            <w:szCs w:val="20"/>
            <w:lang w:eastAsia="zh-CN" w:bidi="hi-IN"/>
          </w:rPr>
          <w:t>website</w:t>
        </w:r>
      </w:hyperlink>
      <w:r w:rsidRPr="00180CCD">
        <w:rPr>
          <w:rFonts w:asciiTheme="majorHAnsi" w:hAnsiTheme="majorHAnsi" w:cstheme="majorHAnsi"/>
          <w:sz w:val="20"/>
          <w:szCs w:val="20"/>
        </w:rPr>
        <w:t>.</w:t>
      </w:r>
    </w:p>
    <w:p w14:paraId="0007E588" w14:textId="77777777" w:rsidR="001331DA" w:rsidRPr="00180CCD" w:rsidRDefault="001331DA" w:rsidP="002A3F60">
      <w:pPr>
        <w:rPr>
          <w:rFonts w:asciiTheme="majorHAnsi" w:hAnsiTheme="majorHAnsi" w:cstheme="majorHAnsi"/>
          <w:sz w:val="20"/>
          <w:szCs w:val="20"/>
        </w:rPr>
      </w:pPr>
    </w:p>
    <w:p w14:paraId="49FD473B" w14:textId="77777777" w:rsidR="001331DA" w:rsidRPr="00180CCD" w:rsidRDefault="001331DA" w:rsidP="002A3F60">
      <w:pPr>
        <w:spacing w:after="120"/>
        <w:rPr>
          <w:rFonts w:asciiTheme="majorHAnsi" w:hAnsiTheme="majorHAnsi" w:cstheme="majorHAnsi"/>
          <w:sz w:val="20"/>
          <w:szCs w:val="20"/>
        </w:rPr>
      </w:pPr>
      <w:r w:rsidRPr="00180CCD">
        <w:rPr>
          <w:rFonts w:asciiTheme="majorHAnsi" w:hAnsiTheme="majorHAnsi" w:cstheme="majorHAnsi"/>
          <w:sz w:val="20"/>
          <w:szCs w:val="20"/>
        </w:rPr>
        <w:t>I have read the information above and I am ready to begin my submission.</w:t>
      </w:r>
    </w:p>
    <w:p w14:paraId="14A27E73" w14:textId="77777777" w:rsidR="001331DA" w:rsidRPr="00180CCD" w:rsidRDefault="001331DA" w:rsidP="007D4ED7">
      <w:pPr>
        <w:widowControl/>
        <w:numPr>
          <w:ilvl w:val="0"/>
          <w:numId w:val="38"/>
        </w:numPr>
        <w:suppressAutoHyphens/>
        <w:rPr>
          <w:rFonts w:asciiTheme="majorHAnsi" w:hAnsiTheme="majorHAnsi" w:cstheme="majorHAnsi"/>
          <w:sz w:val="20"/>
          <w:szCs w:val="20"/>
        </w:rPr>
      </w:pPr>
      <w:r w:rsidRPr="00180CCD">
        <w:rPr>
          <w:rFonts w:asciiTheme="majorHAnsi" w:hAnsiTheme="majorHAnsi" w:cstheme="majorHAnsi"/>
          <w:sz w:val="20"/>
          <w:szCs w:val="20"/>
        </w:rPr>
        <w:t>Yes</w:t>
      </w:r>
    </w:p>
    <w:p w14:paraId="38D9C4FD" w14:textId="77777777" w:rsidR="001331DA" w:rsidRPr="00180CCD" w:rsidRDefault="001331DA" w:rsidP="002A3F60">
      <w:pPr>
        <w:rPr>
          <w:rFonts w:asciiTheme="majorHAnsi" w:hAnsiTheme="majorHAnsi" w:cstheme="majorHAnsi"/>
        </w:rPr>
      </w:pPr>
    </w:p>
    <w:p w14:paraId="1566F521" w14:textId="77777777" w:rsidR="00197B7D" w:rsidRPr="00180CCD" w:rsidRDefault="00197B7D" w:rsidP="00197B7D">
      <w:pPr>
        <w:widowControl/>
        <w:spacing w:line="259" w:lineRule="auto"/>
        <w:jc w:val="center"/>
        <w:rPr>
          <w:rFonts w:asciiTheme="majorHAnsi" w:hAnsiTheme="majorHAnsi" w:cstheme="majorHAnsi"/>
          <w:b/>
          <w:sz w:val="24"/>
          <w:szCs w:val="24"/>
        </w:rPr>
      </w:pPr>
      <w:r w:rsidRPr="00180CCD">
        <w:rPr>
          <w:rFonts w:asciiTheme="majorHAnsi" w:hAnsiTheme="majorHAnsi" w:cstheme="majorHAnsi"/>
          <w:b/>
          <w:sz w:val="24"/>
          <w:szCs w:val="24"/>
        </w:rPr>
        <w:t>______________________________</w:t>
      </w:r>
      <w:r w:rsidR="009E3314" w:rsidRPr="00180CCD">
        <w:rPr>
          <w:rFonts w:asciiTheme="majorHAnsi" w:hAnsiTheme="majorHAnsi" w:cstheme="majorHAnsi"/>
          <w:b/>
          <w:sz w:val="24"/>
          <w:szCs w:val="24"/>
        </w:rPr>
        <w:t>_______________________________</w:t>
      </w:r>
      <w:r w:rsidRPr="00180CCD">
        <w:rPr>
          <w:rFonts w:asciiTheme="majorHAnsi" w:hAnsiTheme="majorHAnsi" w:cstheme="majorHAnsi"/>
          <w:b/>
          <w:sz w:val="24"/>
          <w:szCs w:val="24"/>
        </w:rPr>
        <w:t>________________________</w:t>
      </w:r>
    </w:p>
    <w:p w14:paraId="29D6B6F3" w14:textId="77777777" w:rsidR="001E46A7" w:rsidRPr="00180CCD" w:rsidRDefault="001E46A7" w:rsidP="001E46A7">
      <w:pPr>
        <w:pStyle w:val="BodyText"/>
        <w:tabs>
          <w:tab w:val="left" w:pos="3819"/>
        </w:tabs>
        <w:jc w:val="center"/>
        <w:rPr>
          <w:rFonts w:asciiTheme="majorHAnsi" w:hAnsiTheme="majorHAnsi" w:cstheme="majorHAnsi"/>
          <w:b/>
        </w:rPr>
      </w:pPr>
    </w:p>
    <w:p w14:paraId="2D355874" w14:textId="77777777" w:rsidR="001331DA" w:rsidRPr="00180CCD" w:rsidRDefault="001331DA">
      <w:pPr>
        <w:rPr>
          <w:rFonts w:asciiTheme="majorHAnsi" w:hAnsiTheme="majorHAnsi" w:cstheme="majorHAnsi"/>
        </w:rPr>
      </w:pPr>
    </w:p>
    <w:p w14:paraId="728F1B40" w14:textId="77777777" w:rsidR="001331DA" w:rsidRPr="00180CCD" w:rsidRDefault="001331DA" w:rsidP="002A3F60">
      <w:pPr>
        <w:rPr>
          <w:rFonts w:asciiTheme="majorHAnsi" w:hAnsiTheme="majorHAnsi" w:cstheme="majorHAnsi"/>
          <w:b/>
          <w:sz w:val="24"/>
          <w:szCs w:val="24"/>
        </w:rPr>
      </w:pPr>
      <w:r w:rsidRPr="00180CCD">
        <w:rPr>
          <w:rFonts w:asciiTheme="majorHAnsi" w:hAnsiTheme="majorHAnsi" w:cstheme="majorHAnsi"/>
          <w:b/>
        </w:rPr>
        <w:br w:type="page"/>
      </w:r>
      <w:r w:rsidRPr="00180CCD">
        <w:rPr>
          <w:rFonts w:asciiTheme="majorHAnsi" w:hAnsiTheme="majorHAnsi" w:cstheme="majorHAnsi"/>
          <w:b/>
          <w:sz w:val="24"/>
          <w:szCs w:val="24"/>
        </w:rPr>
        <w:lastRenderedPageBreak/>
        <w:t>2- Submission Information</w:t>
      </w:r>
    </w:p>
    <w:p w14:paraId="77156088" w14:textId="77777777" w:rsidR="001331DA" w:rsidRPr="00180CCD" w:rsidRDefault="001331DA" w:rsidP="002A3F60">
      <w:pPr>
        <w:rPr>
          <w:rFonts w:asciiTheme="majorHAnsi" w:hAnsiTheme="majorHAnsi" w:cstheme="majorHAnsi"/>
          <w:sz w:val="20"/>
          <w:szCs w:val="20"/>
        </w:rPr>
      </w:pPr>
    </w:p>
    <w:p w14:paraId="0A252C08" w14:textId="77777777" w:rsidR="001331DA" w:rsidRPr="00180CCD" w:rsidRDefault="001331DA" w:rsidP="002A3F60">
      <w:pPr>
        <w:spacing w:after="120"/>
        <w:rPr>
          <w:rFonts w:asciiTheme="majorHAnsi" w:hAnsiTheme="majorHAnsi" w:cstheme="majorHAnsi"/>
          <w:sz w:val="20"/>
          <w:szCs w:val="20"/>
        </w:rPr>
      </w:pPr>
      <w:r w:rsidRPr="00180CCD">
        <w:rPr>
          <w:rFonts w:asciiTheme="majorHAnsi" w:hAnsiTheme="majorHAnsi" w:cstheme="majorHAnsi"/>
          <w:sz w:val="20"/>
          <w:szCs w:val="20"/>
        </w:rPr>
        <w:t>Select the appropriate research activity for which you are requesting IRB approval.</w:t>
      </w:r>
    </w:p>
    <w:p w14:paraId="4F16F4AA" w14:textId="77777777" w:rsidR="001331DA" w:rsidRPr="00180CCD" w:rsidRDefault="001331DA" w:rsidP="007D4ED7">
      <w:pPr>
        <w:widowControl/>
        <w:numPr>
          <w:ilvl w:val="0"/>
          <w:numId w:val="36"/>
        </w:numPr>
        <w:suppressAutoHyphens/>
        <w:rPr>
          <w:rFonts w:asciiTheme="majorHAnsi" w:hAnsiTheme="majorHAnsi" w:cstheme="majorHAnsi"/>
          <w:sz w:val="20"/>
          <w:szCs w:val="20"/>
        </w:rPr>
      </w:pPr>
      <w:r w:rsidRPr="00180CCD">
        <w:rPr>
          <w:rFonts w:asciiTheme="majorHAnsi" w:hAnsiTheme="majorHAnsi" w:cstheme="majorHAnsi"/>
          <w:sz w:val="20"/>
          <w:szCs w:val="20"/>
        </w:rPr>
        <w:t>Research Study</w:t>
      </w:r>
    </w:p>
    <w:p w14:paraId="3EB4FBB8" w14:textId="77777777" w:rsidR="001331DA" w:rsidRPr="00180CCD" w:rsidRDefault="001331DA" w:rsidP="002A3F60">
      <w:pPr>
        <w:ind w:left="709" w:firstLine="709"/>
        <w:rPr>
          <w:rFonts w:asciiTheme="majorHAnsi" w:hAnsiTheme="majorHAnsi" w:cstheme="majorHAnsi"/>
          <w:sz w:val="20"/>
          <w:szCs w:val="20"/>
        </w:rPr>
      </w:pPr>
      <w:r w:rsidRPr="00180CCD">
        <w:rPr>
          <w:rFonts w:asciiTheme="majorHAnsi" w:hAnsiTheme="majorHAnsi" w:cstheme="majorHAnsi"/>
          <w:sz w:val="20"/>
          <w:szCs w:val="20"/>
        </w:rPr>
        <w:t>Indicate which type of research (click the hyperlinks for definitions).</w:t>
      </w:r>
    </w:p>
    <w:p w14:paraId="40299324" w14:textId="77777777" w:rsidR="001331DA" w:rsidRPr="00180CCD" w:rsidRDefault="001331DA" w:rsidP="007D4ED7">
      <w:pPr>
        <w:widowControl/>
        <w:numPr>
          <w:ilvl w:val="1"/>
          <w:numId w:val="36"/>
        </w:numPr>
        <w:suppressAutoHyphens/>
        <w:rPr>
          <w:rFonts w:asciiTheme="majorHAnsi" w:hAnsiTheme="majorHAnsi" w:cstheme="majorHAnsi"/>
          <w:sz w:val="20"/>
          <w:szCs w:val="20"/>
        </w:rPr>
      </w:pPr>
      <w:r w:rsidRPr="00180CCD">
        <w:rPr>
          <w:rFonts w:asciiTheme="majorHAnsi" w:hAnsiTheme="majorHAnsi" w:cstheme="majorHAnsi"/>
          <w:sz w:val="20"/>
          <w:szCs w:val="20"/>
        </w:rPr>
        <w:t>Exempt</w:t>
      </w:r>
    </w:p>
    <w:p w14:paraId="15FEA8FE" w14:textId="77777777" w:rsidR="001331DA" w:rsidRPr="00180CCD" w:rsidRDefault="001331DA" w:rsidP="007D4ED7">
      <w:pPr>
        <w:widowControl/>
        <w:numPr>
          <w:ilvl w:val="1"/>
          <w:numId w:val="36"/>
        </w:numPr>
        <w:suppressAutoHyphens/>
        <w:rPr>
          <w:rFonts w:asciiTheme="majorHAnsi" w:hAnsiTheme="majorHAnsi" w:cstheme="majorHAnsi"/>
          <w:sz w:val="20"/>
          <w:szCs w:val="20"/>
        </w:rPr>
      </w:pPr>
      <w:r w:rsidRPr="00180CCD">
        <w:rPr>
          <w:rFonts w:asciiTheme="majorHAnsi" w:hAnsiTheme="majorHAnsi" w:cstheme="majorHAnsi"/>
          <w:sz w:val="20"/>
          <w:szCs w:val="20"/>
        </w:rPr>
        <w:t>Expedited</w:t>
      </w:r>
    </w:p>
    <w:p w14:paraId="65A5D4BD" w14:textId="77777777" w:rsidR="001331DA" w:rsidRPr="00180CCD" w:rsidRDefault="001331DA" w:rsidP="007D4ED7">
      <w:pPr>
        <w:widowControl/>
        <w:numPr>
          <w:ilvl w:val="1"/>
          <w:numId w:val="36"/>
        </w:numPr>
        <w:suppressAutoHyphens/>
        <w:rPr>
          <w:rFonts w:asciiTheme="majorHAnsi" w:hAnsiTheme="majorHAnsi" w:cstheme="majorHAnsi"/>
          <w:sz w:val="20"/>
          <w:szCs w:val="20"/>
        </w:rPr>
      </w:pPr>
      <w:r w:rsidRPr="00180CCD">
        <w:rPr>
          <w:rFonts w:asciiTheme="majorHAnsi" w:hAnsiTheme="majorHAnsi" w:cstheme="majorHAnsi"/>
          <w:sz w:val="20"/>
          <w:szCs w:val="20"/>
        </w:rPr>
        <w:t>Full Committee</w:t>
      </w:r>
    </w:p>
    <w:p w14:paraId="25DF46E8" w14:textId="77777777" w:rsidR="001331DA" w:rsidRPr="00180CCD" w:rsidRDefault="001331DA" w:rsidP="007D4ED7">
      <w:pPr>
        <w:widowControl/>
        <w:numPr>
          <w:ilvl w:val="1"/>
          <w:numId w:val="36"/>
        </w:numPr>
        <w:suppressAutoHyphens/>
        <w:spacing w:after="120"/>
        <w:rPr>
          <w:rFonts w:asciiTheme="majorHAnsi" w:hAnsiTheme="majorHAnsi" w:cstheme="majorHAnsi"/>
          <w:sz w:val="20"/>
          <w:szCs w:val="20"/>
        </w:rPr>
      </w:pPr>
      <w:r w:rsidRPr="00180CCD">
        <w:rPr>
          <w:rFonts w:asciiTheme="majorHAnsi" w:hAnsiTheme="majorHAnsi" w:cstheme="majorHAnsi"/>
          <w:sz w:val="20"/>
          <w:szCs w:val="20"/>
        </w:rPr>
        <w:t>Unsure/do not know</w:t>
      </w:r>
    </w:p>
    <w:p w14:paraId="01AFE982" w14:textId="77777777" w:rsidR="001331DA" w:rsidRPr="00180CCD" w:rsidRDefault="001331DA" w:rsidP="007D4ED7">
      <w:pPr>
        <w:widowControl/>
        <w:numPr>
          <w:ilvl w:val="1"/>
          <w:numId w:val="36"/>
        </w:numPr>
        <w:suppressAutoHyphens/>
        <w:ind w:left="1440"/>
        <w:rPr>
          <w:rFonts w:asciiTheme="majorHAnsi" w:hAnsiTheme="majorHAnsi" w:cstheme="majorHAnsi"/>
          <w:sz w:val="20"/>
          <w:szCs w:val="20"/>
        </w:rPr>
      </w:pPr>
      <w:r w:rsidRPr="00180CCD">
        <w:rPr>
          <w:rFonts w:asciiTheme="majorHAnsi" w:hAnsiTheme="majorHAnsi" w:cstheme="majorHAnsi"/>
          <w:sz w:val="20"/>
          <w:szCs w:val="20"/>
        </w:rPr>
        <w:t>Clinical Trial</w:t>
      </w:r>
    </w:p>
    <w:p w14:paraId="549DCEAE" w14:textId="77777777" w:rsidR="001331DA" w:rsidRPr="00180CCD" w:rsidRDefault="001331DA" w:rsidP="007D4ED7">
      <w:pPr>
        <w:widowControl/>
        <w:numPr>
          <w:ilvl w:val="1"/>
          <w:numId w:val="36"/>
        </w:numPr>
        <w:suppressAutoHyphens/>
        <w:ind w:left="1440"/>
        <w:rPr>
          <w:rFonts w:asciiTheme="majorHAnsi" w:hAnsiTheme="majorHAnsi" w:cstheme="majorHAnsi"/>
          <w:sz w:val="20"/>
          <w:szCs w:val="20"/>
        </w:rPr>
      </w:pPr>
      <w:r w:rsidRPr="00180CCD">
        <w:rPr>
          <w:rFonts w:asciiTheme="majorHAnsi" w:hAnsiTheme="majorHAnsi" w:cstheme="majorHAnsi"/>
          <w:sz w:val="20"/>
          <w:szCs w:val="20"/>
        </w:rPr>
        <w:t>Single Patient, Treatment Use, Continued Access Drug/Device Study</w:t>
      </w:r>
    </w:p>
    <w:p w14:paraId="450EDABB" w14:textId="77777777" w:rsidR="001331DA" w:rsidRPr="00180CCD" w:rsidRDefault="001331DA" w:rsidP="007D4ED7">
      <w:pPr>
        <w:widowControl/>
        <w:numPr>
          <w:ilvl w:val="1"/>
          <w:numId w:val="36"/>
        </w:numPr>
        <w:suppressAutoHyphens/>
        <w:ind w:left="1440"/>
        <w:rPr>
          <w:rFonts w:asciiTheme="majorHAnsi" w:hAnsiTheme="majorHAnsi" w:cstheme="majorHAnsi"/>
          <w:sz w:val="20"/>
          <w:szCs w:val="20"/>
        </w:rPr>
      </w:pPr>
      <w:r w:rsidRPr="00180CCD">
        <w:rPr>
          <w:rFonts w:asciiTheme="majorHAnsi" w:hAnsiTheme="majorHAnsi" w:cstheme="majorHAnsi"/>
          <w:sz w:val="20"/>
          <w:szCs w:val="20"/>
        </w:rPr>
        <w:t>Emergency (or Compassionate) Use of Investigational Drug or Device</w:t>
      </w:r>
    </w:p>
    <w:p w14:paraId="65EA0987" w14:textId="77777777" w:rsidR="001331DA" w:rsidRPr="00180CCD" w:rsidRDefault="001331DA" w:rsidP="007D4ED7">
      <w:pPr>
        <w:widowControl/>
        <w:numPr>
          <w:ilvl w:val="1"/>
          <w:numId w:val="36"/>
        </w:numPr>
        <w:suppressAutoHyphens/>
        <w:ind w:left="1440"/>
        <w:rPr>
          <w:rFonts w:asciiTheme="majorHAnsi" w:hAnsiTheme="majorHAnsi" w:cstheme="majorHAnsi"/>
          <w:sz w:val="20"/>
          <w:szCs w:val="20"/>
        </w:rPr>
      </w:pPr>
      <w:r w:rsidRPr="00180CCD">
        <w:rPr>
          <w:rFonts w:asciiTheme="majorHAnsi" w:hAnsiTheme="majorHAnsi" w:cstheme="majorHAnsi"/>
          <w:sz w:val="20"/>
          <w:szCs w:val="20"/>
        </w:rPr>
        <w:t>Activities Without a Plan to Conduct Research (Case Report or Quality Improvement project)</w:t>
      </w:r>
    </w:p>
    <w:p w14:paraId="5E7C78D3" w14:textId="77777777" w:rsidR="001331DA" w:rsidRPr="00180CCD" w:rsidRDefault="001331DA" w:rsidP="002A3F60">
      <w:pPr>
        <w:rPr>
          <w:rFonts w:asciiTheme="majorHAnsi" w:hAnsiTheme="majorHAnsi" w:cstheme="majorHAnsi"/>
        </w:rPr>
      </w:pPr>
    </w:p>
    <w:p w14:paraId="68342F5C" w14:textId="77777777" w:rsidR="001331DA" w:rsidRPr="00180CCD" w:rsidRDefault="001331DA" w:rsidP="002A3F60">
      <w:pPr>
        <w:rPr>
          <w:rFonts w:asciiTheme="majorHAnsi" w:hAnsiTheme="majorHAnsi" w:cstheme="majorHAnsi"/>
          <w:sz w:val="20"/>
          <w:szCs w:val="20"/>
        </w:rPr>
      </w:pPr>
      <w:r w:rsidRPr="00180CCD">
        <w:rPr>
          <w:rFonts w:asciiTheme="majorHAnsi" w:hAnsiTheme="majorHAnsi" w:cstheme="majorHAnsi"/>
          <w:sz w:val="20"/>
          <w:szCs w:val="20"/>
        </w:rPr>
        <w:t>Is this a multi-institutional study?</w:t>
      </w:r>
    </w:p>
    <w:p w14:paraId="3509CE2A" w14:textId="77777777" w:rsidR="001331DA" w:rsidRPr="00180CCD" w:rsidRDefault="001331DA" w:rsidP="007D4ED7">
      <w:pPr>
        <w:widowControl/>
        <w:numPr>
          <w:ilvl w:val="0"/>
          <w:numId w:val="37"/>
        </w:numPr>
        <w:suppressAutoHyphens/>
        <w:rPr>
          <w:rFonts w:asciiTheme="majorHAnsi" w:hAnsiTheme="majorHAnsi" w:cstheme="majorHAnsi"/>
          <w:sz w:val="20"/>
          <w:szCs w:val="20"/>
        </w:rPr>
      </w:pPr>
      <w:r w:rsidRPr="00180CCD">
        <w:rPr>
          <w:rFonts w:asciiTheme="majorHAnsi" w:hAnsiTheme="majorHAnsi" w:cstheme="majorHAnsi"/>
          <w:sz w:val="20"/>
          <w:szCs w:val="20"/>
        </w:rPr>
        <w:t>Yes</w:t>
      </w:r>
    </w:p>
    <w:p w14:paraId="5436F0C1" w14:textId="77777777" w:rsidR="001331DA" w:rsidRPr="00180CCD" w:rsidRDefault="001331DA" w:rsidP="007D4ED7">
      <w:pPr>
        <w:widowControl/>
        <w:numPr>
          <w:ilvl w:val="0"/>
          <w:numId w:val="37"/>
        </w:numPr>
        <w:suppressAutoHyphens/>
        <w:rPr>
          <w:rFonts w:asciiTheme="majorHAnsi" w:hAnsiTheme="majorHAnsi" w:cstheme="majorHAnsi"/>
          <w:sz w:val="20"/>
          <w:szCs w:val="20"/>
        </w:rPr>
      </w:pPr>
      <w:r w:rsidRPr="00180CCD">
        <w:rPr>
          <w:rFonts w:asciiTheme="majorHAnsi" w:hAnsiTheme="majorHAnsi" w:cstheme="majorHAnsi"/>
          <w:sz w:val="20"/>
          <w:szCs w:val="20"/>
        </w:rPr>
        <w:t>No</w:t>
      </w:r>
    </w:p>
    <w:p w14:paraId="5ABF1199" w14:textId="77777777" w:rsidR="00BD2B06" w:rsidRPr="00180CCD" w:rsidRDefault="00BD2B06" w:rsidP="00BD2B06">
      <w:pPr>
        <w:widowControl/>
        <w:spacing w:line="259" w:lineRule="auto"/>
        <w:jc w:val="center"/>
        <w:rPr>
          <w:rFonts w:asciiTheme="majorHAnsi" w:hAnsiTheme="majorHAnsi" w:cstheme="majorHAnsi"/>
          <w:b/>
          <w:sz w:val="24"/>
          <w:szCs w:val="24"/>
        </w:rPr>
      </w:pPr>
      <w:r w:rsidRPr="00180CCD">
        <w:rPr>
          <w:rFonts w:asciiTheme="majorHAnsi" w:hAnsiTheme="majorHAnsi" w:cstheme="majorHAnsi"/>
          <w:b/>
          <w:sz w:val="24"/>
          <w:szCs w:val="24"/>
        </w:rPr>
        <w:t>______________________________________</w:t>
      </w:r>
      <w:r w:rsidR="009E3314" w:rsidRPr="00180CCD">
        <w:rPr>
          <w:rFonts w:asciiTheme="majorHAnsi" w:hAnsiTheme="majorHAnsi" w:cstheme="majorHAnsi"/>
          <w:b/>
          <w:sz w:val="24"/>
          <w:szCs w:val="24"/>
        </w:rPr>
        <w:t>____________________</w:t>
      </w:r>
      <w:r w:rsidRPr="00180CCD">
        <w:rPr>
          <w:rFonts w:asciiTheme="majorHAnsi" w:hAnsiTheme="majorHAnsi" w:cstheme="majorHAnsi"/>
          <w:b/>
          <w:sz w:val="24"/>
          <w:szCs w:val="24"/>
        </w:rPr>
        <w:t>___________________________</w:t>
      </w:r>
    </w:p>
    <w:p w14:paraId="6F131397" w14:textId="77777777" w:rsidR="001331DA" w:rsidRPr="00180CCD" w:rsidRDefault="001331DA" w:rsidP="002A3F60">
      <w:pPr>
        <w:rPr>
          <w:rFonts w:asciiTheme="majorHAnsi" w:hAnsiTheme="majorHAnsi" w:cstheme="majorHAnsi"/>
        </w:rPr>
      </w:pPr>
    </w:p>
    <w:p w14:paraId="49E36F1B" w14:textId="77777777" w:rsidR="001331DA" w:rsidRPr="00180CCD" w:rsidRDefault="001331DA" w:rsidP="002A3F60">
      <w:pPr>
        <w:rPr>
          <w:rFonts w:asciiTheme="majorHAnsi" w:hAnsiTheme="majorHAnsi" w:cstheme="majorHAnsi"/>
          <w:sz w:val="24"/>
          <w:szCs w:val="24"/>
        </w:rPr>
      </w:pPr>
      <w:r w:rsidRPr="00180CCD">
        <w:rPr>
          <w:rFonts w:asciiTheme="majorHAnsi" w:hAnsiTheme="majorHAnsi" w:cstheme="majorHAnsi"/>
          <w:b/>
          <w:sz w:val="24"/>
          <w:szCs w:val="24"/>
        </w:rPr>
        <w:t>3- Sponsored Projects</w:t>
      </w:r>
    </w:p>
    <w:p w14:paraId="352A4456" w14:textId="77777777" w:rsidR="001331DA" w:rsidRPr="00180CCD" w:rsidRDefault="001331DA">
      <w:pPr>
        <w:rPr>
          <w:rFonts w:asciiTheme="majorHAnsi" w:hAnsiTheme="majorHAnsi" w:cstheme="majorHAnsi"/>
        </w:rPr>
      </w:pPr>
    </w:p>
    <w:p w14:paraId="318C75CE" w14:textId="77777777" w:rsidR="001331DA" w:rsidRPr="00180CCD" w:rsidRDefault="001331DA" w:rsidP="002A3F60">
      <w:pPr>
        <w:spacing w:after="120"/>
        <w:rPr>
          <w:rFonts w:asciiTheme="majorHAnsi" w:hAnsiTheme="majorHAnsi" w:cstheme="majorHAnsi"/>
          <w:sz w:val="20"/>
          <w:szCs w:val="20"/>
        </w:rPr>
      </w:pPr>
      <w:r w:rsidRPr="00180CCD">
        <w:rPr>
          <w:rFonts w:asciiTheme="majorHAnsi" w:hAnsiTheme="majorHAnsi" w:cstheme="majorHAnsi"/>
          <w:sz w:val="20"/>
          <w:szCs w:val="20"/>
        </w:rPr>
        <w:t>Is this project supported by external funding?</w:t>
      </w:r>
    </w:p>
    <w:p w14:paraId="74901C26" w14:textId="68CDCDCA" w:rsidR="001331DA" w:rsidRPr="00180CCD" w:rsidRDefault="001331DA" w:rsidP="002A3F60">
      <w:pPr>
        <w:spacing w:after="120"/>
        <w:rPr>
          <w:rFonts w:asciiTheme="majorHAnsi" w:hAnsiTheme="majorHAnsi" w:cstheme="majorHAnsi"/>
          <w:sz w:val="20"/>
          <w:szCs w:val="20"/>
        </w:rPr>
      </w:pPr>
      <w:r w:rsidRPr="00180CCD">
        <w:rPr>
          <w:rFonts w:asciiTheme="majorHAnsi" w:hAnsiTheme="majorHAnsi" w:cstheme="majorHAnsi"/>
          <w:sz w:val="20"/>
          <w:szCs w:val="20"/>
        </w:rPr>
        <w:t xml:space="preserve">All funded projects must have a </w:t>
      </w:r>
      <w:r w:rsidR="00A3234D" w:rsidRPr="00180CCD">
        <w:rPr>
          <w:rFonts w:asciiTheme="majorHAnsi" w:hAnsiTheme="majorHAnsi" w:cstheme="majorHAnsi"/>
          <w:sz w:val="20"/>
          <w:szCs w:val="20"/>
        </w:rPr>
        <w:t xml:space="preserve">Kuali </w:t>
      </w:r>
      <w:r w:rsidRPr="00180CCD">
        <w:rPr>
          <w:rFonts w:asciiTheme="majorHAnsi" w:hAnsiTheme="majorHAnsi" w:cstheme="majorHAnsi"/>
          <w:sz w:val="20"/>
          <w:szCs w:val="20"/>
        </w:rPr>
        <w:t>SP record.</w:t>
      </w:r>
    </w:p>
    <w:p w14:paraId="5794E679" w14:textId="77777777" w:rsidR="001331DA" w:rsidRPr="00180CCD" w:rsidRDefault="001331DA" w:rsidP="007D4ED7">
      <w:pPr>
        <w:widowControl/>
        <w:numPr>
          <w:ilvl w:val="0"/>
          <w:numId w:val="39"/>
        </w:numPr>
        <w:suppressAutoHyphens/>
        <w:rPr>
          <w:rFonts w:asciiTheme="majorHAnsi" w:hAnsiTheme="majorHAnsi" w:cstheme="majorHAnsi"/>
          <w:sz w:val="20"/>
          <w:szCs w:val="20"/>
        </w:rPr>
      </w:pPr>
      <w:r w:rsidRPr="00180CCD">
        <w:rPr>
          <w:rFonts w:asciiTheme="majorHAnsi" w:hAnsiTheme="majorHAnsi" w:cstheme="majorHAnsi"/>
          <w:sz w:val="20"/>
          <w:szCs w:val="20"/>
        </w:rPr>
        <w:t>Yes</w:t>
      </w:r>
    </w:p>
    <w:p w14:paraId="065A95CA" w14:textId="77777777" w:rsidR="001331DA" w:rsidRPr="00180CCD" w:rsidRDefault="001331DA" w:rsidP="007D4ED7">
      <w:pPr>
        <w:widowControl/>
        <w:numPr>
          <w:ilvl w:val="0"/>
          <w:numId w:val="39"/>
        </w:numPr>
        <w:suppressAutoHyphens/>
        <w:rPr>
          <w:rFonts w:asciiTheme="majorHAnsi" w:hAnsiTheme="majorHAnsi" w:cstheme="majorHAnsi"/>
          <w:sz w:val="20"/>
          <w:szCs w:val="20"/>
        </w:rPr>
      </w:pPr>
      <w:r w:rsidRPr="00180CCD">
        <w:rPr>
          <w:rFonts w:asciiTheme="majorHAnsi" w:hAnsiTheme="majorHAnsi" w:cstheme="majorHAnsi"/>
          <w:sz w:val="20"/>
          <w:szCs w:val="20"/>
        </w:rPr>
        <w:t>No</w:t>
      </w:r>
    </w:p>
    <w:p w14:paraId="5C311416" w14:textId="77777777" w:rsidR="00BD2B06" w:rsidRPr="00180CCD" w:rsidRDefault="00BD2B06" w:rsidP="00BD2B06">
      <w:pPr>
        <w:widowControl/>
        <w:spacing w:line="259" w:lineRule="auto"/>
        <w:jc w:val="center"/>
        <w:rPr>
          <w:rFonts w:asciiTheme="majorHAnsi" w:hAnsiTheme="majorHAnsi" w:cstheme="majorHAnsi"/>
          <w:b/>
          <w:sz w:val="24"/>
          <w:szCs w:val="24"/>
        </w:rPr>
      </w:pPr>
      <w:r w:rsidRPr="00180CCD">
        <w:rPr>
          <w:rFonts w:asciiTheme="majorHAnsi" w:hAnsiTheme="majorHAnsi" w:cstheme="majorHAnsi"/>
          <w:b/>
          <w:sz w:val="24"/>
          <w:szCs w:val="24"/>
        </w:rPr>
        <w:t>______________________________________________</w:t>
      </w:r>
      <w:r w:rsidR="009E3314" w:rsidRPr="00180CCD">
        <w:rPr>
          <w:rFonts w:asciiTheme="majorHAnsi" w:hAnsiTheme="majorHAnsi" w:cstheme="majorHAnsi"/>
          <w:b/>
          <w:sz w:val="24"/>
          <w:szCs w:val="24"/>
        </w:rPr>
        <w:t>_</w:t>
      </w:r>
      <w:r w:rsidRPr="00180CCD">
        <w:rPr>
          <w:rFonts w:asciiTheme="majorHAnsi" w:hAnsiTheme="majorHAnsi" w:cstheme="majorHAnsi"/>
          <w:b/>
          <w:sz w:val="24"/>
          <w:szCs w:val="24"/>
        </w:rPr>
        <w:t>______________________________________</w:t>
      </w:r>
    </w:p>
    <w:p w14:paraId="61DC888D" w14:textId="77777777" w:rsidR="001331DA" w:rsidRPr="00180CCD" w:rsidRDefault="001331DA">
      <w:pPr>
        <w:rPr>
          <w:rFonts w:asciiTheme="majorHAnsi" w:hAnsiTheme="majorHAnsi" w:cstheme="majorHAnsi"/>
          <w:sz w:val="20"/>
          <w:szCs w:val="20"/>
        </w:rPr>
      </w:pPr>
    </w:p>
    <w:p w14:paraId="646F6D06" w14:textId="77777777" w:rsidR="001331DA" w:rsidRPr="00180CCD" w:rsidRDefault="001331DA">
      <w:pPr>
        <w:rPr>
          <w:rFonts w:asciiTheme="majorHAnsi" w:hAnsiTheme="majorHAnsi" w:cstheme="majorHAnsi"/>
          <w:sz w:val="24"/>
          <w:szCs w:val="24"/>
        </w:rPr>
      </w:pPr>
      <w:r w:rsidRPr="00180CCD">
        <w:rPr>
          <w:rFonts w:asciiTheme="majorHAnsi" w:hAnsiTheme="majorHAnsi" w:cstheme="majorHAnsi"/>
          <w:b/>
          <w:bCs/>
          <w:sz w:val="24"/>
          <w:szCs w:val="24"/>
        </w:rPr>
        <w:t>4- Study Information</w:t>
      </w:r>
    </w:p>
    <w:p w14:paraId="21B67D49" w14:textId="77777777" w:rsidR="001331DA" w:rsidRPr="00180CCD" w:rsidRDefault="001331DA">
      <w:pPr>
        <w:rPr>
          <w:rFonts w:asciiTheme="majorHAnsi" w:hAnsiTheme="majorHAnsi" w:cstheme="majorHAnsi"/>
        </w:rPr>
      </w:pPr>
    </w:p>
    <w:p w14:paraId="70F127E4" w14:textId="77777777" w:rsidR="001331DA" w:rsidRPr="00180CCD" w:rsidRDefault="001331DA" w:rsidP="002A3F60">
      <w:pPr>
        <w:spacing w:after="120"/>
        <w:rPr>
          <w:rFonts w:asciiTheme="majorHAnsi" w:hAnsiTheme="majorHAnsi" w:cstheme="majorHAnsi"/>
          <w:sz w:val="20"/>
          <w:szCs w:val="20"/>
        </w:rPr>
      </w:pPr>
      <w:r w:rsidRPr="00180CCD">
        <w:rPr>
          <w:rFonts w:asciiTheme="majorHAnsi" w:hAnsiTheme="majorHAnsi" w:cstheme="majorHAnsi"/>
          <w:sz w:val="20"/>
          <w:szCs w:val="20"/>
        </w:rPr>
        <w:t>Which option below best describes your affiliation with Illinois Institute of Technology?</w:t>
      </w:r>
    </w:p>
    <w:p w14:paraId="6E9455E1" w14:textId="77777777" w:rsidR="001331DA" w:rsidRPr="00180CCD" w:rsidRDefault="001331DA" w:rsidP="007D4ED7">
      <w:pPr>
        <w:widowControl/>
        <w:numPr>
          <w:ilvl w:val="0"/>
          <w:numId w:val="40"/>
        </w:numPr>
        <w:suppressAutoHyphens/>
        <w:rPr>
          <w:rFonts w:asciiTheme="majorHAnsi" w:hAnsiTheme="majorHAnsi" w:cstheme="majorHAnsi"/>
          <w:sz w:val="20"/>
          <w:szCs w:val="20"/>
        </w:rPr>
      </w:pPr>
      <w:r w:rsidRPr="00180CCD">
        <w:rPr>
          <w:rFonts w:asciiTheme="majorHAnsi" w:hAnsiTheme="majorHAnsi" w:cstheme="majorHAnsi"/>
          <w:sz w:val="20"/>
          <w:szCs w:val="20"/>
        </w:rPr>
        <w:t>Faculty</w:t>
      </w:r>
    </w:p>
    <w:p w14:paraId="4BAF82E9" w14:textId="77777777" w:rsidR="001331DA" w:rsidRPr="00180CCD" w:rsidRDefault="001331DA" w:rsidP="007D4ED7">
      <w:pPr>
        <w:widowControl/>
        <w:numPr>
          <w:ilvl w:val="0"/>
          <w:numId w:val="40"/>
        </w:numPr>
        <w:suppressAutoHyphens/>
        <w:rPr>
          <w:rFonts w:asciiTheme="majorHAnsi" w:hAnsiTheme="majorHAnsi" w:cstheme="majorHAnsi"/>
          <w:sz w:val="20"/>
          <w:szCs w:val="20"/>
        </w:rPr>
      </w:pPr>
      <w:r w:rsidRPr="00180CCD">
        <w:rPr>
          <w:rFonts w:asciiTheme="majorHAnsi" w:hAnsiTheme="majorHAnsi" w:cstheme="majorHAnsi"/>
          <w:sz w:val="20"/>
          <w:szCs w:val="20"/>
        </w:rPr>
        <w:t>Student</w:t>
      </w:r>
    </w:p>
    <w:p w14:paraId="273E0D52" w14:textId="77777777" w:rsidR="001331DA" w:rsidRPr="00180CCD" w:rsidRDefault="001331DA" w:rsidP="007D4ED7">
      <w:pPr>
        <w:widowControl/>
        <w:numPr>
          <w:ilvl w:val="0"/>
          <w:numId w:val="40"/>
        </w:numPr>
        <w:suppressAutoHyphens/>
        <w:rPr>
          <w:rFonts w:asciiTheme="majorHAnsi" w:hAnsiTheme="majorHAnsi" w:cstheme="majorHAnsi"/>
          <w:sz w:val="20"/>
          <w:szCs w:val="20"/>
        </w:rPr>
      </w:pPr>
      <w:r w:rsidRPr="00180CCD">
        <w:rPr>
          <w:rFonts w:asciiTheme="majorHAnsi" w:hAnsiTheme="majorHAnsi" w:cstheme="majorHAnsi"/>
          <w:sz w:val="20"/>
          <w:szCs w:val="20"/>
        </w:rPr>
        <w:t>Staff</w:t>
      </w:r>
    </w:p>
    <w:p w14:paraId="1291D31E" w14:textId="77777777" w:rsidR="001331DA" w:rsidRPr="00180CCD" w:rsidRDefault="001331DA" w:rsidP="007D4ED7">
      <w:pPr>
        <w:widowControl/>
        <w:numPr>
          <w:ilvl w:val="0"/>
          <w:numId w:val="40"/>
        </w:numPr>
        <w:suppressAutoHyphens/>
        <w:rPr>
          <w:rFonts w:asciiTheme="majorHAnsi" w:hAnsiTheme="majorHAnsi" w:cstheme="majorHAnsi"/>
          <w:sz w:val="20"/>
          <w:szCs w:val="20"/>
        </w:rPr>
      </w:pPr>
      <w:r w:rsidRPr="00180CCD">
        <w:rPr>
          <w:rFonts w:asciiTheme="majorHAnsi" w:hAnsiTheme="majorHAnsi" w:cstheme="majorHAnsi"/>
          <w:sz w:val="20"/>
          <w:szCs w:val="20"/>
        </w:rPr>
        <w:t>Other</w:t>
      </w:r>
    </w:p>
    <w:p w14:paraId="7F5CCE95" w14:textId="77777777" w:rsidR="001331DA" w:rsidRPr="00180CCD" w:rsidRDefault="001331DA">
      <w:pPr>
        <w:rPr>
          <w:rFonts w:asciiTheme="majorHAnsi" w:hAnsiTheme="majorHAnsi" w:cstheme="majorHAnsi"/>
          <w:sz w:val="20"/>
          <w:szCs w:val="20"/>
        </w:rPr>
      </w:pPr>
    </w:p>
    <w:p w14:paraId="266E1C2C" w14:textId="77777777" w:rsidR="001331DA" w:rsidRPr="00180CCD" w:rsidRDefault="001331DA" w:rsidP="002A3F60">
      <w:pPr>
        <w:spacing w:after="120"/>
        <w:rPr>
          <w:rFonts w:asciiTheme="majorHAnsi" w:hAnsiTheme="majorHAnsi" w:cstheme="majorHAnsi"/>
          <w:b/>
          <w:sz w:val="20"/>
          <w:szCs w:val="20"/>
        </w:rPr>
      </w:pPr>
      <w:r w:rsidRPr="00180CCD">
        <w:rPr>
          <w:rFonts w:asciiTheme="majorHAnsi" w:hAnsiTheme="majorHAnsi" w:cstheme="majorHAnsi"/>
          <w:b/>
          <w:sz w:val="20"/>
          <w:szCs w:val="20"/>
        </w:rPr>
        <w:t>Study Personnel</w:t>
      </w:r>
    </w:p>
    <w:p w14:paraId="693B8924" w14:textId="77777777" w:rsidR="001331DA" w:rsidRPr="00180CCD" w:rsidRDefault="001331DA">
      <w:pPr>
        <w:rPr>
          <w:rFonts w:asciiTheme="majorHAnsi" w:hAnsiTheme="majorHAnsi" w:cstheme="majorHAnsi"/>
          <w:sz w:val="20"/>
          <w:szCs w:val="20"/>
        </w:rPr>
      </w:pPr>
      <w:r w:rsidRPr="00180CCD">
        <w:rPr>
          <w:rFonts w:asciiTheme="majorHAnsi" w:hAnsiTheme="majorHAnsi" w:cstheme="majorHAnsi"/>
          <w:sz w:val="20"/>
          <w:szCs w:val="20"/>
        </w:rPr>
        <w:t xml:space="preserve">Note: If you cannot find a person in the Find People tool, please contact </w:t>
      </w:r>
      <w:hyperlink r:id="rId75" w:history="1">
        <w:r w:rsidR="00985161" w:rsidRPr="00180CCD">
          <w:rPr>
            <w:rStyle w:val="Hyperlink"/>
            <w:rFonts w:asciiTheme="majorHAnsi" w:hAnsiTheme="majorHAnsi" w:cstheme="majorHAnsi"/>
            <w:sz w:val="20"/>
            <w:szCs w:val="20"/>
          </w:rPr>
          <w:t>drichard1@iit.edu</w:t>
        </w:r>
      </w:hyperlink>
      <w:r w:rsidR="00985161" w:rsidRPr="00180CCD">
        <w:rPr>
          <w:rStyle w:val="gi"/>
          <w:rFonts w:asciiTheme="majorHAnsi" w:hAnsiTheme="majorHAnsi" w:cstheme="majorHAnsi"/>
          <w:sz w:val="20"/>
          <w:szCs w:val="20"/>
        </w:rPr>
        <w:t xml:space="preserve"> </w:t>
      </w:r>
      <w:r w:rsidRPr="00180CCD">
        <w:rPr>
          <w:rFonts w:asciiTheme="majorHAnsi" w:hAnsiTheme="majorHAnsi" w:cstheme="majorHAnsi"/>
          <w:sz w:val="20"/>
          <w:szCs w:val="20"/>
        </w:rPr>
        <w:t>for assistance.</w:t>
      </w:r>
    </w:p>
    <w:p w14:paraId="2C091D05" w14:textId="77777777" w:rsidR="001331DA" w:rsidRPr="00180CCD" w:rsidRDefault="001331DA">
      <w:pPr>
        <w:rPr>
          <w:rFonts w:asciiTheme="majorHAnsi" w:hAnsiTheme="majorHAnsi" w:cstheme="majorHAnsi"/>
          <w:sz w:val="20"/>
          <w:szCs w:val="20"/>
        </w:rPr>
      </w:pPr>
    </w:p>
    <w:p w14:paraId="74AB14B7" w14:textId="77777777" w:rsidR="001331DA" w:rsidRPr="00180CCD" w:rsidRDefault="001331DA" w:rsidP="002A3F60">
      <w:pPr>
        <w:spacing w:after="120"/>
        <w:rPr>
          <w:rFonts w:asciiTheme="majorHAnsi" w:hAnsiTheme="majorHAnsi" w:cstheme="majorHAnsi"/>
          <w:sz w:val="20"/>
          <w:szCs w:val="20"/>
        </w:rPr>
      </w:pPr>
      <w:r w:rsidRPr="00180CCD">
        <w:rPr>
          <w:rFonts w:asciiTheme="majorHAnsi" w:hAnsiTheme="majorHAnsi" w:cstheme="majorHAnsi"/>
          <w:b/>
          <w:sz w:val="20"/>
          <w:szCs w:val="20"/>
        </w:rPr>
        <w:t>Principal Investigator/Faculty Sponsor</w:t>
      </w:r>
      <w:r w:rsidRPr="00180CCD">
        <w:rPr>
          <w:rFonts w:asciiTheme="majorHAnsi" w:hAnsiTheme="majorHAnsi" w:cstheme="majorHAnsi"/>
          <w:sz w:val="20"/>
          <w:szCs w:val="20"/>
        </w:rPr>
        <w:t xml:space="preserve"> </w:t>
      </w:r>
    </w:p>
    <w:p w14:paraId="6246B0C2" w14:textId="77777777" w:rsidR="001331DA" w:rsidRPr="00180CCD" w:rsidRDefault="001331DA" w:rsidP="002A3F60">
      <w:pPr>
        <w:spacing w:after="120"/>
        <w:rPr>
          <w:rFonts w:asciiTheme="majorHAnsi" w:hAnsiTheme="majorHAnsi" w:cstheme="majorHAnsi"/>
          <w:sz w:val="20"/>
          <w:szCs w:val="20"/>
        </w:rPr>
      </w:pPr>
      <w:r w:rsidRPr="00180CCD">
        <w:rPr>
          <w:rFonts w:asciiTheme="majorHAnsi" w:hAnsiTheme="majorHAnsi" w:cstheme="majorHAnsi"/>
          <w:sz w:val="20"/>
          <w:szCs w:val="20"/>
        </w:rPr>
        <w:t>Provide the name of the Principal Investigator (PI) of this study. NOTE: The PI for this study must be a faculty or staff member with IIT.</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51"/>
        <w:gridCol w:w="1535"/>
        <w:gridCol w:w="2037"/>
        <w:gridCol w:w="1033"/>
        <w:gridCol w:w="2037"/>
        <w:gridCol w:w="1550"/>
      </w:tblGrid>
      <w:tr w:rsidR="001331DA" w:rsidRPr="00180CCD" w14:paraId="63D259AF" w14:textId="77777777" w:rsidTr="002A3F60">
        <w:trPr>
          <w:tblHeader/>
          <w:tblCellSpacing w:w="15" w:type="dxa"/>
        </w:trPr>
        <w:tc>
          <w:tcPr>
            <w:tcW w:w="979" w:type="pct"/>
            <w:vAlign w:val="center"/>
            <w:hideMark/>
          </w:tcPr>
          <w:p w14:paraId="4CF7DB1E"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Name  </w:t>
            </w:r>
          </w:p>
        </w:tc>
        <w:tc>
          <w:tcPr>
            <w:tcW w:w="734" w:type="pct"/>
            <w:vAlign w:val="center"/>
            <w:hideMark/>
          </w:tcPr>
          <w:p w14:paraId="5B9DE32A"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Organization  </w:t>
            </w:r>
          </w:p>
        </w:tc>
        <w:tc>
          <w:tcPr>
            <w:tcW w:w="979" w:type="pct"/>
            <w:vAlign w:val="center"/>
            <w:hideMark/>
          </w:tcPr>
          <w:p w14:paraId="5320B738"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Address  </w:t>
            </w:r>
          </w:p>
        </w:tc>
        <w:tc>
          <w:tcPr>
            <w:tcW w:w="489" w:type="pct"/>
            <w:vAlign w:val="center"/>
            <w:hideMark/>
          </w:tcPr>
          <w:p w14:paraId="2921CDF1"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Phone  </w:t>
            </w:r>
          </w:p>
        </w:tc>
        <w:tc>
          <w:tcPr>
            <w:tcW w:w="979" w:type="pct"/>
            <w:vAlign w:val="center"/>
            <w:hideMark/>
          </w:tcPr>
          <w:p w14:paraId="10E64DED"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Email  </w:t>
            </w:r>
          </w:p>
        </w:tc>
        <w:tc>
          <w:tcPr>
            <w:tcW w:w="734" w:type="pct"/>
            <w:vAlign w:val="center"/>
            <w:hideMark/>
          </w:tcPr>
          <w:p w14:paraId="6E48397D"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Trainings  </w:t>
            </w:r>
          </w:p>
        </w:tc>
      </w:tr>
    </w:tbl>
    <w:p w14:paraId="17C7705C" w14:textId="77777777" w:rsidR="00961A25" w:rsidRPr="00180CCD" w:rsidRDefault="001331DA" w:rsidP="00985161">
      <w:pPr>
        <w:rPr>
          <w:rFonts w:asciiTheme="majorHAnsi" w:hAnsiTheme="majorHAnsi" w:cstheme="majorHAnsi"/>
        </w:rPr>
      </w:pPr>
      <w:r w:rsidRPr="00180CCD">
        <w:rPr>
          <w:rFonts w:asciiTheme="majorHAnsi" w:hAnsiTheme="majorHAnsi" w:cstheme="majorHAnsi"/>
        </w:rPr>
        <w:t xml:space="preserve"> </w:t>
      </w:r>
      <w:r w:rsidRPr="00180CCD">
        <w:rPr>
          <w:rFonts w:asciiTheme="majorHAnsi" w:hAnsiTheme="majorHAnsi" w:cstheme="majorHAnsi"/>
        </w:rPr>
        <w:tab/>
      </w:r>
      <w:r w:rsidRPr="00180CCD">
        <w:rPr>
          <w:rFonts w:asciiTheme="majorHAnsi" w:hAnsiTheme="majorHAnsi" w:cstheme="majorHAnsi"/>
        </w:rPr>
        <w:tab/>
      </w:r>
    </w:p>
    <w:p w14:paraId="592E2E78" w14:textId="77777777" w:rsidR="001331DA" w:rsidRPr="00180CCD" w:rsidRDefault="001331DA" w:rsidP="002A3F60">
      <w:pPr>
        <w:spacing w:after="120"/>
        <w:rPr>
          <w:rFonts w:asciiTheme="majorHAnsi" w:hAnsiTheme="majorHAnsi" w:cstheme="majorHAnsi"/>
          <w:sz w:val="20"/>
          <w:szCs w:val="20"/>
        </w:rPr>
      </w:pPr>
      <w:r w:rsidRPr="00180CCD">
        <w:rPr>
          <w:rFonts w:asciiTheme="majorHAnsi" w:hAnsiTheme="majorHAnsi" w:cstheme="majorHAnsi"/>
          <w:b/>
          <w:sz w:val="20"/>
          <w:szCs w:val="20"/>
        </w:rPr>
        <w:t>Primary Contact</w:t>
      </w:r>
    </w:p>
    <w:p w14:paraId="5BB9A282" w14:textId="77777777" w:rsidR="001331DA" w:rsidRPr="00180CCD" w:rsidRDefault="001331DA" w:rsidP="002A3F60">
      <w:pPr>
        <w:spacing w:after="120"/>
        <w:rPr>
          <w:rFonts w:asciiTheme="majorHAnsi" w:hAnsiTheme="majorHAnsi" w:cstheme="majorHAnsi"/>
          <w:sz w:val="20"/>
          <w:szCs w:val="20"/>
        </w:rPr>
      </w:pPr>
      <w:r w:rsidRPr="00180CCD">
        <w:rPr>
          <w:rFonts w:asciiTheme="majorHAnsi" w:hAnsiTheme="majorHAnsi" w:cstheme="majorHAnsi"/>
          <w:sz w:val="20"/>
          <w:szCs w:val="20"/>
        </w:rPr>
        <w:t>Provide the name of the Primary Contact of this study.</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51"/>
        <w:gridCol w:w="1535"/>
        <w:gridCol w:w="2037"/>
        <w:gridCol w:w="1033"/>
        <w:gridCol w:w="2037"/>
        <w:gridCol w:w="1550"/>
      </w:tblGrid>
      <w:tr w:rsidR="001331DA" w:rsidRPr="00180CCD" w14:paraId="762CC231" w14:textId="77777777" w:rsidTr="002A3F60">
        <w:trPr>
          <w:tblHeader/>
          <w:tblCellSpacing w:w="15" w:type="dxa"/>
        </w:trPr>
        <w:tc>
          <w:tcPr>
            <w:tcW w:w="979" w:type="pct"/>
            <w:vAlign w:val="center"/>
            <w:hideMark/>
          </w:tcPr>
          <w:p w14:paraId="7B9C4B29"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Name  </w:t>
            </w:r>
          </w:p>
        </w:tc>
        <w:tc>
          <w:tcPr>
            <w:tcW w:w="734" w:type="pct"/>
            <w:vAlign w:val="center"/>
            <w:hideMark/>
          </w:tcPr>
          <w:p w14:paraId="35FC605A"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Organization  </w:t>
            </w:r>
          </w:p>
        </w:tc>
        <w:tc>
          <w:tcPr>
            <w:tcW w:w="979" w:type="pct"/>
            <w:vAlign w:val="center"/>
            <w:hideMark/>
          </w:tcPr>
          <w:p w14:paraId="2E092B4C"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Address  </w:t>
            </w:r>
          </w:p>
        </w:tc>
        <w:tc>
          <w:tcPr>
            <w:tcW w:w="489" w:type="pct"/>
            <w:vAlign w:val="center"/>
            <w:hideMark/>
          </w:tcPr>
          <w:p w14:paraId="30CECAD7"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Phone  </w:t>
            </w:r>
          </w:p>
        </w:tc>
        <w:tc>
          <w:tcPr>
            <w:tcW w:w="979" w:type="pct"/>
            <w:vAlign w:val="center"/>
            <w:hideMark/>
          </w:tcPr>
          <w:p w14:paraId="084877D8"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Email  </w:t>
            </w:r>
          </w:p>
        </w:tc>
        <w:tc>
          <w:tcPr>
            <w:tcW w:w="734" w:type="pct"/>
            <w:vAlign w:val="center"/>
            <w:hideMark/>
          </w:tcPr>
          <w:p w14:paraId="5F2A55DC"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Trainings  </w:t>
            </w:r>
          </w:p>
        </w:tc>
      </w:tr>
    </w:tbl>
    <w:p w14:paraId="2E22D9DF" w14:textId="77777777" w:rsidR="00BD2B06" w:rsidRPr="00180CCD" w:rsidRDefault="00BD2B06" w:rsidP="002A3F60">
      <w:pPr>
        <w:spacing w:after="120"/>
        <w:rPr>
          <w:rFonts w:asciiTheme="majorHAnsi" w:hAnsiTheme="majorHAnsi" w:cstheme="majorHAnsi"/>
          <w:sz w:val="20"/>
          <w:szCs w:val="20"/>
        </w:rPr>
      </w:pPr>
    </w:p>
    <w:p w14:paraId="0A0D1476" w14:textId="77777777" w:rsidR="00096E5C" w:rsidRPr="00180CCD" w:rsidRDefault="00096E5C" w:rsidP="002A3F60">
      <w:pPr>
        <w:spacing w:after="120"/>
        <w:rPr>
          <w:rFonts w:asciiTheme="majorHAnsi" w:hAnsiTheme="majorHAnsi" w:cstheme="majorHAnsi"/>
          <w:b/>
          <w:sz w:val="20"/>
          <w:szCs w:val="20"/>
        </w:rPr>
      </w:pPr>
    </w:p>
    <w:p w14:paraId="32D69B2E" w14:textId="77777777" w:rsidR="001331DA" w:rsidRPr="00180CCD" w:rsidRDefault="001331DA" w:rsidP="002A3F60">
      <w:pPr>
        <w:spacing w:after="120"/>
        <w:rPr>
          <w:rFonts w:asciiTheme="majorHAnsi" w:hAnsiTheme="majorHAnsi" w:cstheme="majorHAnsi"/>
          <w:b/>
          <w:sz w:val="20"/>
          <w:szCs w:val="20"/>
        </w:rPr>
      </w:pPr>
      <w:r w:rsidRPr="00180CCD">
        <w:rPr>
          <w:rFonts w:asciiTheme="majorHAnsi" w:hAnsiTheme="majorHAnsi" w:cstheme="majorHAnsi"/>
          <w:b/>
          <w:sz w:val="20"/>
          <w:szCs w:val="20"/>
        </w:rPr>
        <w:lastRenderedPageBreak/>
        <w:t>Co-Principal Investigator(s)</w:t>
      </w:r>
    </w:p>
    <w:p w14:paraId="6E0C02E8" w14:textId="77777777" w:rsidR="001331DA" w:rsidRPr="00180CCD" w:rsidRDefault="001331DA" w:rsidP="002A3F60">
      <w:pPr>
        <w:spacing w:after="120"/>
        <w:rPr>
          <w:rFonts w:asciiTheme="majorHAnsi" w:hAnsiTheme="majorHAnsi" w:cstheme="majorHAnsi"/>
          <w:sz w:val="20"/>
          <w:szCs w:val="20"/>
        </w:rPr>
      </w:pPr>
      <w:r w:rsidRPr="00180CCD">
        <w:rPr>
          <w:rFonts w:asciiTheme="majorHAnsi" w:hAnsiTheme="majorHAnsi" w:cstheme="majorHAnsi"/>
          <w:sz w:val="20"/>
          <w:szCs w:val="20"/>
        </w:rPr>
        <w:t>Provide the name(s) of any Co-Investigator(s) for this study. Note: students leading research projects should be listed here.</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51"/>
        <w:gridCol w:w="1535"/>
        <w:gridCol w:w="2037"/>
        <w:gridCol w:w="1033"/>
        <w:gridCol w:w="2037"/>
        <w:gridCol w:w="1550"/>
      </w:tblGrid>
      <w:tr w:rsidR="001331DA" w:rsidRPr="00180CCD" w14:paraId="51E9E1F7" w14:textId="77777777" w:rsidTr="002A3F60">
        <w:trPr>
          <w:tblHeader/>
          <w:tblCellSpacing w:w="15" w:type="dxa"/>
        </w:trPr>
        <w:tc>
          <w:tcPr>
            <w:tcW w:w="979" w:type="pct"/>
            <w:vAlign w:val="center"/>
            <w:hideMark/>
          </w:tcPr>
          <w:p w14:paraId="5DD87E42"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Name  </w:t>
            </w:r>
          </w:p>
        </w:tc>
        <w:tc>
          <w:tcPr>
            <w:tcW w:w="734" w:type="pct"/>
            <w:vAlign w:val="center"/>
            <w:hideMark/>
          </w:tcPr>
          <w:p w14:paraId="55708D1B"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Organization  </w:t>
            </w:r>
          </w:p>
        </w:tc>
        <w:tc>
          <w:tcPr>
            <w:tcW w:w="979" w:type="pct"/>
            <w:vAlign w:val="center"/>
            <w:hideMark/>
          </w:tcPr>
          <w:p w14:paraId="59E22A8F"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Address  </w:t>
            </w:r>
          </w:p>
        </w:tc>
        <w:tc>
          <w:tcPr>
            <w:tcW w:w="489" w:type="pct"/>
            <w:vAlign w:val="center"/>
            <w:hideMark/>
          </w:tcPr>
          <w:p w14:paraId="5487A36A"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Phone  </w:t>
            </w:r>
          </w:p>
        </w:tc>
        <w:tc>
          <w:tcPr>
            <w:tcW w:w="979" w:type="pct"/>
            <w:vAlign w:val="center"/>
            <w:hideMark/>
          </w:tcPr>
          <w:p w14:paraId="7294EFD3"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Email  </w:t>
            </w:r>
          </w:p>
        </w:tc>
        <w:tc>
          <w:tcPr>
            <w:tcW w:w="734" w:type="pct"/>
            <w:vAlign w:val="center"/>
            <w:hideMark/>
          </w:tcPr>
          <w:p w14:paraId="56C15515"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Trainings  </w:t>
            </w:r>
          </w:p>
        </w:tc>
      </w:tr>
    </w:tbl>
    <w:p w14:paraId="148EAAAF" w14:textId="77777777" w:rsidR="001331DA" w:rsidRPr="00180CCD" w:rsidRDefault="001331DA">
      <w:pPr>
        <w:rPr>
          <w:rFonts w:asciiTheme="majorHAnsi" w:hAnsiTheme="majorHAnsi" w:cstheme="majorHAnsi"/>
        </w:rPr>
      </w:pPr>
    </w:p>
    <w:p w14:paraId="4036A8E8" w14:textId="77777777" w:rsidR="001331DA" w:rsidRPr="00180CCD" w:rsidRDefault="001331DA" w:rsidP="002A3F60">
      <w:pPr>
        <w:spacing w:after="120"/>
        <w:rPr>
          <w:rFonts w:asciiTheme="majorHAnsi" w:hAnsiTheme="majorHAnsi" w:cstheme="majorHAnsi"/>
          <w:b/>
          <w:sz w:val="20"/>
          <w:szCs w:val="20"/>
        </w:rPr>
      </w:pPr>
      <w:r w:rsidRPr="00180CCD">
        <w:rPr>
          <w:rFonts w:asciiTheme="majorHAnsi" w:hAnsiTheme="majorHAnsi" w:cstheme="majorHAnsi"/>
          <w:b/>
          <w:sz w:val="20"/>
          <w:szCs w:val="20"/>
        </w:rPr>
        <w:t>Other Personnel</w:t>
      </w:r>
    </w:p>
    <w:p w14:paraId="0BFAA201" w14:textId="77777777" w:rsidR="001331DA" w:rsidRPr="00180CCD" w:rsidRDefault="001331DA" w:rsidP="002A3F60">
      <w:pPr>
        <w:spacing w:after="120"/>
        <w:rPr>
          <w:rFonts w:asciiTheme="majorHAnsi" w:hAnsiTheme="majorHAnsi" w:cstheme="majorHAnsi"/>
          <w:sz w:val="20"/>
          <w:szCs w:val="20"/>
        </w:rPr>
      </w:pPr>
      <w:r w:rsidRPr="00180CCD">
        <w:rPr>
          <w:rFonts w:asciiTheme="majorHAnsi" w:hAnsiTheme="majorHAnsi" w:cstheme="majorHAnsi"/>
          <w:sz w:val="20"/>
          <w:szCs w:val="20"/>
        </w:rPr>
        <w:t>Provide the name(s) of other personnel for this study.</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51"/>
        <w:gridCol w:w="1535"/>
        <w:gridCol w:w="2037"/>
        <w:gridCol w:w="1033"/>
        <w:gridCol w:w="2037"/>
        <w:gridCol w:w="1550"/>
      </w:tblGrid>
      <w:tr w:rsidR="001331DA" w:rsidRPr="00180CCD" w14:paraId="14E5382E" w14:textId="77777777" w:rsidTr="002A3F60">
        <w:trPr>
          <w:tblHeader/>
          <w:tblCellSpacing w:w="15" w:type="dxa"/>
        </w:trPr>
        <w:tc>
          <w:tcPr>
            <w:tcW w:w="979" w:type="pct"/>
            <w:vAlign w:val="center"/>
            <w:hideMark/>
          </w:tcPr>
          <w:p w14:paraId="2925AC0C"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Name  </w:t>
            </w:r>
          </w:p>
        </w:tc>
        <w:tc>
          <w:tcPr>
            <w:tcW w:w="734" w:type="pct"/>
            <w:vAlign w:val="center"/>
            <w:hideMark/>
          </w:tcPr>
          <w:p w14:paraId="25461E3B"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Organization  </w:t>
            </w:r>
          </w:p>
        </w:tc>
        <w:tc>
          <w:tcPr>
            <w:tcW w:w="979" w:type="pct"/>
            <w:vAlign w:val="center"/>
            <w:hideMark/>
          </w:tcPr>
          <w:p w14:paraId="0E02770F"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Address  </w:t>
            </w:r>
          </w:p>
        </w:tc>
        <w:tc>
          <w:tcPr>
            <w:tcW w:w="489" w:type="pct"/>
            <w:vAlign w:val="center"/>
            <w:hideMark/>
          </w:tcPr>
          <w:p w14:paraId="0F9E21B7"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Phone  </w:t>
            </w:r>
          </w:p>
        </w:tc>
        <w:tc>
          <w:tcPr>
            <w:tcW w:w="979" w:type="pct"/>
            <w:vAlign w:val="center"/>
            <w:hideMark/>
          </w:tcPr>
          <w:p w14:paraId="408023DA"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Email  </w:t>
            </w:r>
          </w:p>
        </w:tc>
        <w:tc>
          <w:tcPr>
            <w:tcW w:w="734" w:type="pct"/>
            <w:vAlign w:val="center"/>
            <w:hideMark/>
          </w:tcPr>
          <w:p w14:paraId="0EEC28C8" w14:textId="77777777" w:rsidR="001331DA" w:rsidRPr="00180CCD" w:rsidRDefault="001331DA" w:rsidP="002A3F60">
            <w:pPr>
              <w:jc w:val="center"/>
              <w:rPr>
                <w:rFonts w:asciiTheme="majorHAnsi" w:eastAsia="Times New Roman" w:hAnsiTheme="majorHAnsi" w:cstheme="majorHAnsi"/>
                <w:b/>
                <w:bCs/>
              </w:rPr>
            </w:pPr>
            <w:r w:rsidRPr="00180CCD">
              <w:rPr>
                <w:rFonts w:asciiTheme="majorHAnsi" w:eastAsia="Times New Roman" w:hAnsiTheme="majorHAnsi" w:cstheme="majorHAnsi"/>
                <w:b/>
                <w:bCs/>
              </w:rPr>
              <w:t xml:space="preserve">Trainings  </w:t>
            </w:r>
          </w:p>
        </w:tc>
      </w:tr>
    </w:tbl>
    <w:p w14:paraId="38A9070A" w14:textId="77777777" w:rsidR="001331DA" w:rsidRPr="00180CCD" w:rsidRDefault="001331DA">
      <w:pPr>
        <w:rPr>
          <w:rFonts w:asciiTheme="majorHAnsi" w:hAnsiTheme="majorHAnsi" w:cstheme="majorHAnsi"/>
        </w:rPr>
      </w:pPr>
      <w:r w:rsidRPr="00180CCD">
        <w:rPr>
          <w:rFonts w:asciiTheme="majorHAnsi" w:hAnsiTheme="majorHAnsi" w:cstheme="majorHAnsi"/>
        </w:rPr>
        <w:tab/>
      </w:r>
    </w:p>
    <w:p w14:paraId="477FEBAA" w14:textId="77777777" w:rsidR="001331DA" w:rsidRPr="00180CCD" w:rsidRDefault="001331DA" w:rsidP="002A3F60">
      <w:pPr>
        <w:spacing w:after="120"/>
        <w:rPr>
          <w:rFonts w:asciiTheme="majorHAnsi" w:hAnsiTheme="majorHAnsi" w:cstheme="majorHAnsi"/>
          <w:b/>
          <w:sz w:val="20"/>
          <w:szCs w:val="20"/>
        </w:rPr>
      </w:pPr>
      <w:r w:rsidRPr="00180CCD">
        <w:rPr>
          <w:rFonts w:asciiTheme="majorHAnsi" w:hAnsiTheme="majorHAnsi" w:cstheme="majorHAnsi"/>
          <w:b/>
          <w:sz w:val="20"/>
          <w:szCs w:val="20"/>
        </w:rPr>
        <w:t>Outside (non-IIT affiliated) Personnel</w:t>
      </w:r>
    </w:p>
    <w:p w14:paraId="1180BB37" w14:textId="77777777" w:rsidR="001331DA" w:rsidRPr="00180CCD" w:rsidRDefault="001331DA" w:rsidP="002A3F60">
      <w:pPr>
        <w:spacing w:after="120"/>
        <w:rPr>
          <w:rFonts w:asciiTheme="majorHAnsi" w:hAnsiTheme="majorHAnsi" w:cstheme="majorHAnsi"/>
          <w:sz w:val="20"/>
          <w:szCs w:val="20"/>
        </w:rPr>
      </w:pPr>
      <w:r w:rsidRPr="00180CCD">
        <w:rPr>
          <w:rFonts w:asciiTheme="majorHAnsi" w:hAnsiTheme="majorHAnsi" w:cstheme="majorHAnsi"/>
          <w:sz w:val="20"/>
          <w:szCs w:val="20"/>
        </w:rPr>
        <w:t>Provide the name(s) of any research personnel not affiliated with IIT with their institutional affiliation (such as outside collaborators).</w:t>
      </w:r>
    </w:p>
    <w:p w14:paraId="129AFA62" w14:textId="77777777" w:rsidR="001331DA" w:rsidRPr="00180CCD" w:rsidRDefault="005372E7">
      <w:pPr>
        <w:rPr>
          <w:rFonts w:asciiTheme="majorHAnsi" w:hAnsiTheme="majorHAnsi" w:cstheme="majorHAnsi"/>
        </w:rPr>
      </w:pPr>
      <w:r>
        <w:rPr>
          <w:rFonts w:asciiTheme="majorHAnsi" w:hAnsiTheme="majorHAnsi" w:cstheme="majorHAnsi"/>
          <w:noProof/>
        </w:rPr>
        <w:pict w14:anchorId="15DB4B1E">
          <v:rect id="_x0000_s2053" style="position:absolute;margin-left:5.15pt;margin-top:3.5pt;width:477.35pt;height:19.75pt;z-index:251663360" fillcolor="#c9c9c9" strokecolor="#c9c9c9" strokeweight="1pt">
            <v:fill color2="#ededed" angle="-45" focusposition="1" focussize="" focus="-50%" type="gradient"/>
            <v:shadow on="t" type="perspective" color="#525252" opacity=".5" offset="1pt" offset2="-3pt"/>
          </v:rect>
        </w:pict>
      </w:r>
    </w:p>
    <w:p w14:paraId="5E844D6D" w14:textId="77777777" w:rsidR="001331DA" w:rsidRPr="00180CCD" w:rsidRDefault="001331DA">
      <w:pPr>
        <w:rPr>
          <w:rFonts w:asciiTheme="majorHAnsi" w:hAnsiTheme="majorHAnsi" w:cstheme="majorHAnsi"/>
        </w:rPr>
      </w:pPr>
    </w:p>
    <w:p w14:paraId="149B47E9" w14:textId="77777777" w:rsidR="001331DA" w:rsidRPr="00180CCD" w:rsidRDefault="001331DA">
      <w:pPr>
        <w:rPr>
          <w:rFonts w:asciiTheme="majorHAnsi" w:hAnsiTheme="majorHAnsi" w:cstheme="majorHAnsi"/>
        </w:rPr>
      </w:pPr>
    </w:p>
    <w:p w14:paraId="24226C0B" w14:textId="77777777" w:rsidR="00B62675" w:rsidRPr="00180CCD" w:rsidRDefault="00B62675">
      <w:pPr>
        <w:rPr>
          <w:rFonts w:asciiTheme="majorHAnsi" w:hAnsiTheme="majorHAnsi" w:cstheme="majorHAnsi"/>
        </w:rPr>
      </w:pPr>
    </w:p>
    <w:p w14:paraId="5797B6E4" w14:textId="77777777" w:rsidR="001331DA" w:rsidRPr="00180CCD" w:rsidRDefault="001331DA" w:rsidP="002A3F60">
      <w:pPr>
        <w:spacing w:after="120"/>
        <w:rPr>
          <w:rFonts w:asciiTheme="majorHAnsi" w:hAnsiTheme="majorHAnsi" w:cstheme="majorHAnsi"/>
          <w:b/>
          <w:sz w:val="20"/>
          <w:szCs w:val="20"/>
        </w:rPr>
      </w:pPr>
      <w:r w:rsidRPr="00180CCD">
        <w:rPr>
          <w:rFonts w:asciiTheme="majorHAnsi" w:hAnsiTheme="majorHAnsi" w:cstheme="majorHAnsi"/>
          <w:b/>
          <w:sz w:val="20"/>
          <w:szCs w:val="20"/>
        </w:rPr>
        <w:t>Study Site</w:t>
      </w:r>
    </w:p>
    <w:p w14:paraId="72501AF2" w14:textId="77777777" w:rsidR="001331DA" w:rsidRPr="00180CCD" w:rsidRDefault="001331DA" w:rsidP="002A3F60">
      <w:pPr>
        <w:spacing w:after="120"/>
        <w:rPr>
          <w:rFonts w:asciiTheme="majorHAnsi" w:hAnsiTheme="majorHAnsi" w:cstheme="majorHAnsi"/>
          <w:sz w:val="20"/>
          <w:szCs w:val="20"/>
        </w:rPr>
      </w:pPr>
      <w:r w:rsidRPr="00180CCD">
        <w:rPr>
          <w:rFonts w:asciiTheme="majorHAnsi" w:hAnsiTheme="majorHAnsi" w:cstheme="majorHAnsi"/>
          <w:sz w:val="20"/>
          <w:szCs w:val="20"/>
        </w:rPr>
        <w:t>Please select the location of the study.</w:t>
      </w:r>
    </w:p>
    <w:p w14:paraId="0626B91E" w14:textId="77777777" w:rsidR="001331DA" w:rsidRPr="00180CCD" w:rsidRDefault="001331DA" w:rsidP="007D4ED7">
      <w:pPr>
        <w:widowControl/>
        <w:numPr>
          <w:ilvl w:val="0"/>
          <w:numId w:val="41"/>
        </w:numPr>
        <w:suppressAutoHyphens/>
        <w:spacing w:after="120"/>
        <w:rPr>
          <w:rFonts w:asciiTheme="majorHAnsi" w:hAnsiTheme="majorHAnsi" w:cstheme="majorHAnsi"/>
          <w:sz w:val="20"/>
          <w:szCs w:val="20"/>
        </w:rPr>
      </w:pPr>
      <w:r w:rsidRPr="00180CCD">
        <w:rPr>
          <w:rFonts w:asciiTheme="majorHAnsi" w:hAnsiTheme="majorHAnsi" w:cstheme="majorHAnsi"/>
          <w:sz w:val="20"/>
          <w:szCs w:val="20"/>
        </w:rPr>
        <w:t>Illinois Institute of Technology</w:t>
      </w:r>
    </w:p>
    <w:p w14:paraId="1698697A" w14:textId="77777777" w:rsidR="001331DA" w:rsidRPr="00180CCD" w:rsidRDefault="001331DA" w:rsidP="002A3F60">
      <w:pPr>
        <w:ind w:left="1418" w:firstLine="709"/>
        <w:rPr>
          <w:rFonts w:asciiTheme="majorHAnsi" w:hAnsiTheme="majorHAnsi" w:cstheme="majorHAnsi"/>
          <w:sz w:val="20"/>
          <w:szCs w:val="20"/>
        </w:rPr>
      </w:pPr>
      <w:r w:rsidRPr="00180CCD">
        <w:rPr>
          <w:rFonts w:asciiTheme="majorHAnsi" w:hAnsiTheme="majorHAnsi" w:cstheme="majorHAnsi"/>
          <w:sz w:val="20"/>
          <w:szCs w:val="20"/>
        </w:rPr>
        <w:t>Please provide the names of the Illinois Institute of Technology locations.</w:t>
      </w:r>
    </w:p>
    <w:p w14:paraId="70131BEC" w14:textId="77777777" w:rsidR="001331DA" w:rsidRPr="00180CCD" w:rsidRDefault="001331DA" w:rsidP="002A3F60">
      <w:pPr>
        <w:spacing w:after="120"/>
        <w:ind w:left="1418" w:firstLine="709"/>
        <w:rPr>
          <w:rFonts w:asciiTheme="majorHAnsi" w:hAnsiTheme="majorHAnsi" w:cstheme="majorHAnsi"/>
          <w:sz w:val="20"/>
          <w:szCs w:val="20"/>
        </w:rPr>
      </w:pPr>
      <w:r w:rsidRPr="00180CCD">
        <w:rPr>
          <w:rFonts w:asciiTheme="majorHAnsi" w:hAnsiTheme="majorHAnsi" w:cstheme="majorHAnsi"/>
          <w:sz w:val="20"/>
          <w:szCs w:val="20"/>
        </w:rPr>
        <w:t>Include specific buildings and lab locations on campus. E.g.: ERB 123.</w:t>
      </w:r>
    </w:p>
    <w:p w14:paraId="28232C30" w14:textId="77777777" w:rsidR="001331DA" w:rsidRPr="00180CCD" w:rsidRDefault="00881C99" w:rsidP="002A3F60">
      <w:pPr>
        <w:spacing w:after="120"/>
        <w:ind w:left="1418" w:firstLine="709"/>
        <w:rPr>
          <w:rFonts w:asciiTheme="majorHAnsi" w:hAnsiTheme="majorHAnsi" w:cstheme="majorHAnsi"/>
        </w:rPr>
      </w:pPr>
      <w:r>
        <w:rPr>
          <w:rFonts w:asciiTheme="majorHAnsi" w:hAnsiTheme="majorHAnsi" w:cstheme="majorHAnsi"/>
        </w:rPr>
        <w:pict w14:anchorId="18DD8D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5.8pt;height:22.85pt;mso-position-horizontal-relative:char;mso-position-vertical-relative:line">
            <v:imagedata r:id="rId76" o:title=""/>
          </v:shape>
        </w:pict>
      </w:r>
    </w:p>
    <w:p w14:paraId="6863063A" w14:textId="77777777" w:rsidR="001331DA" w:rsidRPr="00180CCD" w:rsidRDefault="001331DA" w:rsidP="007D4ED7">
      <w:pPr>
        <w:widowControl/>
        <w:numPr>
          <w:ilvl w:val="0"/>
          <w:numId w:val="41"/>
        </w:numPr>
        <w:suppressAutoHyphens/>
        <w:rPr>
          <w:rFonts w:asciiTheme="majorHAnsi" w:hAnsiTheme="majorHAnsi" w:cstheme="majorHAnsi"/>
          <w:sz w:val="20"/>
          <w:szCs w:val="20"/>
        </w:rPr>
      </w:pPr>
      <w:r w:rsidRPr="00180CCD">
        <w:rPr>
          <w:rFonts w:asciiTheme="majorHAnsi" w:hAnsiTheme="majorHAnsi" w:cstheme="majorHAnsi"/>
          <w:sz w:val="20"/>
          <w:szCs w:val="20"/>
        </w:rPr>
        <w:t>External Site (</w:t>
      </w:r>
      <w:proofErr w:type="gramStart"/>
      <w:r w:rsidRPr="00180CCD">
        <w:rPr>
          <w:rFonts w:asciiTheme="majorHAnsi" w:hAnsiTheme="majorHAnsi" w:cstheme="majorHAnsi"/>
          <w:sz w:val="20"/>
          <w:szCs w:val="20"/>
        </w:rPr>
        <w:t>non Illinois</w:t>
      </w:r>
      <w:proofErr w:type="gramEnd"/>
      <w:r w:rsidRPr="00180CCD">
        <w:rPr>
          <w:rFonts w:asciiTheme="majorHAnsi" w:hAnsiTheme="majorHAnsi" w:cstheme="majorHAnsi"/>
          <w:sz w:val="20"/>
          <w:szCs w:val="20"/>
        </w:rPr>
        <w:t xml:space="preserve"> Institute of Technology)</w:t>
      </w:r>
    </w:p>
    <w:p w14:paraId="39F2C247" w14:textId="77777777" w:rsidR="001331DA" w:rsidRPr="00180CCD" w:rsidRDefault="001331DA" w:rsidP="007D4ED7">
      <w:pPr>
        <w:widowControl/>
        <w:numPr>
          <w:ilvl w:val="0"/>
          <w:numId w:val="41"/>
        </w:numPr>
        <w:suppressAutoHyphens/>
        <w:rPr>
          <w:rFonts w:asciiTheme="majorHAnsi" w:hAnsiTheme="majorHAnsi" w:cstheme="majorHAnsi"/>
          <w:sz w:val="20"/>
          <w:szCs w:val="20"/>
        </w:rPr>
      </w:pPr>
      <w:r w:rsidRPr="00180CCD">
        <w:rPr>
          <w:rFonts w:asciiTheme="majorHAnsi" w:hAnsiTheme="majorHAnsi" w:cstheme="majorHAnsi"/>
          <w:sz w:val="20"/>
          <w:szCs w:val="20"/>
        </w:rPr>
        <w:t>Both (Illinois Institute of Technology and External Sites)</w:t>
      </w:r>
    </w:p>
    <w:p w14:paraId="3113E427" w14:textId="77777777" w:rsidR="001331DA" w:rsidRPr="00180CCD" w:rsidRDefault="001331DA">
      <w:pPr>
        <w:rPr>
          <w:rFonts w:asciiTheme="majorHAnsi" w:hAnsiTheme="majorHAnsi" w:cstheme="majorHAnsi"/>
        </w:rPr>
      </w:pPr>
    </w:p>
    <w:p w14:paraId="63247525" w14:textId="77777777" w:rsidR="001331DA" w:rsidRPr="00180CCD" w:rsidRDefault="001331DA" w:rsidP="002A3F60">
      <w:pPr>
        <w:spacing w:after="120"/>
        <w:rPr>
          <w:rFonts w:asciiTheme="majorHAnsi" w:hAnsiTheme="majorHAnsi" w:cstheme="majorHAnsi"/>
          <w:b/>
          <w:sz w:val="20"/>
          <w:szCs w:val="20"/>
        </w:rPr>
      </w:pPr>
      <w:r w:rsidRPr="00180CCD">
        <w:rPr>
          <w:rFonts w:asciiTheme="majorHAnsi" w:hAnsiTheme="majorHAnsi" w:cstheme="majorHAnsi"/>
          <w:b/>
          <w:sz w:val="20"/>
          <w:szCs w:val="20"/>
        </w:rPr>
        <w:t>Study Dates</w:t>
      </w:r>
    </w:p>
    <w:p w14:paraId="08AF0980" w14:textId="77777777" w:rsidR="001331DA" w:rsidRPr="00180CCD" w:rsidRDefault="001331DA" w:rsidP="002A3F60">
      <w:pPr>
        <w:spacing w:after="120"/>
        <w:rPr>
          <w:rFonts w:asciiTheme="majorHAnsi" w:hAnsiTheme="majorHAnsi" w:cstheme="majorHAnsi"/>
          <w:sz w:val="20"/>
          <w:szCs w:val="20"/>
        </w:rPr>
      </w:pPr>
      <w:r w:rsidRPr="00180CCD">
        <w:rPr>
          <w:rFonts w:asciiTheme="majorHAnsi" w:hAnsiTheme="majorHAnsi" w:cstheme="majorHAnsi"/>
          <w:sz w:val="20"/>
          <w:szCs w:val="20"/>
        </w:rPr>
        <w:t>Please provide the study start and end dates.</w:t>
      </w:r>
    </w:p>
    <w:p w14:paraId="3E0C2D0C" w14:textId="77777777" w:rsidR="001331DA" w:rsidRPr="00180CCD" w:rsidRDefault="001331DA" w:rsidP="002A3F60">
      <w:pPr>
        <w:spacing w:after="120"/>
        <w:ind w:firstLine="709"/>
        <w:rPr>
          <w:rFonts w:asciiTheme="majorHAnsi" w:hAnsiTheme="majorHAnsi" w:cstheme="majorHAnsi"/>
          <w:sz w:val="20"/>
          <w:szCs w:val="20"/>
        </w:rPr>
      </w:pPr>
      <w:r w:rsidRPr="00180CCD">
        <w:rPr>
          <w:rFonts w:asciiTheme="majorHAnsi" w:hAnsiTheme="majorHAnsi" w:cstheme="majorHAnsi"/>
          <w:b/>
          <w:sz w:val="20"/>
          <w:szCs w:val="20"/>
        </w:rPr>
        <w:t>Start Date</w:t>
      </w:r>
    </w:p>
    <w:p w14:paraId="7428EC04" w14:textId="4843256F" w:rsidR="001331DA" w:rsidRPr="00180CCD" w:rsidRDefault="001331DA" w:rsidP="002A3F60">
      <w:pPr>
        <w:spacing w:after="120"/>
        <w:ind w:left="720"/>
        <w:rPr>
          <w:rFonts w:asciiTheme="majorHAnsi" w:eastAsia="Times New Roman" w:hAnsiTheme="majorHAnsi" w:cstheme="majorHAnsi"/>
        </w:rPr>
      </w:pPr>
      <w:r w:rsidRPr="00180CCD">
        <w:rPr>
          <w:rFonts w:asciiTheme="majorHAnsi" w:eastAsia="Times New Roman" w:hAnsiTheme="majorHAnsi" w:cstheme="majorHAnsi"/>
        </w:rPr>
        <w:object w:dxaOrig="225" w:dyaOrig="225" w14:anchorId="06809171">
          <v:shape id="_x0000_i1039" type="#_x0000_t75" style="width:51.65pt;height:17.9pt" o:ole="">
            <v:imagedata r:id="rId77" o:title=""/>
          </v:shape>
          <w:control r:id="rId78" w:name="HTMLText1" w:shapeid="_x0000_i1039"/>
        </w:object>
      </w:r>
    </w:p>
    <w:p w14:paraId="60F33A4E" w14:textId="77777777" w:rsidR="001331DA" w:rsidRPr="00180CCD" w:rsidRDefault="001331DA" w:rsidP="002A3F60">
      <w:pPr>
        <w:spacing w:after="120"/>
        <w:ind w:firstLine="709"/>
        <w:rPr>
          <w:rFonts w:asciiTheme="majorHAnsi" w:hAnsiTheme="majorHAnsi" w:cstheme="majorHAnsi"/>
          <w:sz w:val="20"/>
          <w:szCs w:val="20"/>
        </w:rPr>
      </w:pPr>
      <w:r w:rsidRPr="00180CCD">
        <w:rPr>
          <w:rFonts w:asciiTheme="majorHAnsi" w:hAnsiTheme="majorHAnsi" w:cstheme="majorHAnsi"/>
          <w:sz w:val="20"/>
          <w:szCs w:val="20"/>
        </w:rPr>
        <w:t>NOTE: study interventions with human subjects cannot proceed without IRB approval.</w:t>
      </w:r>
    </w:p>
    <w:p w14:paraId="6E10AF0E" w14:textId="77777777" w:rsidR="001331DA" w:rsidRPr="00180CCD" w:rsidRDefault="001331DA" w:rsidP="002A3F60">
      <w:pPr>
        <w:ind w:firstLine="709"/>
        <w:rPr>
          <w:rFonts w:asciiTheme="majorHAnsi" w:hAnsiTheme="majorHAnsi" w:cstheme="majorHAnsi"/>
          <w:sz w:val="20"/>
          <w:szCs w:val="20"/>
        </w:rPr>
      </w:pPr>
      <w:r w:rsidRPr="00180CCD">
        <w:rPr>
          <w:rFonts w:asciiTheme="majorHAnsi" w:hAnsiTheme="majorHAnsi" w:cstheme="majorHAnsi"/>
          <w:b/>
          <w:sz w:val="20"/>
          <w:szCs w:val="20"/>
        </w:rPr>
        <w:t>End Date</w:t>
      </w:r>
    </w:p>
    <w:p w14:paraId="11189B6F" w14:textId="24960587" w:rsidR="001331DA" w:rsidRPr="00180CCD" w:rsidRDefault="001331DA" w:rsidP="002A3F60">
      <w:pPr>
        <w:ind w:left="720"/>
        <w:rPr>
          <w:rFonts w:asciiTheme="majorHAnsi" w:eastAsia="Times New Roman" w:hAnsiTheme="majorHAnsi" w:cstheme="majorHAnsi"/>
        </w:rPr>
      </w:pPr>
      <w:r w:rsidRPr="00180CCD">
        <w:rPr>
          <w:rFonts w:asciiTheme="majorHAnsi" w:eastAsia="Times New Roman" w:hAnsiTheme="majorHAnsi" w:cstheme="majorHAnsi"/>
        </w:rPr>
        <w:object w:dxaOrig="225" w:dyaOrig="225" w14:anchorId="0D585094">
          <v:shape id="_x0000_i1043" type="#_x0000_t75" style="width:51.65pt;height:17.9pt" o:ole="">
            <v:imagedata r:id="rId77" o:title=""/>
          </v:shape>
          <w:control r:id="rId79" w:name="HTMLText2" w:shapeid="_x0000_i1043"/>
        </w:object>
      </w:r>
    </w:p>
    <w:p w14:paraId="780FA1CD" w14:textId="77777777" w:rsidR="00BD2B06" w:rsidRPr="00180CCD" w:rsidRDefault="00BD2B06" w:rsidP="00BD2B06">
      <w:pPr>
        <w:widowControl/>
        <w:spacing w:line="259" w:lineRule="auto"/>
        <w:jc w:val="center"/>
        <w:rPr>
          <w:rFonts w:asciiTheme="majorHAnsi" w:hAnsiTheme="majorHAnsi" w:cstheme="majorHAnsi"/>
          <w:b/>
          <w:sz w:val="24"/>
          <w:szCs w:val="24"/>
        </w:rPr>
      </w:pPr>
      <w:r w:rsidRPr="00180CCD">
        <w:rPr>
          <w:rFonts w:asciiTheme="majorHAnsi" w:hAnsiTheme="majorHAnsi" w:cstheme="majorHAnsi"/>
          <w:b/>
          <w:sz w:val="24"/>
          <w:szCs w:val="24"/>
        </w:rPr>
        <w:t>____________________________</w:t>
      </w:r>
      <w:r w:rsidR="009E3314" w:rsidRPr="00180CCD">
        <w:rPr>
          <w:rFonts w:asciiTheme="majorHAnsi" w:hAnsiTheme="majorHAnsi" w:cstheme="majorHAnsi"/>
          <w:b/>
          <w:sz w:val="24"/>
          <w:szCs w:val="24"/>
        </w:rPr>
        <w:t>__________________</w:t>
      </w:r>
      <w:r w:rsidRPr="00180CCD">
        <w:rPr>
          <w:rFonts w:asciiTheme="majorHAnsi" w:hAnsiTheme="majorHAnsi" w:cstheme="majorHAnsi"/>
          <w:b/>
          <w:sz w:val="24"/>
          <w:szCs w:val="24"/>
        </w:rPr>
        <w:t>_______________________________________</w:t>
      </w:r>
    </w:p>
    <w:p w14:paraId="0ABF2352" w14:textId="77777777" w:rsidR="002724A0" w:rsidRPr="00180CCD" w:rsidRDefault="002724A0" w:rsidP="002724A0">
      <w:pPr>
        <w:pStyle w:val="BodyText"/>
        <w:tabs>
          <w:tab w:val="left" w:pos="3819"/>
        </w:tabs>
        <w:jc w:val="center"/>
        <w:rPr>
          <w:rFonts w:asciiTheme="majorHAnsi" w:hAnsiTheme="majorHAnsi" w:cstheme="majorHAnsi"/>
          <w:b/>
        </w:rPr>
      </w:pPr>
    </w:p>
    <w:p w14:paraId="61BABF5A" w14:textId="77777777" w:rsidR="001331DA" w:rsidRPr="00180CCD" w:rsidRDefault="001331DA">
      <w:pPr>
        <w:rPr>
          <w:rStyle w:val="Strong"/>
          <w:rFonts w:asciiTheme="majorHAnsi" w:hAnsiTheme="majorHAnsi" w:cstheme="majorHAnsi"/>
        </w:rPr>
      </w:pPr>
    </w:p>
    <w:p w14:paraId="544BD33C" w14:textId="77777777" w:rsidR="001331DA" w:rsidRPr="00180CCD" w:rsidRDefault="001331DA">
      <w:pPr>
        <w:rPr>
          <w:rFonts w:asciiTheme="majorHAnsi" w:hAnsiTheme="majorHAnsi" w:cstheme="majorHAnsi"/>
          <w:sz w:val="24"/>
          <w:szCs w:val="24"/>
        </w:rPr>
      </w:pPr>
      <w:r w:rsidRPr="00180CCD">
        <w:rPr>
          <w:rStyle w:val="Strong"/>
          <w:rFonts w:asciiTheme="majorHAnsi" w:hAnsiTheme="majorHAnsi" w:cstheme="majorHAnsi"/>
        </w:rPr>
        <w:br w:type="page"/>
      </w:r>
      <w:r w:rsidRPr="00180CCD">
        <w:rPr>
          <w:rStyle w:val="Strong"/>
          <w:rFonts w:asciiTheme="majorHAnsi" w:hAnsiTheme="majorHAnsi" w:cstheme="majorHAnsi"/>
          <w:sz w:val="24"/>
          <w:szCs w:val="24"/>
        </w:rPr>
        <w:lastRenderedPageBreak/>
        <w:t>5-</w:t>
      </w:r>
      <w:r w:rsidRPr="00180CCD">
        <w:rPr>
          <w:rFonts w:asciiTheme="majorHAnsi" w:hAnsiTheme="majorHAnsi" w:cstheme="majorHAnsi"/>
          <w:b/>
          <w:bCs/>
          <w:sz w:val="24"/>
          <w:szCs w:val="24"/>
        </w:rPr>
        <w:t xml:space="preserve"> Study Selection </w:t>
      </w:r>
    </w:p>
    <w:p w14:paraId="7BF38214" w14:textId="77777777" w:rsidR="001331DA" w:rsidRPr="00180CCD" w:rsidRDefault="001331DA">
      <w:pPr>
        <w:rPr>
          <w:rFonts w:asciiTheme="majorHAnsi" w:hAnsiTheme="majorHAnsi" w:cstheme="majorHAnsi"/>
        </w:rPr>
      </w:pPr>
    </w:p>
    <w:p w14:paraId="47D23EF0" w14:textId="77777777" w:rsidR="001331DA" w:rsidRPr="00180CCD" w:rsidRDefault="001331DA">
      <w:pPr>
        <w:rPr>
          <w:rFonts w:asciiTheme="majorHAnsi" w:hAnsiTheme="majorHAnsi" w:cstheme="majorHAnsi"/>
        </w:rPr>
        <w:sectPr w:rsidR="001331DA" w:rsidRPr="00180CCD" w:rsidSect="00172624">
          <w:pgSz w:w="12240" w:h="15840"/>
          <w:pgMar w:top="634" w:right="1123" w:bottom="994" w:left="864" w:header="0" w:footer="209"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9972"/>
      </w:tblGrid>
      <w:tr w:rsidR="001331DA" w:rsidRPr="00180CCD" w14:paraId="18ED761D" w14:textId="77777777">
        <w:tc>
          <w:tcPr>
            <w:tcW w:w="9972" w:type="dxa"/>
          </w:tcPr>
          <w:p w14:paraId="67C558D3" w14:textId="77777777" w:rsidR="001331DA" w:rsidRPr="00180CCD" w:rsidRDefault="001331DA">
            <w:pPr>
              <w:pStyle w:val="TableContents"/>
              <w:rPr>
                <w:rFonts w:asciiTheme="majorHAnsi" w:hAnsiTheme="majorHAnsi" w:cstheme="majorHAnsi"/>
                <w:sz w:val="20"/>
                <w:szCs w:val="20"/>
              </w:rPr>
            </w:pPr>
            <w:r w:rsidRPr="00180CCD">
              <w:rPr>
                <w:rStyle w:val="Emphasis"/>
                <w:rFonts w:asciiTheme="majorHAnsi" w:hAnsiTheme="majorHAnsi" w:cstheme="majorHAnsi"/>
                <w:sz w:val="20"/>
                <w:szCs w:val="20"/>
              </w:rPr>
              <w:t>Additional information and guidance can be found by clicking the question mark it the top-right corner of each section.</w:t>
            </w:r>
            <w:r w:rsidRPr="00180CCD">
              <w:rPr>
                <w:rFonts w:asciiTheme="majorHAnsi" w:hAnsiTheme="majorHAnsi" w:cstheme="majorHAnsi"/>
                <w:sz w:val="20"/>
                <w:szCs w:val="20"/>
              </w:rPr>
              <w:br/>
            </w:r>
          </w:p>
        </w:tc>
      </w:tr>
    </w:tbl>
    <w:p w14:paraId="68D8F9BE" w14:textId="77777777" w:rsidR="001331DA" w:rsidRPr="00180CCD" w:rsidRDefault="001331DA">
      <w:pPr>
        <w:pStyle w:val="BodyText"/>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6840"/>
      </w:tblGrid>
      <w:tr w:rsidR="001331DA" w:rsidRPr="00180CCD" w14:paraId="124EF03E" w14:textId="77777777">
        <w:tc>
          <w:tcPr>
            <w:tcW w:w="6840" w:type="dxa"/>
          </w:tcPr>
          <w:p w14:paraId="66F1EB9A" w14:textId="77777777" w:rsidR="001331DA" w:rsidRPr="00180CCD" w:rsidRDefault="001331DA" w:rsidP="002A3F60">
            <w:pPr>
              <w:pStyle w:val="TableContents"/>
              <w:spacing w:after="120"/>
              <w:rPr>
                <w:rStyle w:val="Strong"/>
                <w:rFonts w:asciiTheme="majorHAnsi" w:hAnsiTheme="majorHAnsi" w:cstheme="majorHAnsi"/>
                <w:sz w:val="20"/>
                <w:szCs w:val="20"/>
              </w:rPr>
            </w:pPr>
            <w:r w:rsidRPr="00180CCD">
              <w:rPr>
                <w:rStyle w:val="Strong"/>
                <w:rFonts w:asciiTheme="majorHAnsi" w:hAnsiTheme="majorHAnsi" w:cstheme="majorHAnsi"/>
                <w:sz w:val="20"/>
                <w:szCs w:val="20"/>
              </w:rPr>
              <w:t>Subject Enrollment</w:t>
            </w:r>
          </w:p>
          <w:p w14:paraId="69E85D44"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Emphasis"/>
                <w:rFonts w:asciiTheme="majorHAnsi" w:hAnsiTheme="majorHAnsi" w:cstheme="majorHAnsi"/>
                <w:sz w:val="20"/>
                <w:szCs w:val="20"/>
              </w:rPr>
              <w:t>Enter the number of subjects that will be enrolled in this study.</w:t>
            </w:r>
          </w:p>
        </w:tc>
      </w:tr>
    </w:tbl>
    <w:p w14:paraId="79633BA2" w14:textId="77777777" w:rsidR="001331DA" w:rsidRPr="00180CCD" w:rsidRDefault="001331DA">
      <w:pPr>
        <w:rPr>
          <w:rFonts w:asciiTheme="majorHAnsi" w:hAnsiTheme="majorHAnsi" w:cstheme="majorHAnsi"/>
        </w:rPr>
        <w:sectPr w:rsidR="001331DA" w:rsidRPr="00180CCD">
          <w:type w:val="continuous"/>
          <w:pgSz w:w="12240" w:h="15840"/>
          <w:pgMar w:top="1134" w:right="1134" w:bottom="1134" w:left="1134" w:header="720" w:footer="720" w:gutter="0"/>
          <w:cols w:space="720"/>
        </w:sectPr>
      </w:pPr>
    </w:p>
    <w:p w14:paraId="6EF3B022" w14:textId="77777777" w:rsidR="001331DA" w:rsidRPr="00180CCD" w:rsidRDefault="001331DA">
      <w:pPr>
        <w:pStyle w:val="BodyText"/>
        <w:spacing w:after="0"/>
        <w:rPr>
          <w:rFonts w:asciiTheme="majorHAnsi" w:hAnsiTheme="majorHAnsi" w:cstheme="majorHAnsi"/>
          <w:sz w:val="22"/>
          <w:szCs w:val="22"/>
        </w:r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9000"/>
      </w:tblGrid>
      <w:tr w:rsidR="001331DA" w:rsidRPr="00180CCD" w14:paraId="05F5324E" w14:textId="77777777">
        <w:tc>
          <w:tcPr>
            <w:tcW w:w="9000" w:type="dxa"/>
          </w:tcPr>
          <w:p w14:paraId="15B8F2FA" w14:textId="77777777" w:rsidR="001331DA" w:rsidRPr="00180CCD" w:rsidRDefault="001331DA" w:rsidP="002A3F60">
            <w:pPr>
              <w:pStyle w:val="TableContents"/>
              <w:spacing w:after="120"/>
              <w:ind w:left="688"/>
              <w:rPr>
                <w:rFonts w:asciiTheme="majorHAnsi" w:hAnsiTheme="majorHAnsi" w:cstheme="majorHAnsi"/>
                <w:sz w:val="20"/>
                <w:szCs w:val="20"/>
              </w:rPr>
            </w:pPr>
            <w:r w:rsidRPr="00180CCD">
              <w:rPr>
                <w:rStyle w:val="Strong"/>
                <w:rFonts w:asciiTheme="majorHAnsi" w:hAnsiTheme="majorHAnsi" w:cstheme="majorHAnsi"/>
                <w:sz w:val="20"/>
                <w:szCs w:val="20"/>
              </w:rPr>
              <w:t>Enrollment at IIT</w:t>
            </w:r>
          </w:p>
          <w:p w14:paraId="734E2693" w14:textId="77777777" w:rsidR="001331DA" w:rsidRPr="00180CCD" w:rsidRDefault="001331DA" w:rsidP="002A3F60">
            <w:pPr>
              <w:pStyle w:val="TableContents"/>
              <w:spacing w:after="120"/>
              <w:ind w:left="688"/>
              <w:rPr>
                <w:rFonts w:asciiTheme="majorHAnsi" w:hAnsiTheme="majorHAnsi" w:cstheme="majorHAnsi"/>
                <w:sz w:val="22"/>
                <w:szCs w:val="22"/>
              </w:rPr>
            </w:pPr>
            <w:r w:rsidRPr="00180CCD">
              <w:rPr>
                <w:rStyle w:val="Emphasis"/>
                <w:rFonts w:asciiTheme="majorHAnsi" w:hAnsiTheme="majorHAnsi" w:cstheme="majorHAnsi"/>
                <w:sz w:val="20"/>
                <w:szCs w:val="20"/>
              </w:rPr>
              <w:t xml:space="preserve">Please enter the number of subjects that will be enrolled at </w:t>
            </w:r>
            <w:r w:rsidRPr="00180CCD">
              <w:rPr>
                <w:rStyle w:val="Strong"/>
                <w:rFonts w:asciiTheme="majorHAnsi" w:hAnsiTheme="majorHAnsi" w:cstheme="majorHAnsi"/>
                <w:sz w:val="20"/>
                <w:szCs w:val="20"/>
              </w:rPr>
              <w:t>Illinois Institute of Technology</w:t>
            </w:r>
            <w:r w:rsidRPr="00180CCD">
              <w:rPr>
                <w:rStyle w:val="Emphasis"/>
                <w:rFonts w:asciiTheme="majorHAnsi" w:hAnsiTheme="majorHAnsi" w:cstheme="majorHAnsi"/>
                <w:sz w:val="22"/>
                <w:szCs w:val="22"/>
              </w:rPr>
              <w:t>.</w:t>
            </w:r>
          </w:p>
          <w:p w14:paraId="182AD9BA" w14:textId="77777777" w:rsidR="001331DA" w:rsidRPr="00180CCD" w:rsidRDefault="00881C99" w:rsidP="002A3F60">
            <w:pPr>
              <w:pStyle w:val="TableContents"/>
              <w:ind w:left="688"/>
              <w:rPr>
                <w:rFonts w:asciiTheme="majorHAnsi" w:hAnsiTheme="majorHAnsi" w:cstheme="majorHAnsi"/>
              </w:rPr>
            </w:pPr>
            <w:r>
              <w:rPr>
                <w:rFonts w:asciiTheme="majorHAnsi" w:hAnsiTheme="majorHAnsi" w:cstheme="majorHAnsi"/>
              </w:rPr>
              <w:pict w14:anchorId="1017FDE8">
                <v:shape id="_x0000_i1030" type="#_x0000_t75" style="width:397.25pt;height:22.85pt;mso-position-horizontal-relative:char;mso-position-vertical-relative:line">
                  <v:imagedata r:id="rId76" o:title=""/>
                </v:shape>
              </w:pict>
            </w:r>
          </w:p>
          <w:p w14:paraId="3EEF8605" w14:textId="77777777" w:rsidR="001331DA" w:rsidRPr="00180CCD" w:rsidRDefault="001331DA">
            <w:pPr>
              <w:pStyle w:val="TableContents"/>
              <w:rPr>
                <w:rFonts w:asciiTheme="majorHAnsi" w:hAnsiTheme="majorHAnsi" w:cstheme="majorHAnsi"/>
              </w:rPr>
            </w:pPr>
          </w:p>
        </w:tc>
      </w:tr>
    </w:tbl>
    <w:p w14:paraId="2A978E90" w14:textId="77777777" w:rsidR="001331DA" w:rsidRPr="00180CCD" w:rsidRDefault="001331DA">
      <w:pPr>
        <w:pStyle w:val="BodyText"/>
        <w:rPr>
          <w:rFonts w:asciiTheme="majorHAnsi" w:hAnsiTheme="majorHAnsi" w:cstheme="majorHAnsi"/>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9000"/>
      </w:tblGrid>
      <w:tr w:rsidR="001331DA" w:rsidRPr="00180CCD" w14:paraId="1F2D9BA2" w14:textId="77777777" w:rsidTr="002A3F60">
        <w:tc>
          <w:tcPr>
            <w:tcW w:w="9000" w:type="dxa"/>
          </w:tcPr>
          <w:p w14:paraId="1344F4F2" w14:textId="77777777" w:rsidR="001331DA" w:rsidRPr="00180CCD" w:rsidRDefault="001331DA" w:rsidP="002A3F60">
            <w:pPr>
              <w:pStyle w:val="TableContents"/>
              <w:spacing w:after="120"/>
              <w:ind w:left="688"/>
              <w:rPr>
                <w:rFonts w:asciiTheme="majorHAnsi" w:hAnsiTheme="majorHAnsi" w:cstheme="majorHAnsi"/>
                <w:sz w:val="20"/>
                <w:szCs w:val="20"/>
              </w:rPr>
            </w:pPr>
            <w:r w:rsidRPr="00180CCD">
              <w:rPr>
                <w:rStyle w:val="Strong"/>
                <w:rFonts w:asciiTheme="majorHAnsi" w:hAnsiTheme="majorHAnsi" w:cstheme="majorHAnsi"/>
                <w:sz w:val="20"/>
                <w:szCs w:val="20"/>
              </w:rPr>
              <w:t>Total Study Enrollment</w:t>
            </w:r>
          </w:p>
          <w:p w14:paraId="57759818"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Emphasis"/>
                <w:rFonts w:asciiTheme="majorHAnsi" w:hAnsiTheme="majorHAnsi" w:cstheme="majorHAnsi"/>
                <w:sz w:val="20"/>
                <w:szCs w:val="20"/>
              </w:rPr>
              <w:t xml:space="preserve">             Please enter the total number of subjects to be enrolled at all study sites.</w:t>
            </w:r>
          </w:p>
          <w:p w14:paraId="5558A2B0" w14:textId="77777777" w:rsidR="001331DA" w:rsidRPr="00180CCD" w:rsidRDefault="00881C99" w:rsidP="002A3F60">
            <w:pPr>
              <w:pStyle w:val="TableContents"/>
              <w:ind w:left="688"/>
              <w:rPr>
                <w:rFonts w:asciiTheme="majorHAnsi" w:hAnsiTheme="majorHAnsi" w:cstheme="majorHAnsi"/>
              </w:rPr>
            </w:pPr>
            <w:r>
              <w:rPr>
                <w:rFonts w:asciiTheme="majorHAnsi" w:hAnsiTheme="majorHAnsi" w:cstheme="majorHAnsi"/>
              </w:rPr>
              <w:pict w14:anchorId="03747358">
                <v:shape id="_x0000_i1031" type="#_x0000_t75" style="width:395.8pt;height:22.85pt;mso-position-horizontal-relative:char;mso-position-vertical-relative:line">
                  <v:imagedata r:id="rId76" o:title=""/>
                </v:shape>
              </w:pict>
            </w:r>
          </w:p>
          <w:p w14:paraId="44662F33" w14:textId="77777777" w:rsidR="001331DA" w:rsidRPr="00180CCD" w:rsidRDefault="001331DA">
            <w:pPr>
              <w:pStyle w:val="TableContents"/>
              <w:rPr>
                <w:rFonts w:asciiTheme="majorHAnsi" w:hAnsiTheme="majorHAnsi" w:cstheme="majorHAnsi"/>
              </w:rPr>
            </w:pPr>
          </w:p>
        </w:tc>
      </w:tr>
    </w:tbl>
    <w:p w14:paraId="33B8631B" w14:textId="77777777" w:rsidR="001331DA" w:rsidRPr="00180CCD" w:rsidRDefault="001331DA">
      <w:pPr>
        <w:pStyle w:val="BodyText"/>
        <w:rPr>
          <w:rFonts w:asciiTheme="majorHAnsi" w:hAnsiTheme="majorHAnsi" w:cstheme="majorHAnsi"/>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9720"/>
      </w:tblGrid>
      <w:tr w:rsidR="001331DA" w:rsidRPr="00180CCD" w14:paraId="59D88CB4" w14:textId="77777777">
        <w:tc>
          <w:tcPr>
            <w:tcW w:w="9720" w:type="dxa"/>
          </w:tcPr>
          <w:p w14:paraId="43BEC0B3"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Ages</w:t>
            </w:r>
          </w:p>
          <w:p w14:paraId="07F36E38"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Emphasis"/>
                <w:rFonts w:asciiTheme="majorHAnsi" w:hAnsiTheme="majorHAnsi" w:cstheme="majorHAnsi"/>
                <w:sz w:val="20"/>
                <w:szCs w:val="20"/>
              </w:rPr>
              <w:t>Select the age range of subjects that will be enrolled in this study. Check all that apply.</w:t>
            </w:r>
          </w:p>
          <w:p w14:paraId="20D80FFF" w14:textId="77777777" w:rsidR="001331DA" w:rsidRPr="00180CCD" w:rsidRDefault="001331DA" w:rsidP="007D4ED7">
            <w:pPr>
              <w:pStyle w:val="TableContents"/>
              <w:numPr>
                <w:ilvl w:val="0"/>
                <w:numId w:val="42"/>
              </w:numPr>
              <w:rPr>
                <w:rFonts w:asciiTheme="majorHAnsi" w:hAnsiTheme="majorHAnsi" w:cstheme="majorHAnsi"/>
                <w:sz w:val="20"/>
                <w:szCs w:val="20"/>
              </w:rPr>
            </w:pPr>
            <w:r w:rsidRPr="00180CCD">
              <w:rPr>
                <w:rFonts w:asciiTheme="majorHAnsi" w:hAnsiTheme="majorHAnsi" w:cstheme="majorHAnsi"/>
                <w:sz w:val="20"/>
                <w:szCs w:val="20"/>
              </w:rPr>
              <w:t>Fetus</w:t>
            </w:r>
          </w:p>
          <w:p w14:paraId="1BEA5F37" w14:textId="77777777" w:rsidR="001331DA" w:rsidRPr="00180CCD" w:rsidRDefault="001331DA" w:rsidP="007D4ED7">
            <w:pPr>
              <w:pStyle w:val="TableContents"/>
              <w:numPr>
                <w:ilvl w:val="0"/>
                <w:numId w:val="42"/>
              </w:numPr>
              <w:rPr>
                <w:rFonts w:asciiTheme="majorHAnsi" w:hAnsiTheme="majorHAnsi" w:cstheme="majorHAnsi"/>
                <w:sz w:val="20"/>
                <w:szCs w:val="20"/>
              </w:rPr>
            </w:pPr>
            <w:r w:rsidRPr="00180CCD">
              <w:rPr>
                <w:rFonts w:asciiTheme="majorHAnsi" w:hAnsiTheme="majorHAnsi" w:cstheme="majorHAnsi"/>
                <w:sz w:val="20"/>
                <w:szCs w:val="20"/>
              </w:rPr>
              <w:t>Birth to less than 1 month</w:t>
            </w:r>
          </w:p>
          <w:p w14:paraId="09536F97" w14:textId="77777777" w:rsidR="001331DA" w:rsidRPr="00180CCD" w:rsidRDefault="001331DA" w:rsidP="007D4ED7">
            <w:pPr>
              <w:pStyle w:val="TableContents"/>
              <w:numPr>
                <w:ilvl w:val="0"/>
                <w:numId w:val="42"/>
              </w:numPr>
              <w:rPr>
                <w:rFonts w:asciiTheme="majorHAnsi" w:hAnsiTheme="majorHAnsi" w:cstheme="majorHAnsi"/>
                <w:sz w:val="20"/>
                <w:szCs w:val="20"/>
              </w:rPr>
            </w:pPr>
            <w:r w:rsidRPr="00180CCD">
              <w:rPr>
                <w:rFonts w:asciiTheme="majorHAnsi" w:hAnsiTheme="majorHAnsi" w:cstheme="majorHAnsi"/>
                <w:sz w:val="20"/>
                <w:szCs w:val="20"/>
              </w:rPr>
              <w:t>1 month to less than 12 years old</w:t>
            </w:r>
          </w:p>
          <w:p w14:paraId="60ECA695" w14:textId="77777777" w:rsidR="001331DA" w:rsidRPr="00180CCD" w:rsidRDefault="001331DA" w:rsidP="007D4ED7">
            <w:pPr>
              <w:pStyle w:val="TableContents"/>
              <w:numPr>
                <w:ilvl w:val="0"/>
                <w:numId w:val="42"/>
              </w:numPr>
              <w:rPr>
                <w:rFonts w:asciiTheme="majorHAnsi" w:hAnsiTheme="majorHAnsi" w:cstheme="majorHAnsi"/>
                <w:sz w:val="20"/>
                <w:szCs w:val="20"/>
              </w:rPr>
            </w:pPr>
            <w:r w:rsidRPr="00180CCD">
              <w:rPr>
                <w:rFonts w:asciiTheme="majorHAnsi" w:hAnsiTheme="majorHAnsi" w:cstheme="majorHAnsi"/>
                <w:sz w:val="20"/>
                <w:szCs w:val="20"/>
              </w:rPr>
              <w:t xml:space="preserve">12 years old and less than 18 years old </w:t>
            </w:r>
          </w:p>
          <w:p w14:paraId="71BF7AD7" w14:textId="77777777" w:rsidR="001331DA" w:rsidRPr="00180CCD" w:rsidRDefault="001331DA" w:rsidP="007D4ED7">
            <w:pPr>
              <w:pStyle w:val="TableContents"/>
              <w:numPr>
                <w:ilvl w:val="0"/>
                <w:numId w:val="42"/>
              </w:numPr>
              <w:rPr>
                <w:rFonts w:asciiTheme="majorHAnsi" w:hAnsiTheme="majorHAnsi" w:cstheme="majorHAnsi"/>
                <w:sz w:val="22"/>
                <w:szCs w:val="22"/>
              </w:rPr>
            </w:pPr>
            <w:r w:rsidRPr="00180CCD">
              <w:rPr>
                <w:rFonts w:asciiTheme="majorHAnsi" w:hAnsiTheme="majorHAnsi" w:cstheme="majorHAnsi"/>
                <w:sz w:val="20"/>
                <w:szCs w:val="20"/>
              </w:rPr>
              <w:t>18 years and older</w:t>
            </w:r>
          </w:p>
        </w:tc>
      </w:tr>
    </w:tbl>
    <w:p w14:paraId="639AC64E" w14:textId="77777777" w:rsidR="001331DA" w:rsidRPr="00180CCD" w:rsidRDefault="001331DA">
      <w:pPr>
        <w:rPr>
          <w:rFonts w:asciiTheme="majorHAnsi" w:hAnsiTheme="majorHAnsi" w:cstheme="majorHAnsi"/>
        </w:rPr>
        <w:sectPr w:rsidR="001331DA" w:rsidRPr="00180CCD">
          <w:type w:val="continuous"/>
          <w:pgSz w:w="12240" w:h="15840"/>
          <w:pgMar w:top="1134" w:right="1134" w:bottom="1134" w:left="1134" w:header="720" w:footer="720" w:gutter="0"/>
          <w:cols w:space="720"/>
        </w:sectPr>
      </w:pPr>
    </w:p>
    <w:p w14:paraId="43B69446" w14:textId="77777777" w:rsidR="001331DA" w:rsidRPr="00180CCD" w:rsidRDefault="001331DA">
      <w:pPr>
        <w:pStyle w:val="BodyText"/>
        <w:rPr>
          <w:rFonts w:asciiTheme="majorHAnsi" w:hAnsiTheme="majorHAnsi" w:cstheme="majorHAnsi"/>
        </w:rPr>
      </w:pPr>
    </w:p>
    <w:tbl>
      <w:tblPr>
        <w:tblW w:w="10412" w:type="dxa"/>
        <w:tblInd w:w="28" w:type="dxa"/>
        <w:tblLayout w:type="fixed"/>
        <w:tblCellMar>
          <w:top w:w="28" w:type="dxa"/>
          <w:left w:w="28" w:type="dxa"/>
          <w:bottom w:w="28" w:type="dxa"/>
          <w:right w:w="28" w:type="dxa"/>
        </w:tblCellMar>
        <w:tblLook w:val="0000" w:firstRow="0" w:lastRow="0" w:firstColumn="0" w:lastColumn="0" w:noHBand="0" w:noVBand="0"/>
      </w:tblPr>
      <w:tblGrid>
        <w:gridCol w:w="10412"/>
      </w:tblGrid>
      <w:tr w:rsidR="001331DA" w:rsidRPr="00180CCD" w14:paraId="2851C9FA" w14:textId="77777777" w:rsidTr="001E46A7">
        <w:tc>
          <w:tcPr>
            <w:tcW w:w="10412" w:type="dxa"/>
          </w:tcPr>
          <w:p w14:paraId="4E631786" w14:textId="77777777" w:rsidR="001331DA" w:rsidRPr="00180CCD" w:rsidRDefault="001331DA">
            <w:pPr>
              <w:pStyle w:val="TableContents"/>
              <w:rPr>
                <w:rFonts w:asciiTheme="majorHAnsi" w:hAnsiTheme="majorHAnsi" w:cstheme="majorHAnsi"/>
                <w:sz w:val="20"/>
                <w:szCs w:val="20"/>
              </w:rPr>
            </w:pPr>
            <w:r w:rsidRPr="00180CCD">
              <w:rPr>
                <w:rStyle w:val="Strong"/>
                <w:rFonts w:asciiTheme="majorHAnsi" w:hAnsiTheme="majorHAnsi" w:cstheme="majorHAnsi"/>
                <w:sz w:val="20"/>
                <w:szCs w:val="20"/>
              </w:rPr>
              <w:t>Vulnerable Populations</w:t>
            </w:r>
          </w:p>
          <w:p w14:paraId="4A8A3E34"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Emphasis"/>
                <w:rFonts w:asciiTheme="majorHAnsi" w:hAnsiTheme="majorHAnsi" w:cstheme="majorHAnsi"/>
                <w:sz w:val="20"/>
                <w:szCs w:val="20"/>
              </w:rPr>
              <w:t>Please check the population(s) that will be enrolled. Check all that apply.</w:t>
            </w:r>
          </w:p>
          <w:p w14:paraId="34813884" w14:textId="77777777" w:rsidR="001331DA" w:rsidRPr="00180CCD" w:rsidRDefault="001331DA">
            <w:pPr>
              <w:pStyle w:val="TableContents"/>
              <w:rPr>
                <w:rFonts w:asciiTheme="majorHAnsi" w:hAnsiTheme="majorHAnsi" w:cstheme="majorHAnsi"/>
                <w:sz w:val="20"/>
                <w:szCs w:val="20"/>
              </w:rPr>
            </w:pPr>
          </w:p>
          <w:p w14:paraId="5C6201CF" w14:textId="77777777" w:rsidR="001331DA" w:rsidRPr="00180CCD" w:rsidRDefault="001331DA" w:rsidP="007D4ED7">
            <w:pPr>
              <w:pStyle w:val="TableContents"/>
              <w:numPr>
                <w:ilvl w:val="0"/>
                <w:numId w:val="43"/>
              </w:numPr>
              <w:ind w:left="1318"/>
              <w:rPr>
                <w:rFonts w:asciiTheme="majorHAnsi" w:hAnsiTheme="majorHAnsi" w:cstheme="majorHAnsi"/>
                <w:sz w:val="20"/>
                <w:szCs w:val="20"/>
              </w:rPr>
            </w:pPr>
            <w:r w:rsidRPr="00180CCD">
              <w:rPr>
                <w:rFonts w:asciiTheme="majorHAnsi" w:hAnsiTheme="majorHAnsi" w:cstheme="majorHAnsi"/>
                <w:sz w:val="20"/>
                <w:szCs w:val="20"/>
              </w:rPr>
              <w:t>Fetuses</w:t>
            </w:r>
          </w:p>
          <w:p w14:paraId="36EC4495" w14:textId="77777777" w:rsidR="001331DA" w:rsidRPr="00180CCD" w:rsidRDefault="001331DA" w:rsidP="007D4ED7">
            <w:pPr>
              <w:pStyle w:val="TableContents"/>
              <w:numPr>
                <w:ilvl w:val="0"/>
                <w:numId w:val="43"/>
              </w:numPr>
              <w:ind w:left="1318"/>
              <w:rPr>
                <w:rFonts w:asciiTheme="majorHAnsi" w:hAnsiTheme="majorHAnsi" w:cstheme="majorHAnsi"/>
                <w:sz w:val="20"/>
                <w:szCs w:val="20"/>
              </w:rPr>
            </w:pPr>
            <w:r w:rsidRPr="00180CCD">
              <w:rPr>
                <w:rFonts w:asciiTheme="majorHAnsi" w:hAnsiTheme="majorHAnsi" w:cstheme="majorHAnsi"/>
                <w:sz w:val="20"/>
                <w:szCs w:val="20"/>
              </w:rPr>
              <w:t>Pregnant Women</w:t>
            </w:r>
          </w:p>
          <w:p w14:paraId="210FCE90" w14:textId="77777777" w:rsidR="001331DA" w:rsidRPr="00180CCD" w:rsidRDefault="001331DA" w:rsidP="007D4ED7">
            <w:pPr>
              <w:pStyle w:val="TableContents"/>
              <w:numPr>
                <w:ilvl w:val="0"/>
                <w:numId w:val="43"/>
              </w:numPr>
              <w:ind w:left="1318"/>
              <w:rPr>
                <w:rFonts w:asciiTheme="majorHAnsi" w:hAnsiTheme="majorHAnsi" w:cstheme="majorHAnsi"/>
                <w:sz w:val="20"/>
                <w:szCs w:val="20"/>
              </w:rPr>
            </w:pPr>
            <w:r w:rsidRPr="00180CCD">
              <w:rPr>
                <w:rFonts w:asciiTheme="majorHAnsi" w:hAnsiTheme="majorHAnsi" w:cstheme="majorHAnsi"/>
                <w:sz w:val="20"/>
                <w:szCs w:val="20"/>
              </w:rPr>
              <w:t>Minors with Parental Consent</w:t>
            </w:r>
          </w:p>
          <w:p w14:paraId="76743A42" w14:textId="77777777" w:rsidR="001331DA" w:rsidRPr="00180CCD" w:rsidRDefault="001331DA" w:rsidP="007D4ED7">
            <w:pPr>
              <w:pStyle w:val="TableContents"/>
              <w:numPr>
                <w:ilvl w:val="0"/>
                <w:numId w:val="43"/>
              </w:numPr>
              <w:ind w:left="1318"/>
              <w:rPr>
                <w:rFonts w:asciiTheme="majorHAnsi" w:hAnsiTheme="majorHAnsi" w:cstheme="majorHAnsi"/>
                <w:sz w:val="20"/>
                <w:szCs w:val="20"/>
              </w:rPr>
            </w:pPr>
            <w:r w:rsidRPr="00180CCD">
              <w:rPr>
                <w:rFonts w:asciiTheme="majorHAnsi" w:hAnsiTheme="majorHAnsi" w:cstheme="majorHAnsi"/>
                <w:sz w:val="20"/>
                <w:szCs w:val="20"/>
              </w:rPr>
              <w:t>Minors who can consent themselves</w:t>
            </w:r>
          </w:p>
          <w:p w14:paraId="63EBEEE9" w14:textId="77777777" w:rsidR="001331DA" w:rsidRPr="00180CCD" w:rsidRDefault="001331DA" w:rsidP="007D4ED7">
            <w:pPr>
              <w:pStyle w:val="TableContents"/>
              <w:numPr>
                <w:ilvl w:val="0"/>
                <w:numId w:val="43"/>
              </w:numPr>
              <w:ind w:left="1318"/>
              <w:rPr>
                <w:rFonts w:asciiTheme="majorHAnsi" w:hAnsiTheme="majorHAnsi" w:cstheme="majorHAnsi"/>
                <w:sz w:val="20"/>
                <w:szCs w:val="20"/>
              </w:rPr>
            </w:pPr>
            <w:r w:rsidRPr="00180CCD">
              <w:rPr>
                <w:rFonts w:asciiTheme="majorHAnsi" w:hAnsiTheme="majorHAnsi" w:cstheme="majorHAnsi"/>
                <w:sz w:val="20"/>
                <w:szCs w:val="20"/>
              </w:rPr>
              <w:t>Prisoners</w:t>
            </w:r>
          </w:p>
          <w:p w14:paraId="6D394113" w14:textId="77777777" w:rsidR="001331DA" w:rsidRPr="00180CCD" w:rsidRDefault="001331DA" w:rsidP="007D4ED7">
            <w:pPr>
              <w:pStyle w:val="TableContents"/>
              <w:numPr>
                <w:ilvl w:val="0"/>
                <w:numId w:val="43"/>
              </w:numPr>
              <w:ind w:left="1318"/>
              <w:rPr>
                <w:rFonts w:asciiTheme="majorHAnsi" w:hAnsiTheme="majorHAnsi" w:cstheme="majorHAnsi"/>
                <w:sz w:val="20"/>
                <w:szCs w:val="20"/>
              </w:rPr>
            </w:pPr>
            <w:r w:rsidRPr="00180CCD">
              <w:rPr>
                <w:rFonts w:asciiTheme="majorHAnsi" w:hAnsiTheme="majorHAnsi" w:cstheme="majorHAnsi"/>
                <w:sz w:val="20"/>
                <w:szCs w:val="20"/>
              </w:rPr>
              <w:t>Cognitively Impaired Adult Subjects</w:t>
            </w:r>
          </w:p>
          <w:p w14:paraId="48826D56" w14:textId="77777777" w:rsidR="001331DA" w:rsidRPr="00180CCD" w:rsidRDefault="001331DA" w:rsidP="007D4ED7">
            <w:pPr>
              <w:pStyle w:val="TableContents"/>
              <w:numPr>
                <w:ilvl w:val="0"/>
                <w:numId w:val="43"/>
              </w:numPr>
              <w:ind w:left="1318"/>
              <w:rPr>
                <w:rFonts w:asciiTheme="majorHAnsi" w:hAnsiTheme="majorHAnsi" w:cstheme="majorHAnsi"/>
                <w:sz w:val="20"/>
                <w:szCs w:val="20"/>
              </w:rPr>
            </w:pPr>
            <w:r w:rsidRPr="00180CCD">
              <w:rPr>
                <w:rFonts w:asciiTheme="majorHAnsi" w:hAnsiTheme="majorHAnsi" w:cstheme="majorHAnsi"/>
                <w:sz w:val="20"/>
                <w:szCs w:val="20"/>
              </w:rPr>
              <w:t xml:space="preserve">Other  </w:t>
            </w:r>
            <w:r w:rsidRPr="00180CCD">
              <w:rPr>
                <w:rFonts w:asciiTheme="majorHAnsi" w:hAnsiTheme="majorHAnsi" w:cstheme="majorHAnsi"/>
                <w:i/>
                <w:sz w:val="20"/>
                <w:szCs w:val="20"/>
              </w:rPr>
              <w:t xml:space="preserve">   Please describe.</w:t>
            </w:r>
          </w:p>
          <w:p w14:paraId="4EA96AC3" w14:textId="77777777" w:rsidR="001331DA" w:rsidRPr="00180CCD" w:rsidRDefault="001331DA" w:rsidP="007D4ED7">
            <w:pPr>
              <w:pStyle w:val="TableContents"/>
              <w:numPr>
                <w:ilvl w:val="0"/>
                <w:numId w:val="43"/>
              </w:numPr>
              <w:ind w:left="1318"/>
              <w:rPr>
                <w:rFonts w:asciiTheme="majorHAnsi" w:hAnsiTheme="majorHAnsi" w:cstheme="majorHAnsi"/>
              </w:rPr>
            </w:pPr>
            <w:r w:rsidRPr="00180CCD">
              <w:rPr>
                <w:rFonts w:asciiTheme="majorHAnsi" w:hAnsiTheme="majorHAnsi" w:cstheme="majorHAnsi"/>
                <w:sz w:val="20"/>
                <w:szCs w:val="20"/>
              </w:rPr>
              <w:t>None of the Above</w:t>
            </w:r>
          </w:p>
          <w:p w14:paraId="5471919B" w14:textId="77777777" w:rsidR="005763A8" w:rsidRPr="00180CCD" w:rsidRDefault="005763A8" w:rsidP="005763A8">
            <w:pPr>
              <w:widowControl/>
              <w:spacing w:line="259" w:lineRule="auto"/>
              <w:ind w:right="154"/>
              <w:jc w:val="center"/>
              <w:rPr>
                <w:rFonts w:asciiTheme="majorHAnsi" w:hAnsiTheme="majorHAnsi" w:cstheme="majorHAnsi"/>
                <w:b/>
                <w:sz w:val="24"/>
                <w:szCs w:val="24"/>
              </w:rPr>
            </w:pPr>
            <w:r w:rsidRPr="00180CCD">
              <w:rPr>
                <w:rFonts w:asciiTheme="majorHAnsi" w:hAnsiTheme="majorHAnsi" w:cstheme="majorHAnsi"/>
                <w:b/>
                <w:sz w:val="24"/>
                <w:szCs w:val="24"/>
              </w:rPr>
              <w:t>_____________________________________________________________________________________</w:t>
            </w:r>
          </w:p>
          <w:p w14:paraId="23EBCE30" w14:textId="77777777" w:rsidR="002724A0" w:rsidRPr="00180CCD" w:rsidRDefault="002724A0" w:rsidP="001E46A7">
            <w:pPr>
              <w:pStyle w:val="TableContents"/>
              <w:ind w:left="-142"/>
              <w:rPr>
                <w:rFonts w:asciiTheme="majorHAnsi" w:hAnsiTheme="majorHAnsi" w:cstheme="majorHAnsi"/>
              </w:rPr>
            </w:pPr>
          </w:p>
        </w:tc>
      </w:tr>
    </w:tbl>
    <w:p w14:paraId="64BE3AAF" w14:textId="77777777" w:rsidR="001331DA" w:rsidRPr="00180CCD" w:rsidRDefault="001331DA">
      <w:pPr>
        <w:rPr>
          <w:rFonts w:asciiTheme="majorHAnsi" w:hAnsiTheme="majorHAnsi" w:cstheme="majorHAnsi"/>
        </w:rPr>
        <w:sectPr w:rsidR="001331DA" w:rsidRPr="00180CCD">
          <w:type w:val="continuous"/>
          <w:pgSz w:w="12240" w:h="15840"/>
          <w:pgMar w:top="1134" w:right="1134" w:bottom="1134" w:left="1134" w:header="720" w:footer="720" w:gutter="0"/>
          <w:cols w:space="720"/>
        </w:sectPr>
      </w:pPr>
    </w:p>
    <w:p w14:paraId="70DE349F" w14:textId="77777777" w:rsidR="001331DA" w:rsidRPr="00180CCD" w:rsidRDefault="001331DA">
      <w:pPr>
        <w:rPr>
          <w:rFonts w:asciiTheme="majorHAnsi" w:hAnsiTheme="majorHAnsi" w:cstheme="majorHAnsi"/>
        </w:rPr>
        <w:sectPr w:rsidR="001331DA" w:rsidRPr="00180CCD">
          <w:type w:val="continuous"/>
          <w:pgSz w:w="12240" w:h="15840"/>
          <w:pgMar w:top="1134" w:right="1134" w:bottom="1134" w:left="1134" w:header="720" w:footer="720" w:gutter="0"/>
          <w:cols w:space="720"/>
        </w:sectPr>
      </w:pPr>
    </w:p>
    <w:p w14:paraId="1795AAEE" w14:textId="77777777" w:rsidR="001331DA" w:rsidRPr="00180CCD" w:rsidRDefault="001331DA">
      <w:pPr>
        <w:rPr>
          <w:rFonts w:asciiTheme="majorHAnsi" w:hAnsiTheme="majorHAnsi" w:cstheme="majorHAnsi"/>
        </w:rPr>
        <w:sectPr w:rsidR="001331DA" w:rsidRPr="00180CCD">
          <w:type w:val="continuous"/>
          <w:pgSz w:w="12240" w:h="15840"/>
          <w:pgMar w:top="1134" w:right="1134" w:bottom="1134" w:left="1134" w:header="720" w:footer="720" w:gutter="0"/>
          <w:cols w:space="720"/>
        </w:sectPr>
      </w:pPr>
    </w:p>
    <w:p w14:paraId="63CB26FA" w14:textId="77777777" w:rsidR="001331DA" w:rsidRPr="00180CCD" w:rsidRDefault="001331DA">
      <w:pPr>
        <w:pStyle w:val="BodyText"/>
        <w:rPr>
          <w:rFonts w:asciiTheme="majorHAnsi" w:hAnsiTheme="majorHAnsi" w:cstheme="majorHAnsi"/>
        </w:rPr>
        <w:sectPr w:rsidR="001331DA" w:rsidRPr="00180CCD">
          <w:type w:val="continuous"/>
          <w:pgSz w:w="12240" w:h="15840"/>
          <w:pgMar w:top="1134" w:right="1134" w:bottom="1134" w:left="1134" w:header="720" w:footer="720" w:gutter="0"/>
          <w:cols w:space="720"/>
        </w:sectPr>
      </w:pPr>
    </w:p>
    <w:p w14:paraId="03A33FB5" w14:textId="77777777" w:rsidR="001331DA" w:rsidRPr="00180CCD" w:rsidRDefault="001331DA">
      <w:pPr>
        <w:rPr>
          <w:rFonts w:asciiTheme="majorHAnsi" w:hAnsiTheme="majorHAnsi" w:cstheme="majorHAnsi"/>
          <w:sz w:val="24"/>
          <w:szCs w:val="24"/>
        </w:rPr>
      </w:pPr>
      <w:r w:rsidRPr="00180CCD">
        <w:rPr>
          <w:rStyle w:val="Strong"/>
          <w:rFonts w:asciiTheme="majorHAnsi" w:hAnsiTheme="majorHAnsi" w:cstheme="majorHAnsi"/>
        </w:rPr>
        <w:br w:type="page"/>
      </w:r>
      <w:r w:rsidRPr="00180CCD">
        <w:rPr>
          <w:rStyle w:val="Strong"/>
          <w:rFonts w:asciiTheme="majorHAnsi" w:hAnsiTheme="majorHAnsi" w:cstheme="majorHAnsi"/>
          <w:sz w:val="24"/>
          <w:szCs w:val="24"/>
        </w:rPr>
        <w:lastRenderedPageBreak/>
        <w:t>6-</w:t>
      </w:r>
      <w:r w:rsidRPr="00180CCD">
        <w:rPr>
          <w:rFonts w:asciiTheme="majorHAnsi" w:hAnsiTheme="majorHAnsi" w:cstheme="majorHAnsi"/>
          <w:sz w:val="24"/>
          <w:szCs w:val="24"/>
        </w:rPr>
        <w:t xml:space="preserve"> </w:t>
      </w:r>
      <w:r w:rsidRPr="00180CCD">
        <w:rPr>
          <w:rFonts w:asciiTheme="majorHAnsi" w:hAnsiTheme="majorHAnsi" w:cstheme="majorHAnsi"/>
          <w:b/>
          <w:bCs/>
          <w:sz w:val="24"/>
          <w:szCs w:val="24"/>
        </w:rPr>
        <w:t xml:space="preserve">Study Design </w:t>
      </w:r>
    </w:p>
    <w:p w14:paraId="28CFB209" w14:textId="77777777" w:rsidR="001331DA" w:rsidRPr="00180CCD" w:rsidRDefault="001331DA">
      <w:pPr>
        <w:rPr>
          <w:rFonts w:asciiTheme="majorHAnsi" w:hAnsiTheme="majorHAnsi" w:cstheme="majorHAnsi"/>
        </w:rPr>
        <w:sectPr w:rsidR="001331DA" w:rsidRPr="00180CCD">
          <w:type w:val="continuous"/>
          <w:pgSz w:w="12240" w:h="15840"/>
          <w:pgMar w:top="1134" w:right="1134" w:bottom="1134" w:left="1134" w:header="720" w:footer="720" w:gutter="0"/>
          <w:cols w:space="720"/>
        </w:sectPr>
      </w:pPr>
    </w:p>
    <w:p w14:paraId="42EDCE59" w14:textId="77777777" w:rsidR="001331DA" w:rsidRPr="00180CCD" w:rsidRDefault="001331DA">
      <w:pPr>
        <w:rPr>
          <w:rFonts w:asciiTheme="majorHAnsi" w:hAnsiTheme="majorHAnsi" w:cstheme="majorHAnsi"/>
        </w:r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8724"/>
      </w:tblGrid>
      <w:tr w:rsidR="001331DA" w:rsidRPr="00180CCD" w14:paraId="30365ADE" w14:textId="77777777">
        <w:tc>
          <w:tcPr>
            <w:tcW w:w="8724" w:type="dxa"/>
          </w:tcPr>
          <w:p w14:paraId="38120652"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Study Background</w:t>
            </w:r>
          </w:p>
          <w:p w14:paraId="26895766" w14:textId="77777777" w:rsidR="001331DA" w:rsidRPr="00180CCD" w:rsidRDefault="001331DA">
            <w:pPr>
              <w:pStyle w:val="TableContents"/>
              <w:rPr>
                <w:rFonts w:asciiTheme="majorHAnsi" w:hAnsiTheme="majorHAnsi" w:cstheme="majorHAnsi"/>
                <w:sz w:val="20"/>
                <w:szCs w:val="20"/>
              </w:rPr>
            </w:pPr>
            <w:r w:rsidRPr="00180CCD">
              <w:rPr>
                <w:rStyle w:val="Emphasis"/>
                <w:rFonts w:asciiTheme="majorHAnsi" w:hAnsiTheme="majorHAnsi" w:cstheme="majorHAnsi"/>
                <w:sz w:val="20"/>
                <w:szCs w:val="20"/>
              </w:rPr>
              <w:t>Provide the background and rationale of the study. Do not include research jargon.</w:t>
            </w:r>
          </w:p>
          <w:p w14:paraId="7DEAB533" w14:textId="77777777" w:rsidR="001331DA" w:rsidRPr="00180CCD" w:rsidRDefault="001331DA">
            <w:pPr>
              <w:pStyle w:val="TableContents"/>
              <w:rPr>
                <w:rFonts w:asciiTheme="majorHAnsi" w:hAnsiTheme="majorHAnsi" w:cstheme="majorHAnsi"/>
              </w:rPr>
            </w:pPr>
          </w:p>
        </w:tc>
      </w:tr>
    </w:tbl>
    <w:p w14:paraId="3048BB82" w14:textId="77777777" w:rsidR="001331DA" w:rsidRPr="00180CCD" w:rsidRDefault="001331DA">
      <w:pPr>
        <w:pStyle w:val="BodyText"/>
        <w:rPr>
          <w:rFonts w:asciiTheme="majorHAnsi" w:hAnsiTheme="majorHAnsi" w:cstheme="majorHAnsi"/>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8730"/>
      </w:tblGrid>
      <w:tr w:rsidR="001331DA" w:rsidRPr="00180CCD" w14:paraId="1DE0204E" w14:textId="77777777" w:rsidTr="002A3F60">
        <w:tc>
          <w:tcPr>
            <w:tcW w:w="8730" w:type="dxa"/>
          </w:tcPr>
          <w:p w14:paraId="714E414A"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Hypothesis</w:t>
            </w:r>
          </w:p>
          <w:p w14:paraId="622BB6A2" w14:textId="77777777" w:rsidR="001331DA" w:rsidRPr="00180CCD" w:rsidRDefault="001331DA">
            <w:pPr>
              <w:pStyle w:val="TableContents"/>
              <w:rPr>
                <w:rFonts w:asciiTheme="majorHAnsi" w:hAnsiTheme="majorHAnsi" w:cstheme="majorHAnsi"/>
                <w:sz w:val="20"/>
                <w:szCs w:val="20"/>
              </w:rPr>
            </w:pPr>
            <w:r w:rsidRPr="00180CCD">
              <w:rPr>
                <w:rStyle w:val="Emphasis"/>
                <w:rFonts w:asciiTheme="majorHAnsi" w:hAnsiTheme="majorHAnsi" w:cstheme="majorHAnsi"/>
                <w:sz w:val="20"/>
                <w:szCs w:val="20"/>
              </w:rPr>
              <w:t>Provide the study hypothesis.</w:t>
            </w:r>
          </w:p>
          <w:p w14:paraId="420A3D58" w14:textId="77777777" w:rsidR="001331DA" w:rsidRPr="00180CCD" w:rsidRDefault="001331DA">
            <w:pPr>
              <w:pStyle w:val="TableContents"/>
              <w:rPr>
                <w:rFonts w:asciiTheme="majorHAnsi" w:hAnsiTheme="majorHAnsi" w:cstheme="majorHAnsi"/>
              </w:rPr>
            </w:pPr>
          </w:p>
        </w:tc>
      </w:tr>
    </w:tbl>
    <w:p w14:paraId="3A4400D1" w14:textId="77777777" w:rsidR="001331DA" w:rsidRPr="00180CCD" w:rsidRDefault="001331DA">
      <w:pPr>
        <w:pStyle w:val="BodyText"/>
        <w:rPr>
          <w:rFonts w:asciiTheme="majorHAnsi" w:hAnsiTheme="majorHAnsi" w:cstheme="majorHAnsi"/>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8730"/>
      </w:tblGrid>
      <w:tr w:rsidR="001331DA" w:rsidRPr="00180CCD" w14:paraId="684274C0" w14:textId="77777777" w:rsidTr="002A3F60">
        <w:tc>
          <w:tcPr>
            <w:tcW w:w="8730" w:type="dxa"/>
          </w:tcPr>
          <w:p w14:paraId="5DE01968"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Objectives</w:t>
            </w:r>
          </w:p>
          <w:p w14:paraId="793B8F8E" w14:textId="77777777" w:rsidR="001331DA" w:rsidRPr="00180CCD" w:rsidRDefault="001331DA">
            <w:pPr>
              <w:pStyle w:val="TableContents"/>
              <w:rPr>
                <w:rFonts w:asciiTheme="majorHAnsi" w:hAnsiTheme="majorHAnsi" w:cstheme="majorHAnsi"/>
                <w:sz w:val="20"/>
                <w:szCs w:val="20"/>
              </w:rPr>
            </w:pPr>
            <w:r w:rsidRPr="00180CCD">
              <w:rPr>
                <w:rStyle w:val="Emphasis"/>
                <w:rFonts w:asciiTheme="majorHAnsi" w:hAnsiTheme="majorHAnsi" w:cstheme="majorHAnsi"/>
                <w:sz w:val="20"/>
                <w:szCs w:val="20"/>
              </w:rPr>
              <w:t>Provide the study objectives.</w:t>
            </w:r>
          </w:p>
          <w:p w14:paraId="7CFF468C" w14:textId="77777777" w:rsidR="001331DA" w:rsidRPr="00180CCD" w:rsidRDefault="001331DA">
            <w:pPr>
              <w:pStyle w:val="TableContents"/>
              <w:rPr>
                <w:rFonts w:asciiTheme="majorHAnsi" w:hAnsiTheme="majorHAnsi" w:cstheme="majorHAnsi"/>
              </w:rPr>
            </w:pPr>
          </w:p>
        </w:tc>
      </w:tr>
    </w:tbl>
    <w:p w14:paraId="5885C862" w14:textId="77777777" w:rsidR="001331DA" w:rsidRPr="00180CCD" w:rsidRDefault="001331DA">
      <w:pPr>
        <w:pStyle w:val="BodyText"/>
        <w:rPr>
          <w:rFonts w:asciiTheme="majorHAnsi" w:hAnsiTheme="majorHAnsi" w:cstheme="majorHAnsi"/>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8730"/>
      </w:tblGrid>
      <w:tr w:rsidR="001331DA" w:rsidRPr="00180CCD" w14:paraId="45D09597" w14:textId="77777777" w:rsidTr="002A3F60">
        <w:tc>
          <w:tcPr>
            <w:tcW w:w="8730" w:type="dxa"/>
          </w:tcPr>
          <w:p w14:paraId="1F654141"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Outcome Measures</w:t>
            </w:r>
          </w:p>
          <w:p w14:paraId="0A851270" w14:textId="77777777" w:rsidR="001331DA" w:rsidRPr="00180CCD" w:rsidRDefault="001331DA">
            <w:pPr>
              <w:pStyle w:val="TableContents"/>
              <w:rPr>
                <w:rFonts w:asciiTheme="majorHAnsi" w:hAnsiTheme="majorHAnsi" w:cstheme="majorHAnsi"/>
                <w:sz w:val="20"/>
                <w:szCs w:val="20"/>
              </w:rPr>
            </w:pPr>
            <w:r w:rsidRPr="00180CCD">
              <w:rPr>
                <w:rStyle w:val="Emphasis"/>
                <w:rFonts w:asciiTheme="majorHAnsi" w:hAnsiTheme="majorHAnsi" w:cstheme="majorHAnsi"/>
                <w:sz w:val="20"/>
                <w:szCs w:val="20"/>
              </w:rPr>
              <w:t>Provide the main study outcome measures.</w:t>
            </w:r>
          </w:p>
          <w:p w14:paraId="2E211287" w14:textId="77777777" w:rsidR="001331DA" w:rsidRPr="00180CCD" w:rsidRDefault="001331DA">
            <w:pPr>
              <w:pStyle w:val="TableContents"/>
              <w:rPr>
                <w:rFonts w:asciiTheme="majorHAnsi" w:hAnsiTheme="majorHAnsi" w:cstheme="majorHAnsi"/>
              </w:rPr>
            </w:pPr>
          </w:p>
        </w:tc>
      </w:tr>
    </w:tbl>
    <w:p w14:paraId="6E07A5CF" w14:textId="77777777" w:rsidR="001331DA" w:rsidRPr="00180CCD" w:rsidRDefault="001331DA">
      <w:pPr>
        <w:pStyle w:val="BodyText"/>
        <w:rPr>
          <w:rFonts w:asciiTheme="majorHAnsi" w:hAnsiTheme="majorHAnsi" w:cstheme="majorHAnsi"/>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8730"/>
      </w:tblGrid>
      <w:tr w:rsidR="001331DA" w:rsidRPr="00180CCD" w14:paraId="708705B8" w14:textId="77777777" w:rsidTr="002A3F60">
        <w:tc>
          <w:tcPr>
            <w:tcW w:w="8730" w:type="dxa"/>
          </w:tcPr>
          <w:p w14:paraId="3670DBE1"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Inclusion Criteria</w:t>
            </w:r>
          </w:p>
          <w:p w14:paraId="22B00CF3" w14:textId="77777777" w:rsidR="001331DA" w:rsidRPr="00180CCD" w:rsidRDefault="001331DA">
            <w:pPr>
              <w:pStyle w:val="TableContents"/>
              <w:rPr>
                <w:rFonts w:asciiTheme="majorHAnsi" w:hAnsiTheme="majorHAnsi" w:cstheme="majorHAnsi"/>
                <w:sz w:val="20"/>
                <w:szCs w:val="20"/>
              </w:rPr>
            </w:pPr>
            <w:r w:rsidRPr="00180CCD">
              <w:rPr>
                <w:rStyle w:val="Emphasis"/>
                <w:rFonts w:asciiTheme="majorHAnsi" w:hAnsiTheme="majorHAnsi" w:cstheme="majorHAnsi"/>
                <w:sz w:val="20"/>
                <w:szCs w:val="20"/>
              </w:rPr>
              <w:t>List and describe the inclusion criteria.</w:t>
            </w:r>
          </w:p>
          <w:p w14:paraId="56ED8152" w14:textId="77777777" w:rsidR="001331DA" w:rsidRPr="00180CCD" w:rsidRDefault="001331DA">
            <w:pPr>
              <w:pStyle w:val="TableContents"/>
              <w:rPr>
                <w:rFonts w:asciiTheme="majorHAnsi" w:hAnsiTheme="majorHAnsi" w:cstheme="majorHAnsi"/>
              </w:rPr>
            </w:pPr>
          </w:p>
        </w:tc>
      </w:tr>
    </w:tbl>
    <w:p w14:paraId="06F3695F" w14:textId="77777777" w:rsidR="001331DA" w:rsidRPr="00180CCD" w:rsidRDefault="001331DA">
      <w:pPr>
        <w:pStyle w:val="BodyText"/>
        <w:rPr>
          <w:rFonts w:asciiTheme="majorHAnsi" w:hAnsiTheme="majorHAnsi" w:cstheme="majorHAnsi"/>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8730"/>
      </w:tblGrid>
      <w:tr w:rsidR="001331DA" w:rsidRPr="00180CCD" w14:paraId="3EFE2C2D" w14:textId="77777777" w:rsidTr="002A3F60">
        <w:tc>
          <w:tcPr>
            <w:tcW w:w="8730" w:type="dxa"/>
          </w:tcPr>
          <w:p w14:paraId="431E0900"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Exclusion Criteria</w:t>
            </w:r>
          </w:p>
          <w:p w14:paraId="724C1445" w14:textId="77777777" w:rsidR="001331DA" w:rsidRPr="00180CCD" w:rsidRDefault="001331DA">
            <w:pPr>
              <w:pStyle w:val="TableContents"/>
              <w:rPr>
                <w:rFonts w:asciiTheme="majorHAnsi" w:hAnsiTheme="majorHAnsi" w:cstheme="majorHAnsi"/>
                <w:sz w:val="20"/>
                <w:szCs w:val="20"/>
              </w:rPr>
            </w:pPr>
            <w:r w:rsidRPr="00180CCD">
              <w:rPr>
                <w:rStyle w:val="Emphasis"/>
                <w:rFonts w:asciiTheme="majorHAnsi" w:hAnsiTheme="majorHAnsi" w:cstheme="majorHAnsi"/>
                <w:sz w:val="20"/>
                <w:szCs w:val="20"/>
              </w:rPr>
              <w:t>List and describe the exclusion criteria.</w:t>
            </w:r>
          </w:p>
          <w:p w14:paraId="6BB2A203" w14:textId="77777777" w:rsidR="001331DA" w:rsidRPr="00180CCD" w:rsidRDefault="001331DA">
            <w:pPr>
              <w:pStyle w:val="TableContents"/>
              <w:rPr>
                <w:rFonts w:asciiTheme="majorHAnsi" w:hAnsiTheme="majorHAnsi" w:cstheme="majorHAnsi"/>
              </w:rPr>
            </w:pPr>
          </w:p>
        </w:tc>
      </w:tr>
    </w:tbl>
    <w:p w14:paraId="37F18128" w14:textId="77777777" w:rsidR="001331DA" w:rsidRPr="00180CCD" w:rsidRDefault="001331DA">
      <w:pPr>
        <w:pStyle w:val="BodyText"/>
        <w:rPr>
          <w:rFonts w:asciiTheme="majorHAnsi" w:hAnsiTheme="majorHAnsi" w:cstheme="majorHAnsi"/>
        </w:rPr>
        <w:sectPr w:rsidR="001331DA" w:rsidRPr="00180CCD">
          <w:type w:val="continuous"/>
          <w:pgSz w:w="12240" w:h="15840"/>
          <w:pgMar w:top="1134" w:right="1134" w:bottom="1134" w:left="1134" w:header="720" w:footer="720" w:gutter="0"/>
          <w:cols w:space="720"/>
        </w:sectPr>
      </w:pPr>
    </w:p>
    <w:p w14:paraId="46F4A7F5" w14:textId="77777777" w:rsidR="00034965" w:rsidRPr="00180CCD" w:rsidRDefault="00034965" w:rsidP="00034965">
      <w:pPr>
        <w:widowControl/>
        <w:spacing w:line="259" w:lineRule="auto"/>
        <w:jc w:val="center"/>
        <w:rPr>
          <w:rFonts w:asciiTheme="majorHAnsi" w:hAnsiTheme="majorHAnsi" w:cstheme="majorHAnsi"/>
          <w:b/>
          <w:sz w:val="24"/>
          <w:szCs w:val="24"/>
        </w:rPr>
      </w:pPr>
      <w:r w:rsidRPr="00180CCD">
        <w:rPr>
          <w:rFonts w:asciiTheme="majorHAnsi" w:hAnsiTheme="majorHAnsi" w:cstheme="majorHAnsi"/>
          <w:b/>
          <w:sz w:val="24"/>
          <w:szCs w:val="24"/>
        </w:rPr>
        <w:t>___________________________________________________________________________________</w:t>
      </w:r>
    </w:p>
    <w:p w14:paraId="32DC4656" w14:textId="77777777" w:rsidR="002724A0" w:rsidRPr="00180CCD" w:rsidRDefault="002724A0" w:rsidP="002724A0">
      <w:pPr>
        <w:pStyle w:val="BodyText"/>
        <w:tabs>
          <w:tab w:val="left" w:pos="3819"/>
        </w:tabs>
        <w:jc w:val="center"/>
        <w:rPr>
          <w:rFonts w:asciiTheme="majorHAnsi" w:hAnsiTheme="majorHAnsi" w:cstheme="majorHAnsi"/>
          <w:b/>
        </w:rPr>
      </w:pPr>
    </w:p>
    <w:p w14:paraId="47830D09" w14:textId="77777777" w:rsidR="001331DA" w:rsidRPr="00180CCD" w:rsidRDefault="001331DA">
      <w:pPr>
        <w:rPr>
          <w:rFonts w:asciiTheme="majorHAnsi" w:hAnsiTheme="majorHAnsi" w:cstheme="majorHAnsi"/>
          <w:sz w:val="24"/>
          <w:szCs w:val="24"/>
        </w:rPr>
      </w:pPr>
      <w:r w:rsidRPr="00180CCD">
        <w:rPr>
          <w:rFonts w:asciiTheme="majorHAnsi" w:hAnsiTheme="majorHAnsi" w:cstheme="majorHAnsi"/>
        </w:rPr>
        <w:br w:type="page"/>
      </w:r>
      <w:r w:rsidRPr="00180CCD">
        <w:rPr>
          <w:rStyle w:val="Strong"/>
          <w:rFonts w:asciiTheme="majorHAnsi" w:hAnsiTheme="majorHAnsi" w:cstheme="majorHAnsi"/>
          <w:sz w:val="24"/>
          <w:szCs w:val="24"/>
        </w:rPr>
        <w:lastRenderedPageBreak/>
        <w:t>7-</w:t>
      </w:r>
      <w:r w:rsidRPr="00180CCD">
        <w:rPr>
          <w:rFonts w:asciiTheme="majorHAnsi" w:hAnsiTheme="majorHAnsi" w:cstheme="majorHAnsi"/>
          <w:b/>
          <w:bCs/>
          <w:sz w:val="24"/>
          <w:szCs w:val="24"/>
        </w:rPr>
        <w:t xml:space="preserve"> Study Procedures </w:t>
      </w:r>
    </w:p>
    <w:p w14:paraId="0997EA2A" w14:textId="77777777" w:rsidR="001331DA" w:rsidRPr="00180CCD" w:rsidRDefault="001331DA">
      <w:pPr>
        <w:rPr>
          <w:rFonts w:asciiTheme="majorHAnsi" w:hAnsiTheme="majorHAnsi" w:cstheme="majorHAnsi"/>
        </w:rPr>
      </w:pPr>
    </w:p>
    <w:p w14:paraId="23FF0335" w14:textId="77777777" w:rsidR="001331DA" w:rsidRPr="00180CCD" w:rsidRDefault="001331DA">
      <w:pPr>
        <w:rPr>
          <w:rFonts w:asciiTheme="majorHAnsi" w:hAnsiTheme="majorHAnsi" w:cstheme="majorHAnsi"/>
        </w:rPr>
        <w:sectPr w:rsidR="001331DA" w:rsidRPr="00180CCD" w:rsidSect="0032641F">
          <w:type w:val="continuous"/>
          <w:pgSz w:w="12240" w:h="15840"/>
          <w:pgMar w:top="1134" w:right="1134" w:bottom="1134" w:left="1134" w:header="576" w:footer="432" w:gutter="0"/>
          <w:cols w:space="720"/>
          <w:docGrid w:linePitch="299"/>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9972"/>
      </w:tblGrid>
      <w:tr w:rsidR="001331DA" w:rsidRPr="00180CCD" w14:paraId="1A8575F7" w14:textId="77777777">
        <w:tc>
          <w:tcPr>
            <w:tcW w:w="9972" w:type="dxa"/>
          </w:tcPr>
          <w:p w14:paraId="092AD9B4" w14:textId="77777777" w:rsidR="001331DA" w:rsidRPr="00180CCD" w:rsidRDefault="001331DA">
            <w:pPr>
              <w:pStyle w:val="TableContents"/>
              <w:rPr>
                <w:rFonts w:asciiTheme="majorHAnsi" w:hAnsiTheme="majorHAnsi" w:cstheme="majorHAnsi"/>
                <w:sz w:val="4"/>
                <w:szCs w:val="4"/>
              </w:rPr>
            </w:pPr>
            <w:r w:rsidRPr="00180CCD">
              <w:rPr>
                <w:rStyle w:val="Strong"/>
                <w:rFonts w:asciiTheme="majorHAnsi" w:hAnsiTheme="majorHAnsi" w:cstheme="majorHAnsi"/>
                <w:sz w:val="20"/>
                <w:szCs w:val="20"/>
              </w:rPr>
              <w:t>Additional information and guidance can be found by clicking the question mark it the top-right corner of each section.</w:t>
            </w:r>
          </w:p>
          <w:p w14:paraId="4BEE92E0" w14:textId="77777777" w:rsidR="001331DA" w:rsidRPr="00180CCD" w:rsidRDefault="001331DA">
            <w:pPr>
              <w:pStyle w:val="TableContents"/>
              <w:rPr>
                <w:rFonts w:asciiTheme="majorHAnsi" w:hAnsiTheme="majorHAnsi" w:cstheme="majorHAnsi"/>
                <w:sz w:val="22"/>
                <w:szCs w:val="22"/>
              </w:rPr>
            </w:pPr>
          </w:p>
        </w:tc>
      </w:tr>
    </w:tbl>
    <w:p w14:paraId="0D0B4F5D" w14:textId="77777777" w:rsidR="001331DA" w:rsidRPr="00180CCD" w:rsidRDefault="001331DA" w:rsidP="00E970A6">
      <w:pPr>
        <w:rPr>
          <w:rFonts w:asciiTheme="majorHAnsi" w:hAnsiTheme="majorHAnsi" w:cstheme="majorHAnsi"/>
          <w:lang w:eastAsia="zh-CN" w:bidi="hi-IN"/>
        </w:rPr>
        <w:sectPr w:rsidR="001331DA" w:rsidRPr="00180CCD">
          <w:type w:val="continuous"/>
          <w:pgSz w:w="12240" w:h="15840"/>
          <w:pgMar w:top="1134" w:right="1134" w:bottom="1134" w:left="1134" w:header="720" w:footer="720" w:gutter="0"/>
          <w:cols w:space="720"/>
        </w:sectPr>
      </w:pPr>
    </w:p>
    <w:tbl>
      <w:tblPr>
        <w:tblW w:w="10170" w:type="dxa"/>
        <w:tblInd w:w="28" w:type="dxa"/>
        <w:tblLayout w:type="fixed"/>
        <w:tblCellMar>
          <w:top w:w="28" w:type="dxa"/>
          <w:left w:w="28" w:type="dxa"/>
          <w:bottom w:w="28" w:type="dxa"/>
          <w:right w:w="28" w:type="dxa"/>
        </w:tblCellMar>
        <w:tblLook w:val="0000" w:firstRow="0" w:lastRow="0" w:firstColumn="0" w:lastColumn="0" w:noHBand="0" w:noVBand="0"/>
      </w:tblPr>
      <w:tblGrid>
        <w:gridCol w:w="10170"/>
      </w:tblGrid>
      <w:tr w:rsidR="001331DA" w:rsidRPr="00180CCD" w14:paraId="3A7D8C08" w14:textId="77777777" w:rsidTr="002A3F60">
        <w:tc>
          <w:tcPr>
            <w:tcW w:w="10170" w:type="dxa"/>
          </w:tcPr>
          <w:p w14:paraId="05F052F8"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Describe all study procedures and/or interventions.</w:t>
            </w:r>
          </w:p>
          <w:p w14:paraId="6FAB9FB3" w14:textId="77777777" w:rsidR="001331DA" w:rsidRPr="00180CCD" w:rsidRDefault="001331DA" w:rsidP="002A3F60">
            <w:pPr>
              <w:pStyle w:val="TableContents"/>
              <w:spacing w:after="120"/>
              <w:rPr>
                <w:rFonts w:asciiTheme="majorHAnsi" w:hAnsiTheme="majorHAnsi" w:cstheme="majorHAnsi"/>
                <w:sz w:val="20"/>
                <w:szCs w:val="20"/>
              </w:rPr>
            </w:pPr>
            <w:r w:rsidRPr="00180CCD">
              <w:rPr>
                <w:rFonts w:asciiTheme="majorHAnsi" w:hAnsiTheme="majorHAnsi" w:cstheme="majorHAnsi"/>
                <w:sz w:val="20"/>
                <w:szCs w:val="20"/>
              </w:rPr>
              <w:t>If this study involves data analysis, describe where the data will be obtained and what you will do with the data.</w:t>
            </w:r>
          </w:p>
          <w:p w14:paraId="261A8B4B" w14:textId="77777777" w:rsidR="001331DA" w:rsidRPr="00180CCD" w:rsidRDefault="001331DA" w:rsidP="002A3F60">
            <w:pPr>
              <w:pStyle w:val="TableContents"/>
              <w:ind w:left="328"/>
              <w:rPr>
                <w:rFonts w:asciiTheme="majorHAnsi" w:hAnsiTheme="majorHAnsi" w:cstheme="majorHAnsi"/>
                <w:sz w:val="20"/>
                <w:szCs w:val="20"/>
              </w:rPr>
            </w:pPr>
            <w:r w:rsidRPr="00180CCD">
              <w:rPr>
                <w:rFonts w:asciiTheme="majorHAnsi" w:hAnsiTheme="majorHAnsi" w:cstheme="majorHAnsi"/>
                <w:sz w:val="20"/>
                <w:szCs w:val="20"/>
              </w:rPr>
              <w:t>1. Procedures will begin after completing informed signed consent form.</w:t>
            </w:r>
            <w:r w:rsidRPr="00180CCD">
              <w:rPr>
                <w:rFonts w:asciiTheme="majorHAnsi" w:hAnsiTheme="majorHAnsi" w:cstheme="majorHAnsi"/>
                <w:sz w:val="20"/>
                <w:szCs w:val="20"/>
              </w:rPr>
              <w:br/>
              <w:t>2. Subject will be completing a brief survey</w:t>
            </w:r>
            <w:r w:rsidRPr="00180CCD">
              <w:rPr>
                <w:rFonts w:asciiTheme="majorHAnsi" w:hAnsiTheme="majorHAnsi" w:cstheme="majorHAnsi"/>
                <w:sz w:val="20"/>
                <w:szCs w:val="20"/>
              </w:rPr>
              <w:br/>
              <w:t>3. Through a finger prick, blood glucose concentration will be obtained</w:t>
            </w:r>
            <w:r w:rsidRPr="00180CCD">
              <w:rPr>
                <w:rFonts w:asciiTheme="majorHAnsi" w:hAnsiTheme="majorHAnsi" w:cstheme="majorHAnsi"/>
                <w:sz w:val="20"/>
                <w:szCs w:val="20"/>
              </w:rPr>
              <w:br/>
              <w:t xml:space="preserve">4.  A blood sample will be collected from subject's arm using a butterfly needle by a qualified health care professional. Approximately 14 mL of </w:t>
            </w:r>
            <w:proofErr w:type="gramStart"/>
            <w:r w:rsidRPr="00180CCD">
              <w:rPr>
                <w:rFonts w:asciiTheme="majorHAnsi" w:hAnsiTheme="majorHAnsi" w:cstheme="majorHAnsi"/>
                <w:sz w:val="20"/>
                <w:szCs w:val="20"/>
              </w:rPr>
              <w:t>blood(</w:t>
            </w:r>
            <w:proofErr w:type="gramEnd"/>
            <w:r w:rsidRPr="00180CCD">
              <w:rPr>
                <w:rFonts w:asciiTheme="majorHAnsi" w:hAnsiTheme="majorHAnsi" w:cstheme="majorHAnsi"/>
                <w:sz w:val="20"/>
                <w:szCs w:val="20"/>
              </w:rPr>
              <w:t>less than 3 teaspoons) will be taken. This will be a small fraction of blood that you are allowed to donate (blood donation volume is 550 mL).</w:t>
            </w:r>
          </w:p>
          <w:p w14:paraId="635E7A0F" w14:textId="77777777" w:rsidR="001331DA" w:rsidRPr="00180CCD" w:rsidRDefault="001331DA">
            <w:pPr>
              <w:pStyle w:val="TableContents"/>
              <w:rPr>
                <w:rFonts w:asciiTheme="majorHAnsi" w:hAnsiTheme="majorHAnsi" w:cstheme="majorHAnsi"/>
                <w:sz w:val="20"/>
                <w:szCs w:val="20"/>
              </w:rPr>
            </w:pPr>
          </w:p>
        </w:tc>
      </w:tr>
    </w:tbl>
    <w:p w14:paraId="7D71EF09" w14:textId="77777777" w:rsidR="001331DA" w:rsidRPr="00180CCD" w:rsidRDefault="001331DA" w:rsidP="00985161">
      <w:pPr>
        <w:rPr>
          <w:rFonts w:asciiTheme="majorHAnsi" w:hAnsiTheme="majorHAnsi" w:cstheme="majorHAnsi"/>
          <w:lang w:eastAsia="zh-CN" w:bidi="hi-IN"/>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9438"/>
      </w:tblGrid>
      <w:tr w:rsidR="001331DA" w:rsidRPr="00180CCD" w14:paraId="25B9101B" w14:textId="77777777">
        <w:tc>
          <w:tcPr>
            <w:tcW w:w="9438" w:type="dxa"/>
          </w:tcPr>
          <w:p w14:paraId="16EC2E33" w14:textId="77777777" w:rsidR="001331DA" w:rsidRPr="00180CCD" w:rsidRDefault="001331DA">
            <w:pPr>
              <w:pStyle w:val="TableContents"/>
              <w:rPr>
                <w:rFonts w:asciiTheme="majorHAnsi" w:hAnsiTheme="majorHAnsi" w:cstheme="majorHAnsi"/>
                <w:sz w:val="20"/>
                <w:szCs w:val="20"/>
              </w:rPr>
            </w:pPr>
            <w:r w:rsidRPr="00180CCD">
              <w:rPr>
                <w:rStyle w:val="Strong"/>
                <w:rFonts w:asciiTheme="majorHAnsi" w:hAnsiTheme="majorHAnsi" w:cstheme="majorHAnsi"/>
                <w:sz w:val="20"/>
                <w:szCs w:val="20"/>
              </w:rPr>
              <w:t>Describe the recruitment procedures and any material inducements given for participation</w:t>
            </w:r>
          </w:p>
          <w:p w14:paraId="7DB50CCD" w14:textId="77777777" w:rsidR="001331DA" w:rsidRPr="00180CCD" w:rsidRDefault="001331DA">
            <w:pPr>
              <w:pStyle w:val="TableContents"/>
              <w:rPr>
                <w:rFonts w:asciiTheme="majorHAnsi" w:hAnsiTheme="majorHAnsi" w:cstheme="majorHAnsi"/>
                <w:sz w:val="20"/>
                <w:szCs w:val="20"/>
              </w:rPr>
            </w:pPr>
          </w:p>
        </w:tc>
      </w:tr>
    </w:tbl>
    <w:p w14:paraId="47ABAA8F" w14:textId="77777777" w:rsidR="001331DA" w:rsidRPr="00180CCD" w:rsidRDefault="001331DA">
      <w:pPr>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7200"/>
      </w:tblGrid>
      <w:tr w:rsidR="001331DA" w:rsidRPr="00180CCD" w14:paraId="7A2519D4" w14:textId="77777777">
        <w:tc>
          <w:tcPr>
            <w:tcW w:w="7200" w:type="dxa"/>
          </w:tcPr>
          <w:p w14:paraId="1FBB061E"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Study Documents</w:t>
            </w:r>
          </w:p>
          <w:p w14:paraId="64E68264" w14:textId="77777777" w:rsidR="001331DA" w:rsidRPr="00180CCD" w:rsidRDefault="001331DA" w:rsidP="00E970A6">
            <w:pPr>
              <w:pStyle w:val="TableContents"/>
              <w:rPr>
                <w:rFonts w:asciiTheme="majorHAnsi" w:hAnsiTheme="majorHAnsi" w:cstheme="majorHAnsi"/>
                <w:sz w:val="20"/>
                <w:szCs w:val="20"/>
              </w:rPr>
            </w:pPr>
            <w:r w:rsidRPr="00180CCD">
              <w:rPr>
                <w:rFonts w:asciiTheme="majorHAnsi" w:hAnsiTheme="majorHAnsi" w:cstheme="majorHAnsi"/>
                <w:sz w:val="20"/>
                <w:szCs w:val="20"/>
              </w:rPr>
              <w:t>Attach any flyers or advertisements used to recruit participants.</w:t>
            </w:r>
          </w:p>
        </w:tc>
      </w:tr>
    </w:tbl>
    <w:p w14:paraId="7C5CE29B" w14:textId="77777777" w:rsidR="001331DA" w:rsidRPr="00180CCD" w:rsidRDefault="001331DA">
      <w:pPr>
        <w:pStyle w:val="BodyText"/>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9972"/>
      </w:tblGrid>
      <w:tr w:rsidR="001331DA" w:rsidRPr="00180CCD" w14:paraId="2E706E8B" w14:textId="77777777">
        <w:tc>
          <w:tcPr>
            <w:tcW w:w="9972" w:type="dxa"/>
          </w:tcPr>
          <w:p w14:paraId="126E599C" w14:textId="77777777" w:rsidR="001331DA" w:rsidRPr="00180CCD" w:rsidRDefault="001331DA" w:rsidP="00E970A6">
            <w:pPr>
              <w:pStyle w:val="TableContents"/>
              <w:rPr>
                <w:rFonts w:asciiTheme="majorHAnsi" w:hAnsiTheme="majorHAnsi" w:cstheme="majorHAnsi"/>
                <w:sz w:val="20"/>
                <w:szCs w:val="20"/>
              </w:rPr>
            </w:pPr>
            <w:r w:rsidRPr="00180CCD">
              <w:rPr>
                <w:rStyle w:val="Strong"/>
                <w:rFonts w:asciiTheme="majorHAnsi" w:hAnsiTheme="majorHAnsi" w:cstheme="majorHAnsi"/>
                <w:sz w:val="20"/>
                <w:szCs w:val="20"/>
              </w:rPr>
              <w:t>Describe the duration of study participation, the length and number of study visits, and the timetable for study completion.</w:t>
            </w:r>
          </w:p>
        </w:tc>
      </w:tr>
    </w:tbl>
    <w:p w14:paraId="2A4D9F2B" w14:textId="77777777" w:rsidR="001331DA" w:rsidRPr="00180CCD" w:rsidRDefault="001331DA">
      <w:pPr>
        <w:pStyle w:val="BodyText"/>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9251"/>
      </w:tblGrid>
      <w:tr w:rsidR="001331DA" w:rsidRPr="00180CCD" w14:paraId="633C0685" w14:textId="77777777">
        <w:tc>
          <w:tcPr>
            <w:tcW w:w="9251" w:type="dxa"/>
          </w:tcPr>
          <w:p w14:paraId="7EDFF1D6"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Describe the information to be gathered and the means for collecting and recording data.</w:t>
            </w:r>
          </w:p>
          <w:p w14:paraId="704D87F0" w14:textId="77777777" w:rsidR="001331DA" w:rsidRPr="00180CCD" w:rsidRDefault="001331DA">
            <w:pPr>
              <w:pStyle w:val="TableContents"/>
              <w:rPr>
                <w:rFonts w:asciiTheme="majorHAnsi" w:hAnsiTheme="majorHAnsi" w:cstheme="majorHAnsi"/>
                <w:sz w:val="20"/>
                <w:szCs w:val="20"/>
              </w:rPr>
            </w:pPr>
            <w:r w:rsidRPr="00180CCD">
              <w:rPr>
                <w:rStyle w:val="Emphasis"/>
                <w:rFonts w:asciiTheme="majorHAnsi" w:hAnsiTheme="majorHAnsi" w:cstheme="majorHAnsi"/>
                <w:sz w:val="20"/>
                <w:szCs w:val="20"/>
              </w:rPr>
              <w:t>If previously collected data is to be used, describe both the previous and proposed uses of these data.</w:t>
            </w:r>
          </w:p>
          <w:p w14:paraId="69650349" w14:textId="77777777" w:rsidR="001331DA" w:rsidRPr="00180CCD" w:rsidRDefault="001331DA">
            <w:pPr>
              <w:pStyle w:val="TableContents"/>
              <w:rPr>
                <w:rFonts w:asciiTheme="majorHAnsi" w:hAnsiTheme="majorHAnsi" w:cstheme="majorHAnsi"/>
                <w:sz w:val="20"/>
                <w:szCs w:val="20"/>
              </w:rPr>
            </w:pPr>
          </w:p>
        </w:tc>
      </w:tr>
    </w:tbl>
    <w:p w14:paraId="10D317F4" w14:textId="77777777" w:rsidR="001331DA" w:rsidRPr="00180CCD" w:rsidRDefault="001331DA" w:rsidP="00985161">
      <w:pPr>
        <w:rPr>
          <w:rFonts w:asciiTheme="majorHAnsi" w:hAnsiTheme="majorHAnsi" w:cstheme="majorHAnsi"/>
          <w:lang w:eastAsia="zh-CN" w:bidi="hi-IN"/>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7200"/>
      </w:tblGrid>
      <w:tr w:rsidR="001331DA" w:rsidRPr="00180CCD" w14:paraId="0D0495D5" w14:textId="77777777">
        <w:tc>
          <w:tcPr>
            <w:tcW w:w="7200" w:type="dxa"/>
          </w:tcPr>
          <w:p w14:paraId="0D4A93E1"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Survey, Questionnaire, or Interview</w:t>
            </w:r>
          </w:p>
          <w:p w14:paraId="0117E6F9"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Emphasis"/>
                <w:rFonts w:asciiTheme="majorHAnsi" w:hAnsiTheme="majorHAnsi" w:cstheme="majorHAnsi"/>
                <w:sz w:val="20"/>
                <w:szCs w:val="20"/>
              </w:rPr>
              <w:t>Will the study utilize surveys, questionnaires, or interviews?</w:t>
            </w:r>
          </w:p>
        </w:tc>
      </w:tr>
    </w:tbl>
    <w:p w14:paraId="03F4C8C7" w14:textId="77777777" w:rsidR="001331DA" w:rsidRPr="00180CCD" w:rsidRDefault="001331DA">
      <w:pPr>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568" w:type="dxa"/>
        <w:tblLayout w:type="fixed"/>
        <w:tblCellMar>
          <w:top w:w="28" w:type="dxa"/>
          <w:left w:w="28" w:type="dxa"/>
          <w:bottom w:w="28" w:type="dxa"/>
          <w:right w:w="28" w:type="dxa"/>
        </w:tblCellMar>
        <w:tblLook w:val="0000" w:firstRow="0" w:lastRow="0" w:firstColumn="0" w:lastColumn="0" w:noHBand="0" w:noVBand="0"/>
      </w:tblPr>
      <w:tblGrid>
        <w:gridCol w:w="115"/>
        <w:gridCol w:w="1235"/>
      </w:tblGrid>
      <w:tr w:rsidR="001331DA" w:rsidRPr="00180CCD" w14:paraId="2D0AD930" w14:textId="77777777" w:rsidTr="002A3F60">
        <w:tc>
          <w:tcPr>
            <w:tcW w:w="115" w:type="dxa"/>
          </w:tcPr>
          <w:p w14:paraId="60C72257" w14:textId="77777777" w:rsidR="001331DA" w:rsidRPr="00180CCD" w:rsidRDefault="001331DA">
            <w:pPr>
              <w:pStyle w:val="TableContents"/>
              <w:rPr>
                <w:rFonts w:asciiTheme="majorHAnsi" w:hAnsiTheme="majorHAnsi" w:cstheme="majorHAnsi"/>
                <w:sz w:val="20"/>
                <w:szCs w:val="20"/>
              </w:rPr>
            </w:pPr>
          </w:p>
        </w:tc>
        <w:tc>
          <w:tcPr>
            <w:tcW w:w="1235" w:type="dxa"/>
            <w:vAlign w:val="center"/>
          </w:tcPr>
          <w:p w14:paraId="527D53F6" w14:textId="77777777" w:rsidR="001331DA" w:rsidRPr="00180CCD" w:rsidRDefault="001331DA" w:rsidP="007D4ED7">
            <w:pPr>
              <w:pStyle w:val="TableContents"/>
              <w:numPr>
                <w:ilvl w:val="0"/>
                <w:numId w:val="44"/>
              </w:numPr>
              <w:ind w:left="667" w:hanging="303"/>
              <w:rPr>
                <w:rFonts w:asciiTheme="majorHAnsi" w:hAnsiTheme="majorHAnsi" w:cstheme="majorHAnsi"/>
                <w:sz w:val="20"/>
                <w:szCs w:val="20"/>
              </w:rPr>
            </w:pPr>
            <w:r w:rsidRPr="00180CCD">
              <w:rPr>
                <w:rFonts w:asciiTheme="majorHAnsi" w:hAnsiTheme="majorHAnsi" w:cstheme="majorHAnsi"/>
                <w:sz w:val="20"/>
                <w:szCs w:val="20"/>
              </w:rPr>
              <w:t xml:space="preserve"> Yes </w:t>
            </w:r>
          </w:p>
        </w:tc>
      </w:tr>
    </w:tbl>
    <w:p w14:paraId="143AD198" w14:textId="77777777" w:rsidR="001331DA" w:rsidRPr="00180CCD" w:rsidRDefault="001331DA">
      <w:pPr>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9659"/>
      </w:tblGrid>
      <w:tr w:rsidR="001331DA" w:rsidRPr="00180CCD" w14:paraId="79B2FD0C" w14:textId="77777777">
        <w:tc>
          <w:tcPr>
            <w:tcW w:w="9659" w:type="dxa"/>
          </w:tcPr>
          <w:p w14:paraId="2F876ED0" w14:textId="77777777" w:rsidR="001331DA" w:rsidRPr="00180CCD" w:rsidRDefault="001331DA" w:rsidP="002A3F60">
            <w:pPr>
              <w:pStyle w:val="TableContents"/>
              <w:ind w:left="868"/>
              <w:rPr>
                <w:rFonts w:asciiTheme="majorHAnsi" w:hAnsiTheme="majorHAnsi" w:cstheme="majorHAnsi"/>
                <w:sz w:val="20"/>
                <w:szCs w:val="20"/>
              </w:rPr>
            </w:pPr>
            <w:r w:rsidRPr="00180CCD">
              <w:rPr>
                <w:rFonts w:asciiTheme="majorHAnsi" w:hAnsiTheme="majorHAnsi" w:cstheme="majorHAnsi"/>
                <w:sz w:val="20"/>
                <w:szCs w:val="20"/>
              </w:rPr>
              <w:t xml:space="preserve">        Attach all copies of surveys, questionnaires, or interviews that will be administered to the subjects.</w:t>
            </w:r>
          </w:p>
        </w:tc>
      </w:tr>
      <w:tr w:rsidR="001331DA" w:rsidRPr="00180CCD" w14:paraId="15DD1558" w14:textId="77777777">
        <w:tc>
          <w:tcPr>
            <w:tcW w:w="9659" w:type="dxa"/>
          </w:tcPr>
          <w:p w14:paraId="62A2AD3E" w14:textId="77777777" w:rsidR="001331DA" w:rsidRPr="00180CCD" w:rsidRDefault="001331DA" w:rsidP="007D4ED7">
            <w:pPr>
              <w:pStyle w:val="TableContents"/>
              <w:numPr>
                <w:ilvl w:val="0"/>
                <w:numId w:val="44"/>
              </w:numPr>
              <w:ind w:left="1408" w:hanging="380"/>
              <w:rPr>
                <w:rFonts w:asciiTheme="majorHAnsi" w:hAnsiTheme="majorHAnsi" w:cstheme="majorHAnsi"/>
                <w:sz w:val="20"/>
                <w:szCs w:val="20"/>
              </w:rPr>
            </w:pPr>
            <w:r w:rsidRPr="00180CCD">
              <w:rPr>
                <w:rFonts w:asciiTheme="majorHAnsi" w:hAnsiTheme="majorHAnsi" w:cstheme="majorHAnsi"/>
                <w:sz w:val="20"/>
                <w:szCs w:val="20"/>
              </w:rPr>
              <w:t>No</w:t>
            </w:r>
          </w:p>
        </w:tc>
      </w:tr>
    </w:tbl>
    <w:p w14:paraId="5D888112" w14:textId="77777777" w:rsidR="001331DA" w:rsidRPr="00180CCD" w:rsidRDefault="001331DA" w:rsidP="00E970A6">
      <w:pPr>
        <w:rPr>
          <w:rFonts w:asciiTheme="majorHAnsi" w:hAnsiTheme="majorHAnsi" w:cstheme="majorHAnsi"/>
          <w:lang w:eastAsia="zh-CN" w:bidi="hi-IN"/>
        </w:rPr>
        <w:sectPr w:rsidR="001331DA" w:rsidRPr="00180CCD">
          <w:type w:val="continuous"/>
          <w:pgSz w:w="12240" w:h="15840"/>
          <w:pgMar w:top="1134" w:right="1134" w:bottom="1134" w:left="1134" w:header="720" w:footer="720" w:gutter="0"/>
          <w:cols w:space="720"/>
        </w:sectPr>
      </w:pPr>
    </w:p>
    <w:p w14:paraId="58CC80E8" w14:textId="77777777" w:rsidR="001331DA" w:rsidRPr="00180CCD" w:rsidRDefault="001331DA" w:rsidP="002A3F60">
      <w:pPr>
        <w:pStyle w:val="BodyText"/>
        <w:tabs>
          <w:tab w:val="left" w:pos="1056"/>
        </w:tabs>
        <w:spacing w:after="0"/>
        <w:rPr>
          <w:rFonts w:asciiTheme="majorHAnsi" w:hAnsiTheme="majorHAnsi" w:cstheme="majorHAnsi"/>
          <w:sz w:val="20"/>
          <w:szCs w:val="20"/>
        </w:rPr>
      </w:pPr>
      <w:r w:rsidRPr="00180CCD">
        <w:rPr>
          <w:rFonts w:asciiTheme="majorHAnsi" w:hAnsiTheme="majorHAnsi" w:cstheme="majorHAnsi"/>
          <w:sz w:val="20"/>
          <w:szCs w:val="20"/>
        </w:rPr>
        <w:tab/>
      </w:r>
    </w:p>
    <w:p w14:paraId="387A174D" w14:textId="77777777" w:rsidR="001331DA" w:rsidRPr="00180CCD" w:rsidRDefault="001331DA" w:rsidP="002A3F60">
      <w:pPr>
        <w:tabs>
          <w:tab w:val="left" w:pos="1056"/>
        </w:tabs>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9900"/>
      </w:tblGrid>
      <w:tr w:rsidR="001331DA" w:rsidRPr="00180CCD" w14:paraId="3E58D06E" w14:textId="77777777">
        <w:tc>
          <w:tcPr>
            <w:tcW w:w="9900" w:type="dxa"/>
          </w:tcPr>
          <w:p w14:paraId="3EDCC8B4"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Study Instruments</w:t>
            </w:r>
          </w:p>
          <w:p w14:paraId="370C722A" w14:textId="77777777" w:rsidR="001331DA" w:rsidRPr="00180CCD" w:rsidRDefault="001331DA">
            <w:pPr>
              <w:pStyle w:val="TableContents"/>
              <w:rPr>
                <w:rFonts w:asciiTheme="majorHAnsi" w:hAnsiTheme="majorHAnsi" w:cstheme="majorHAnsi"/>
                <w:sz w:val="20"/>
                <w:szCs w:val="20"/>
              </w:rPr>
            </w:pPr>
            <w:r w:rsidRPr="00180CCD">
              <w:rPr>
                <w:rFonts w:asciiTheme="majorHAnsi" w:hAnsiTheme="majorHAnsi" w:cstheme="majorHAnsi"/>
                <w:sz w:val="20"/>
                <w:szCs w:val="20"/>
              </w:rPr>
              <w:t xml:space="preserve">Attach all instruments (i.e. personality scales, questionnaires, evaluation blanks, </w:t>
            </w:r>
            <w:proofErr w:type="spellStart"/>
            <w:r w:rsidRPr="00180CCD">
              <w:rPr>
                <w:rFonts w:asciiTheme="majorHAnsi" w:hAnsiTheme="majorHAnsi" w:cstheme="majorHAnsi"/>
                <w:sz w:val="20"/>
                <w:szCs w:val="20"/>
              </w:rPr>
              <w:t>etc</w:t>
            </w:r>
            <w:proofErr w:type="spellEnd"/>
            <w:r w:rsidRPr="00180CCD">
              <w:rPr>
                <w:rFonts w:asciiTheme="majorHAnsi" w:hAnsiTheme="majorHAnsi" w:cstheme="majorHAnsi"/>
                <w:sz w:val="20"/>
                <w:szCs w:val="20"/>
              </w:rPr>
              <w:t>) to be used in the study.</w:t>
            </w:r>
          </w:p>
          <w:p w14:paraId="738487C0" w14:textId="77777777" w:rsidR="001331DA" w:rsidRPr="00180CCD" w:rsidRDefault="001331DA">
            <w:pPr>
              <w:pStyle w:val="TableContents"/>
              <w:rPr>
                <w:rFonts w:asciiTheme="majorHAnsi" w:hAnsiTheme="majorHAnsi" w:cstheme="majorHAnsi"/>
                <w:sz w:val="20"/>
                <w:szCs w:val="20"/>
              </w:rPr>
            </w:pPr>
          </w:p>
        </w:tc>
      </w:tr>
    </w:tbl>
    <w:p w14:paraId="7040D337" w14:textId="77777777" w:rsidR="001331DA" w:rsidRPr="00180CCD" w:rsidRDefault="001331DA" w:rsidP="00E970A6">
      <w:pPr>
        <w:rPr>
          <w:rFonts w:asciiTheme="majorHAnsi" w:hAnsiTheme="majorHAnsi" w:cstheme="majorHAnsi"/>
          <w:lang w:eastAsia="zh-CN" w:bidi="hi-IN"/>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9972"/>
      </w:tblGrid>
      <w:tr w:rsidR="001331DA" w:rsidRPr="00180CCD" w14:paraId="032DBF1A" w14:textId="77777777">
        <w:tc>
          <w:tcPr>
            <w:tcW w:w="9972" w:type="dxa"/>
          </w:tcPr>
          <w:p w14:paraId="01F3DB39" w14:textId="77777777" w:rsidR="001331DA" w:rsidRPr="00180CCD" w:rsidRDefault="001331DA">
            <w:pPr>
              <w:pStyle w:val="TableContents"/>
              <w:rPr>
                <w:rFonts w:asciiTheme="majorHAnsi" w:hAnsiTheme="majorHAnsi" w:cstheme="majorHAnsi"/>
                <w:sz w:val="20"/>
                <w:szCs w:val="20"/>
              </w:rPr>
            </w:pPr>
            <w:r w:rsidRPr="00180CCD">
              <w:rPr>
                <w:rStyle w:val="Strong"/>
                <w:rFonts w:asciiTheme="majorHAnsi" w:hAnsiTheme="majorHAnsi" w:cstheme="majorHAnsi"/>
                <w:sz w:val="20"/>
                <w:szCs w:val="20"/>
              </w:rPr>
              <w:t>Will the survey, questionnaire, or interview record any information that can identify the participants?</w:t>
            </w:r>
          </w:p>
        </w:tc>
      </w:tr>
    </w:tbl>
    <w:p w14:paraId="0D08EE11" w14:textId="77777777" w:rsidR="001331DA" w:rsidRPr="00180CCD" w:rsidRDefault="001331DA">
      <w:pPr>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15"/>
        <w:gridCol w:w="2135"/>
      </w:tblGrid>
      <w:tr w:rsidR="001331DA" w:rsidRPr="00180CCD" w14:paraId="2515557D" w14:textId="77777777" w:rsidTr="002A3F60">
        <w:tc>
          <w:tcPr>
            <w:tcW w:w="115" w:type="dxa"/>
          </w:tcPr>
          <w:p w14:paraId="2AA1AD55" w14:textId="77777777" w:rsidR="001331DA" w:rsidRPr="00180CCD" w:rsidRDefault="001331DA">
            <w:pPr>
              <w:pStyle w:val="TableContents"/>
              <w:rPr>
                <w:rFonts w:asciiTheme="majorHAnsi" w:hAnsiTheme="majorHAnsi" w:cstheme="majorHAnsi"/>
                <w:sz w:val="20"/>
                <w:szCs w:val="20"/>
              </w:rPr>
            </w:pPr>
          </w:p>
        </w:tc>
        <w:tc>
          <w:tcPr>
            <w:tcW w:w="2135" w:type="dxa"/>
            <w:vAlign w:val="center"/>
          </w:tcPr>
          <w:p w14:paraId="178359B6" w14:textId="77777777" w:rsidR="001331DA" w:rsidRPr="00180CCD" w:rsidRDefault="001331DA" w:rsidP="007D4ED7">
            <w:pPr>
              <w:pStyle w:val="TableContents"/>
              <w:numPr>
                <w:ilvl w:val="0"/>
                <w:numId w:val="44"/>
              </w:numPr>
              <w:rPr>
                <w:rFonts w:asciiTheme="majorHAnsi" w:hAnsiTheme="majorHAnsi" w:cstheme="majorHAnsi"/>
                <w:sz w:val="20"/>
                <w:szCs w:val="20"/>
              </w:rPr>
            </w:pPr>
            <w:r w:rsidRPr="00180CCD">
              <w:rPr>
                <w:rFonts w:asciiTheme="majorHAnsi" w:hAnsiTheme="majorHAnsi" w:cstheme="majorHAnsi"/>
                <w:sz w:val="20"/>
                <w:szCs w:val="20"/>
              </w:rPr>
              <w:t xml:space="preserve">Yes </w:t>
            </w:r>
          </w:p>
        </w:tc>
      </w:tr>
    </w:tbl>
    <w:p w14:paraId="3E7D62FE" w14:textId="77777777" w:rsidR="001331DA" w:rsidRPr="00180CCD" w:rsidRDefault="001331DA">
      <w:pPr>
        <w:pStyle w:val="BodyText"/>
        <w:rPr>
          <w:rFonts w:asciiTheme="majorHAnsi" w:hAnsiTheme="majorHAnsi" w:cstheme="majorHAnsi"/>
          <w:sz w:val="20"/>
          <w:szCs w:val="20"/>
        </w:rPr>
        <w:sectPr w:rsidR="001331DA" w:rsidRPr="00180CCD" w:rsidSect="00D52E5D">
          <w:type w:val="continuous"/>
          <w:pgSz w:w="12240" w:h="15840"/>
          <w:pgMar w:top="1134" w:right="1134" w:bottom="630" w:left="1134" w:header="720" w:footer="30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76"/>
        <w:gridCol w:w="76"/>
        <w:gridCol w:w="2675"/>
      </w:tblGrid>
      <w:tr w:rsidR="001331DA" w:rsidRPr="00180CCD" w14:paraId="5FDD631D" w14:textId="77777777" w:rsidTr="002A3F60">
        <w:tc>
          <w:tcPr>
            <w:tcW w:w="76" w:type="dxa"/>
          </w:tcPr>
          <w:p w14:paraId="6B4B8828" w14:textId="77777777" w:rsidR="001331DA" w:rsidRPr="00180CCD" w:rsidRDefault="001331DA">
            <w:pPr>
              <w:pStyle w:val="TableContents"/>
              <w:rPr>
                <w:rFonts w:asciiTheme="majorHAnsi" w:hAnsiTheme="majorHAnsi" w:cstheme="majorHAnsi"/>
                <w:sz w:val="20"/>
                <w:szCs w:val="20"/>
              </w:rPr>
            </w:pPr>
          </w:p>
        </w:tc>
        <w:tc>
          <w:tcPr>
            <w:tcW w:w="76" w:type="dxa"/>
          </w:tcPr>
          <w:p w14:paraId="4BB35739" w14:textId="77777777" w:rsidR="001331DA" w:rsidRPr="00180CCD" w:rsidRDefault="001331DA">
            <w:pPr>
              <w:pStyle w:val="TableContents"/>
              <w:rPr>
                <w:rFonts w:asciiTheme="majorHAnsi" w:hAnsiTheme="majorHAnsi" w:cstheme="majorHAnsi"/>
                <w:sz w:val="20"/>
                <w:szCs w:val="20"/>
              </w:rPr>
            </w:pPr>
          </w:p>
        </w:tc>
        <w:tc>
          <w:tcPr>
            <w:tcW w:w="2675" w:type="dxa"/>
            <w:vAlign w:val="center"/>
          </w:tcPr>
          <w:p w14:paraId="3A2606BD" w14:textId="77777777" w:rsidR="001331DA" w:rsidRPr="00180CCD" w:rsidRDefault="001331DA" w:rsidP="007D4ED7">
            <w:pPr>
              <w:pStyle w:val="TableContents"/>
              <w:numPr>
                <w:ilvl w:val="0"/>
                <w:numId w:val="44"/>
              </w:numPr>
              <w:ind w:left="689"/>
              <w:rPr>
                <w:rFonts w:asciiTheme="majorHAnsi" w:hAnsiTheme="majorHAnsi" w:cstheme="majorHAnsi"/>
                <w:sz w:val="20"/>
                <w:szCs w:val="20"/>
              </w:rPr>
            </w:pPr>
            <w:r w:rsidRPr="00180CCD">
              <w:rPr>
                <w:rFonts w:asciiTheme="majorHAnsi" w:hAnsiTheme="majorHAnsi" w:cstheme="majorHAnsi"/>
                <w:sz w:val="20"/>
                <w:szCs w:val="20"/>
              </w:rPr>
              <w:t xml:space="preserve">No </w:t>
            </w:r>
          </w:p>
        </w:tc>
      </w:tr>
    </w:tbl>
    <w:p w14:paraId="4B30434D" w14:textId="77777777" w:rsidR="001331DA" w:rsidRPr="00180CCD" w:rsidRDefault="001331DA">
      <w:pPr>
        <w:pStyle w:val="BodyText"/>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4584"/>
      </w:tblGrid>
      <w:tr w:rsidR="001331DA" w:rsidRPr="00180CCD" w14:paraId="7DB570A1" w14:textId="77777777">
        <w:tc>
          <w:tcPr>
            <w:tcW w:w="4584" w:type="dxa"/>
          </w:tcPr>
          <w:p w14:paraId="1592ACCE" w14:textId="77777777" w:rsidR="001331DA" w:rsidRPr="00180CCD" w:rsidRDefault="001331DA">
            <w:pPr>
              <w:pStyle w:val="TableContents"/>
              <w:rPr>
                <w:rFonts w:asciiTheme="majorHAnsi" w:hAnsiTheme="majorHAnsi" w:cstheme="majorHAnsi"/>
                <w:sz w:val="20"/>
                <w:szCs w:val="20"/>
              </w:rPr>
            </w:pPr>
            <w:r w:rsidRPr="00180CCD">
              <w:rPr>
                <w:rStyle w:val="Strong"/>
                <w:rFonts w:asciiTheme="majorHAnsi" w:hAnsiTheme="majorHAnsi" w:cstheme="majorHAnsi"/>
                <w:sz w:val="20"/>
                <w:szCs w:val="20"/>
              </w:rPr>
              <w:t>Genetic Testing</w:t>
            </w:r>
          </w:p>
          <w:p w14:paraId="36FC076B"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Emphasis"/>
                <w:rFonts w:asciiTheme="majorHAnsi" w:hAnsiTheme="majorHAnsi" w:cstheme="majorHAnsi"/>
                <w:sz w:val="20"/>
                <w:szCs w:val="20"/>
              </w:rPr>
              <w:t>Will this study involve genetic testing?</w:t>
            </w:r>
          </w:p>
        </w:tc>
      </w:tr>
    </w:tbl>
    <w:p w14:paraId="34AECBBF" w14:textId="77777777" w:rsidR="001331DA" w:rsidRPr="00180CCD" w:rsidRDefault="001331DA">
      <w:pPr>
        <w:rPr>
          <w:rFonts w:asciiTheme="majorHAnsi" w:hAnsiTheme="majorHAnsi" w:cstheme="majorHAnsi"/>
          <w:sz w:val="20"/>
          <w:szCs w:val="20"/>
        </w:rPr>
        <w:sectPr w:rsidR="001331DA" w:rsidRPr="00180CCD" w:rsidSect="00172624">
          <w:type w:val="continuous"/>
          <w:pgSz w:w="12240" w:h="15840"/>
          <w:pgMar w:top="1134" w:right="1134" w:bottom="1134" w:left="1134" w:header="576" w:footer="576" w:gutter="0"/>
          <w:cols w:space="720"/>
          <w:docGrid w:linePitch="299"/>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15"/>
        <w:gridCol w:w="1685"/>
      </w:tblGrid>
      <w:tr w:rsidR="001331DA" w:rsidRPr="00180CCD" w14:paraId="531E5390" w14:textId="77777777" w:rsidTr="002A3F60">
        <w:trPr>
          <w:trHeight w:val="161"/>
        </w:trPr>
        <w:tc>
          <w:tcPr>
            <w:tcW w:w="115" w:type="dxa"/>
          </w:tcPr>
          <w:p w14:paraId="30CB3096" w14:textId="77777777" w:rsidR="001331DA" w:rsidRPr="00180CCD" w:rsidRDefault="001331DA" w:rsidP="007D4ED7">
            <w:pPr>
              <w:pStyle w:val="TableContents"/>
              <w:numPr>
                <w:ilvl w:val="0"/>
                <w:numId w:val="45"/>
              </w:numPr>
              <w:rPr>
                <w:rFonts w:asciiTheme="majorHAnsi" w:hAnsiTheme="majorHAnsi" w:cstheme="majorHAnsi"/>
                <w:sz w:val="20"/>
                <w:szCs w:val="20"/>
              </w:rPr>
            </w:pPr>
          </w:p>
        </w:tc>
        <w:tc>
          <w:tcPr>
            <w:tcW w:w="1685" w:type="dxa"/>
            <w:vAlign w:val="center"/>
          </w:tcPr>
          <w:p w14:paraId="7E13A7EE" w14:textId="77777777" w:rsidR="001331DA" w:rsidRPr="00180CCD" w:rsidRDefault="001331DA" w:rsidP="007D4ED7">
            <w:pPr>
              <w:pStyle w:val="TableContents"/>
              <w:numPr>
                <w:ilvl w:val="0"/>
                <w:numId w:val="45"/>
              </w:numPr>
              <w:rPr>
                <w:rFonts w:asciiTheme="majorHAnsi" w:hAnsiTheme="majorHAnsi" w:cstheme="majorHAnsi"/>
                <w:sz w:val="20"/>
                <w:szCs w:val="20"/>
              </w:rPr>
            </w:pPr>
            <w:r w:rsidRPr="00180CCD">
              <w:rPr>
                <w:rFonts w:asciiTheme="majorHAnsi" w:hAnsiTheme="majorHAnsi" w:cstheme="majorHAnsi"/>
                <w:sz w:val="20"/>
                <w:szCs w:val="20"/>
              </w:rPr>
              <w:t xml:space="preserve">Yes </w:t>
            </w:r>
          </w:p>
        </w:tc>
      </w:tr>
    </w:tbl>
    <w:p w14:paraId="4D78B020" w14:textId="77777777" w:rsidR="001331DA" w:rsidRPr="00180CCD" w:rsidRDefault="001331DA">
      <w:pPr>
        <w:pStyle w:val="BodyText"/>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15"/>
        <w:gridCol w:w="1505"/>
      </w:tblGrid>
      <w:tr w:rsidR="001331DA" w:rsidRPr="00180CCD" w14:paraId="7484665B" w14:textId="77777777" w:rsidTr="002A3F60">
        <w:tc>
          <w:tcPr>
            <w:tcW w:w="115" w:type="dxa"/>
          </w:tcPr>
          <w:p w14:paraId="2A099C49" w14:textId="77777777" w:rsidR="001331DA" w:rsidRPr="00180CCD" w:rsidRDefault="001331DA" w:rsidP="007D4ED7">
            <w:pPr>
              <w:pStyle w:val="TableContents"/>
              <w:numPr>
                <w:ilvl w:val="0"/>
                <w:numId w:val="45"/>
              </w:numPr>
              <w:rPr>
                <w:rFonts w:asciiTheme="majorHAnsi" w:hAnsiTheme="majorHAnsi" w:cstheme="majorHAnsi"/>
                <w:sz w:val="20"/>
                <w:szCs w:val="20"/>
              </w:rPr>
            </w:pPr>
          </w:p>
        </w:tc>
        <w:tc>
          <w:tcPr>
            <w:tcW w:w="1505" w:type="dxa"/>
            <w:vAlign w:val="center"/>
          </w:tcPr>
          <w:p w14:paraId="4DBD5C22" w14:textId="77777777" w:rsidR="001331DA" w:rsidRPr="00180CCD" w:rsidRDefault="001331DA" w:rsidP="007D4ED7">
            <w:pPr>
              <w:pStyle w:val="TableContents"/>
              <w:numPr>
                <w:ilvl w:val="0"/>
                <w:numId w:val="45"/>
              </w:numPr>
              <w:rPr>
                <w:rFonts w:asciiTheme="majorHAnsi" w:hAnsiTheme="majorHAnsi" w:cstheme="majorHAnsi"/>
                <w:sz w:val="20"/>
                <w:szCs w:val="20"/>
              </w:rPr>
            </w:pPr>
            <w:r w:rsidRPr="00180CCD">
              <w:rPr>
                <w:rFonts w:asciiTheme="majorHAnsi" w:hAnsiTheme="majorHAnsi" w:cstheme="majorHAnsi"/>
                <w:sz w:val="20"/>
                <w:szCs w:val="20"/>
              </w:rPr>
              <w:t xml:space="preserve">No </w:t>
            </w:r>
          </w:p>
        </w:tc>
      </w:tr>
    </w:tbl>
    <w:p w14:paraId="1657A161" w14:textId="77777777" w:rsidR="00E970A6" w:rsidRPr="00180CCD" w:rsidRDefault="00E970A6">
      <w:pPr>
        <w:pStyle w:val="BodyText"/>
        <w:rPr>
          <w:rFonts w:asciiTheme="majorHAnsi" w:hAnsiTheme="majorHAnsi" w:cstheme="majorHAnsi"/>
        </w:r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8184"/>
      </w:tblGrid>
      <w:tr w:rsidR="001331DA" w:rsidRPr="00180CCD" w14:paraId="39AD08D0" w14:textId="77777777">
        <w:tc>
          <w:tcPr>
            <w:tcW w:w="8184" w:type="dxa"/>
          </w:tcPr>
          <w:p w14:paraId="3AD6C481"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Drugs, Devices, Biologics</w:t>
            </w:r>
          </w:p>
          <w:p w14:paraId="5C3D6087" w14:textId="77777777" w:rsidR="001331DA" w:rsidRPr="00180CCD" w:rsidRDefault="001331DA" w:rsidP="000B7ADB">
            <w:pPr>
              <w:pStyle w:val="TableContents"/>
              <w:rPr>
                <w:rFonts w:asciiTheme="majorHAnsi" w:hAnsiTheme="majorHAnsi" w:cstheme="majorHAnsi"/>
                <w:sz w:val="20"/>
                <w:szCs w:val="20"/>
              </w:rPr>
            </w:pPr>
            <w:r w:rsidRPr="00180CCD">
              <w:rPr>
                <w:rStyle w:val="Emphasis"/>
                <w:rFonts w:asciiTheme="majorHAnsi" w:hAnsiTheme="majorHAnsi" w:cstheme="majorHAnsi"/>
                <w:sz w:val="20"/>
                <w:szCs w:val="20"/>
              </w:rPr>
              <w:t>Will the study involve administering any of the following? Check all that apply.</w:t>
            </w:r>
          </w:p>
        </w:tc>
      </w:tr>
    </w:tbl>
    <w:p w14:paraId="3E37F160" w14:textId="77777777" w:rsidR="001331DA" w:rsidRPr="00180CCD" w:rsidRDefault="001331DA" w:rsidP="000B7ADB">
      <w:pPr>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15"/>
        <w:gridCol w:w="3395"/>
      </w:tblGrid>
      <w:tr w:rsidR="001331DA" w:rsidRPr="00180CCD" w14:paraId="6D6EF15C" w14:textId="77777777" w:rsidTr="002A3F60">
        <w:tc>
          <w:tcPr>
            <w:tcW w:w="115" w:type="dxa"/>
          </w:tcPr>
          <w:p w14:paraId="0333B33D" w14:textId="77777777" w:rsidR="001331DA" w:rsidRPr="00180CCD" w:rsidRDefault="001331DA">
            <w:pPr>
              <w:pStyle w:val="TableContents"/>
              <w:rPr>
                <w:rFonts w:asciiTheme="majorHAnsi" w:hAnsiTheme="majorHAnsi" w:cstheme="majorHAnsi"/>
                <w:sz w:val="20"/>
                <w:szCs w:val="20"/>
              </w:rPr>
            </w:pPr>
          </w:p>
        </w:tc>
        <w:tc>
          <w:tcPr>
            <w:tcW w:w="3395" w:type="dxa"/>
            <w:vAlign w:val="center"/>
          </w:tcPr>
          <w:p w14:paraId="716FE9F3" w14:textId="77777777" w:rsidR="001331DA" w:rsidRPr="00180CCD" w:rsidRDefault="001331DA" w:rsidP="007D4ED7">
            <w:pPr>
              <w:pStyle w:val="TableContents"/>
              <w:numPr>
                <w:ilvl w:val="0"/>
                <w:numId w:val="46"/>
              </w:numPr>
              <w:rPr>
                <w:rFonts w:asciiTheme="majorHAnsi" w:hAnsiTheme="majorHAnsi" w:cstheme="majorHAnsi"/>
                <w:sz w:val="20"/>
                <w:szCs w:val="20"/>
              </w:rPr>
            </w:pPr>
            <w:r w:rsidRPr="00180CCD">
              <w:rPr>
                <w:rFonts w:asciiTheme="majorHAnsi" w:hAnsiTheme="majorHAnsi" w:cstheme="majorHAnsi"/>
                <w:sz w:val="20"/>
                <w:szCs w:val="20"/>
              </w:rPr>
              <w:t xml:space="preserve">Drug </w:t>
            </w:r>
          </w:p>
        </w:tc>
      </w:tr>
    </w:tbl>
    <w:p w14:paraId="542E3E59" w14:textId="77777777" w:rsidR="001331DA" w:rsidRPr="00180CCD" w:rsidRDefault="001331DA">
      <w:pPr>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15"/>
        <w:gridCol w:w="3395"/>
      </w:tblGrid>
      <w:tr w:rsidR="001331DA" w:rsidRPr="00180CCD" w14:paraId="5652D4EB" w14:textId="77777777" w:rsidTr="002A3F60">
        <w:tc>
          <w:tcPr>
            <w:tcW w:w="115" w:type="dxa"/>
          </w:tcPr>
          <w:p w14:paraId="0D1AB3C7" w14:textId="77777777" w:rsidR="001331DA" w:rsidRPr="00180CCD" w:rsidRDefault="001331DA">
            <w:pPr>
              <w:pStyle w:val="TableContents"/>
              <w:rPr>
                <w:rFonts w:asciiTheme="majorHAnsi" w:hAnsiTheme="majorHAnsi" w:cstheme="majorHAnsi"/>
                <w:sz w:val="20"/>
                <w:szCs w:val="20"/>
              </w:rPr>
            </w:pPr>
          </w:p>
        </w:tc>
        <w:tc>
          <w:tcPr>
            <w:tcW w:w="3395" w:type="dxa"/>
            <w:vAlign w:val="center"/>
          </w:tcPr>
          <w:p w14:paraId="546F8BCB" w14:textId="77777777" w:rsidR="001331DA" w:rsidRPr="00180CCD" w:rsidRDefault="001331DA" w:rsidP="007D4ED7">
            <w:pPr>
              <w:pStyle w:val="TableContents"/>
              <w:numPr>
                <w:ilvl w:val="0"/>
                <w:numId w:val="46"/>
              </w:numPr>
              <w:rPr>
                <w:rFonts w:asciiTheme="majorHAnsi" w:hAnsiTheme="majorHAnsi" w:cstheme="majorHAnsi"/>
                <w:sz w:val="20"/>
                <w:szCs w:val="20"/>
              </w:rPr>
            </w:pPr>
            <w:r w:rsidRPr="00180CCD">
              <w:rPr>
                <w:rFonts w:asciiTheme="majorHAnsi" w:hAnsiTheme="majorHAnsi" w:cstheme="majorHAnsi"/>
                <w:sz w:val="20"/>
                <w:szCs w:val="20"/>
              </w:rPr>
              <w:t xml:space="preserve">Biologic </w:t>
            </w:r>
          </w:p>
        </w:tc>
      </w:tr>
    </w:tbl>
    <w:p w14:paraId="42BF23F9" w14:textId="77777777" w:rsidR="001331DA" w:rsidRPr="00180CCD" w:rsidRDefault="001331DA">
      <w:pPr>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15"/>
        <w:gridCol w:w="3665"/>
      </w:tblGrid>
      <w:tr w:rsidR="001331DA" w:rsidRPr="00180CCD" w14:paraId="79B68D99" w14:textId="77777777" w:rsidTr="002A3F60">
        <w:tc>
          <w:tcPr>
            <w:tcW w:w="115" w:type="dxa"/>
          </w:tcPr>
          <w:p w14:paraId="39D3D0D0" w14:textId="77777777" w:rsidR="001331DA" w:rsidRPr="00180CCD" w:rsidRDefault="001331DA">
            <w:pPr>
              <w:pStyle w:val="TableContents"/>
              <w:rPr>
                <w:rFonts w:asciiTheme="majorHAnsi" w:hAnsiTheme="majorHAnsi" w:cstheme="majorHAnsi"/>
                <w:sz w:val="20"/>
                <w:szCs w:val="20"/>
              </w:rPr>
            </w:pPr>
          </w:p>
        </w:tc>
        <w:tc>
          <w:tcPr>
            <w:tcW w:w="3665" w:type="dxa"/>
            <w:vAlign w:val="center"/>
          </w:tcPr>
          <w:p w14:paraId="0DFE8EBC" w14:textId="77777777" w:rsidR="001331DA" w:rsidRPr="00180CCD" w:rsidRDefault="001331DA" w:rsidP="007D4ED7">
            <w:pPr>
              <w:pStyle w:val="TableContents"/>
              <w:numPr>
                <w:ilvl w:val="0"/>
                <w:numId w:val="46"/>
              </w:numPr>
              <w:rPr>
                <w:rFonts w:asciiTheme="majorHAnsi" w:hAnsiTheme="majorHAnsi" w:cstheme="majorHAnsi"/>
                <w:sz w:val="20"/>
                <w:szCs w:val="20"/>
              </w:rPr>
            </w:pPr>
            <w:r w:rsidRPr="00180CCD">
              <w:rPr>
                <w:rFonts w:asciiTheme="majorHAnsi" w:hAnsiTheme="majorHAnsi" w:cstheme="majorHAnsi"/>
                <w:sz w:val="20"/>
                <w:szCs w:val="20"/>
              </w:rPr>
              <w:t xml:space="preserve">Device </w:t>
            </w:r>
          </w:p>
        </w:tc>
      </w:tr>
    </w:tbl>
    <w:p w14:paraId="6B631579" w14:textId="77777777" w:rsidR="001331DA" w:rsidRPr="00180CCD" w:rsidRDefault="001331DA">
      <w:pPr>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15"/>
        <w:gridCol w:w="3665"/>
      </w:tblGrid>
      <w:tr w:rsidR="001331DA" w:rsidRPr="00180CCD" w14:paraId="4F3B868F" w14:textId="77777777" w:rsidTr="002A3F60">
        <w:tc>
          <w:tcPr>
            <w:tcW w:w="115" w:type="dxa"/>
          </w:tcPr>
          <w:p w14:paraId="533BBC91" w14:textId="77777777" w:rsidR="001331DA" w:rsidRPr="00180CCD" w:rsidRDefault="001331DA">
            <w:pPr>
              <w:pStyle w:val="TableContents"/>
              <w:rPr>
                <w:rFonts w:asciiTheme="majorHAnsi" w:hAnsiTheme="majorHAnsi" w:cstheme="majorHAnsi"/>
                <w:sz w:val="20"/>
                <w:szCs w:val="20"/>
              </w:rPr>
            </w:pPr>
          </w:p>
        </w:tc>
        <w:tc>
          <w:tcPr>
            <w:tcW w:w="3665" w:type="dxa"/>
            <w:vAlign w:val="center"/>
          </w:tcPr>
          <w:p w14:paraId="35BDD906" w14:textId="77777777" w:rsidR="001331DA" w:rsidRPr="00180CCD" w:rsidRDefault="001331DA" w:rsidP="007D4ED7">
            <w:pPr>
              <w:pStyle w:val="TableContents"/>
              <w:numPr>
                <w:ilvl w:val="0"/>
                <w:numId w:val="46"/>
              </w:numPr>
              <w:rPr>
                <w:rFonts w:asciiTheme="majorHAnsi" w:hAnsiTheme="majorHAnsi" w:cstheme="majorHAnsi"/>
                <w:sz w:val="20"/>
                <w:szCs w:val="20"/>
              </w:rPr>
            </w:pPr>
            <w:r w:rsidRPr="00180CCD">
              <w:rPr>
                <w:rFonts w:asciiTheme="majorHAnsi" w:hAnsiTheme="majorHAnsi" w:cstheme="majorHAnsi"/>
                <w:sz w:val="20"/>
                <w:szCs w:val="20"/>
              </w:rPr>
              <w:t xml:space="preserve">None of the above </w:t>
            </w:r>
          </w:p>
        </w:tc>
      </w:tr>
    </w:tbl>
    <w:p w14:paraId="39A5EB73" w14:textId="77777777" w:rsidR="001331DA" w:rsidRPr="00180CCD" w:rsidRDefault="001331DA">
      <w:pPr>
        <w:rPr>
          <w:rFonts w:asciiTheme="majorHAnsi" w:hAnsiTheme="majorHAnsi" w:cstheme="majorHAnsi"/>
        </w:rPr>
        <w:sectPr w:rsidR="001331DA" w:rsidRPr="00180CCD">
          <w:type w:val="continuous"/>
          <w:pgSz w:w="12240" w:h="15840"/>
          <w:pgMar w:top="1134" w:right="1134" w:bottom="1134" w:left="1134" w:header="720" w:footer="720" w:gutter="0"/>
          <w:cols w:space="720"/>
        </w:sectPr>
      </w:pPr>
    </w:p>
    <w:tbl>
      <w:tblPr>
        <w:tblW w:w="10170" w:type="dxa"/>
        <w:tblInd w:w="28" w:type="dxa"/>
        <w:tblLayout w:type="fixed"/>
        <w:tblCellMar>
          <w:top w:w="28" w:type="dxa"/>
          <w:left w:w="28" w:type="dxa"/>
          <w:bottom w:w="28" w:type="dxa"/>
          <w:right w:w="28" w:type="dxa"/>
        </w:tblCellMar>
        <w:tblLook w:val="0000" w:firstRow="0" w:lastRow="0" w:firstColumn="0" w:lastColumn="0" w:noHBand="0" w:noVBand="0"/>
      </w:tblPr>
      <w:tblGrid>
        <w:gridCol w:w="10170"/>
      </w:tblGrid>
      <w:tr w:rsidR="001331DA" w:rsidRPr="00180CCD" w14:paraId="64CB9C90" w14:textId="77777777" w:rsidTr="002A3F60">
        <w:tc>
          <w:tcPr>
            <w:tcW w:w="10170" w:type="dxa"/>
          </w:tcPr>
          <w:p w14:paraId="2D4669E7"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Participant Data, Specimens, and Records</w:t>
            </w:r>
          </w:p>
          <w:p w14:paraId="01599591" w14:textId="77777777" w:rsidR="001331DA" w:rsidRPr="00180CCD" w:rsidRDefault="001331DA" w:rsidP="000B7ADB">
            <w:pPr>
              <w:pStyle w:val="TableContents"/>
              <w:rPr>
                <w:rFonts w:asciiTheme="majorHAnsi" w:hAnsiTheme="majorHAnsi" w:cstheme="majorHAnsi"/>
                <w:sz w:val="20"/>
                <w:szCs w:val="20"/>
              </w:rPr>
            </w:pPr>
            <w:r w:rsidRPr="00180CCD">
              <w:rPr>
                <w:rStyle w:val="Emphasis"/>
                <w:rFonts w:asciiTheme="majorHAnsi" w:hAnsiTheme="majorHAnsi" w:cstheme="majorHAnsi"/>
                <w:sz w:val="20"/>
                <w:szCs w:val="20"/>
              </w:rPr>
              <w:t>Does this project involve the collection or use of materials (data or specimens) recorded in a manner that could identify the individuals who provided the materials, either directly or through identifiers linked to these individuals? Note: secondary use of de-identified materials already collected by an outside source does not apply.</w:t>
            </w:r>
          </w:p>
        </w:tc>
      </w:tr>
    </w:tbl>
    <w:p w14:paraId="724225B0" w14:textId="77777777" w:rsidR="001331DA" w:rsidRPr="00180CCD" w:rsidRDefault="001331DA">
      <w:pPr>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15"/>
        <w:gridCol w:w="4115"/>
      </w:tblGrid>
      <w:tr w:rsidR="001331DA" w:rsidRPr="00180CCD" w14:paraId="7C0B9ECD" w14:textId="77777777" w:rsidTr="002A3F60">
        <w:tc>
          <w:tcPr>
            <w:tcW w:w="115" w:type="dxa"/>
          </w:tcPr>
          <w:p w14:paraId="6EACD363" w14:textId="77777777" w:rsidR="001331DA" w:rsidRPr="00180CCD" w:rsidRDefault="001331DA">
            <w:pPr>
              <w:pStyle w:val="TableContents"/>
              <w:rPr>
                <w:rFonts w:asciiTheme="majorHAnsi" w:hAnsiTheme="majorHAnsi" w:cstheme="majorHAnsi"/>
                <w:sz w:val="20"/>
                <w:szCs w:val="20"/>
              </w:rPr>
            </w:pPr>
          </w:p>
        </w:tc>
        <w:tc>
          <w:tcPr>
            <w:tcW w:w="4115" w:type="dxa"/>
            <w:vAlign w:val="center"/>
          </w:tcPr>
          <w:p w14:paraId="77365FF1" w14:textId="77777777" w:rsidR="001331DA" w:rsidRPr="00180CCD" w:rsidRDefault="001331DA" w:rsidP="007D4ED7">
            <w:pPr>
              <w:pStyle w:val="TableContents"/>
              <w:numPr>
                <w:ilvl w:val="0"/>
                <w:numId w:val="47"/>
              </w:numPr>
              <w:rPr>
                <w:rFonts w:asciiTheme="majorHAnsi" w:hAnsiTheme="majorHAnsi" w:cstheme="majorHAnsi"/>
                <w:sz w:val="20"/>
                <w:szCs w:val="20"/>
              </w:rPr>
            </w:pPr>
            <w:r w:rsidRPr="00180CCD">
              <w:rPr>
                <w:rFonts w:asciiTheme="majorHAnsi" w:hAnsiTheme="majorHAnsi" w:cstheme="majorHAnsi"/>
                <w:sz w:val="20"/>
                <w:szCs w:val="20"/>
              </w:rPr>
              <w:t xml:space="preserve">Yes </w:t>
            </w:r>
          </w:p>
        </w:tc>
      </w:tr>
    </w:tbl>
    <w:p w14:paraId="64D82138" w14:textId="77777777" w:rsidR="001331DA" w:rsidRPr="00180CCD" w:rsidRDefault="001331DA">
      <w:pPr>
        <w:pStyle w:val="BodyText"/>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15"/>
        <w:gridCol w:w="4025"/>
      </w:tblGrid>
      <w:tr w:rsidR="001331DA" w:rsidRPr="00180CCD" w14:paraId="695D0DC3" w14:textId="77777777" w:rsidTr="002A3F60">
        <w:tc>
          <w:tcPr>
            <w:tcW w:w="115" w:type="dxa"/>
          </w:tcPr>
          <w:p w14:paraId="527F6032" w14:textId="77777777" w:rsidR="001331DA" w:rsidRPr="00180CCD" w:rsidRDefault="001331DA">
            <w:pPr>
              <w:pStyle w:val="TableContents"/>
              <w:rPr>
                <w:rFonts w:asciiTheme="majorHAnsi" w:hAnsiTheme="majorHAnsi" w:cstheme="majorHAnsi"/>
                <w:sz w:val="20"/>
                <w:szCs w:val="20"/>
              </w:rPr>
            </w:pPr>
          </w:p>
        </w:tc>
        <w:tc>
          <w:tcPr>
            <w:tcW w:w="4025" w:type="dxa"/>
            <w:vAlign w:val="center"/>
          </w:tcPr>
          <w:p w14:paraId="7B9A4BDB" w14:textId="77777777" w:rsidR="001331DA" w:rsidRPr="00180CCD" w:rsidRDefault="001331DA" w:rsidP="007D4ED7">
            <w:pPr>
              <w:pStyle w:val="TableContents"/>
              <w:numPr>
                <w:ilvl w:val="0"/>
                <w:numId w:val="47"/>
              </w:numPr>
              <w:rPr>
                <w:rFonts w:asciiTheme="majorHAnsi" w:hAnsiTheme="majorHAnsi" w:cstheme="majorHAnsi"/>
                <w:sz w:val="20"/>
                <w:szCs w:val="20"/>
              </w:rPr>
            </w:pPr>
            <w:r w:rsidRPr="00180CCD">
              <w:rPr>
                <w:rFonts w:asciiTheme="majorHAnsi" w:hAnsiTheme="majorHAnsi" w:cstheme="majorHAnsi"/>
                <w:sz w:val="20"/>
                <w:szCs w:val="20"/>
              </w:rPr>
              <w:t>No</w:t>
            </w:r>
          </w:p>
        </w:tc>
      </w:tr>
    </w:tbl>
    <w:p w14:paraId="31E5DFC3" w14:textId="77777777" w:rsidR="001331DA" w:rsidRPr="00180CCD" w:rsidRDefault="00E970A6" w:rsidP="00E970A6">
      <w:pPr>
        <w:tabs>
          <w:tab w:val="left" w:pos="823"/>
        </w:tabs>
        <w:rPr>
          <w:rFonts w:asciiTheme="majorHAnsi" w:hAnsiTheme="majorHAnsi" w:cstheme="majorHAnsi"/>
          <w:lang w:eastAsia="zh-CN" w:bidi="hi-IN"/>
        </w:rPr>
        <w:sectPr w:rsidR="001331DA" w:rsidRPr="00180CCD">
          <w:type w:val="continuous"/>
          <w:pgSz w:w="12240" w:h="15840"/>
          <w:pgMar w:top="1134" w:right="1134" w:bottom="1134" w:left="1134" w:header="720" w:footer="720" w:gutter="0"/>
          <w:cols w:space="720"/>
        </w:sectPr>
      </w:pPr>
      <w:r w:rsidRPr="00180CCD">
        <w:rPr>
          <w:rFonts w:asciiTheme="majorHAnsi" w:hAnsiTheme="majorHAnsi" w:cstheme="majorHAnsi"/>
          <w:lang w:eastAsia="zh-CN" w:bidi="hi-IN"/>
        </w:rPr>
        <w:tab/>
      </w:r>
    </w:p>
    <w:p w14:paraId="5AC60139" w14:textId="77777777" w:rsidR="000B7ADB" w:rsidRPr="00180CCD" w:rsidRDefault="000B7ADB" w:rsidP="000B7ADB">
      <w:pPr>
        <w:widowControl/>
        <w:spacing w:line="259" w:lineRule="auto"/>
        <w:jc w:val="center"/>
        <w:rPr>
          <w:rFonts w:asciiTheme="majorHAnsi" w:hAnsiTheme="majorHAnsi" w:cstheme="majorHAnsi"/>
          <w:b/>
          <w:sz w:val="24"/>
          <w:szCs w:val="24"/>
        </w:rPr>
      </w:pPr>
      <w:r w:rsidRPr="00180CCD">
        <w:rPr>
          <w:rFonts w:asciiTheme="majorHAnsi" w:hAnsiTheme="majorHAnsi" w:cstheme="majorHAnsi"/>
          <w:b/>
          <w:sz w:val="24"/>
          <w:szCs w:val="24"/>
        </w:rPr>
        <w:t>___________________________________________________________________________________</w:t>
      </w:r>
    </w:p>
    <w:p w14:paraId="7929C930" w14:textId="77777777" w:rsidR="001331DA" w:rsidRPr="00180CCD" w:rsidRDefault="001331DA" w:rsidP="000B7ADB">
      <w:pPr>
        <w:pStyle w:val="BodyText"/>
        <w:tabs>
          <w:tab w:val="left" w:pos="3819"/>
        </w:tabs>
        <w:spacing w:after="0"/>
        <w:rPr>
          <w:rStyle w:val="Strong"/>
          <w:rFonts w:asciiTheme="majorHAnsi" w:hAnsiTheme="majorHAnsi" w:cstheme="majorHAnsi"/>
          <w:bCs w:val="0"/>
          <w:sz w:val="20"/>
          <w:szCs w:val="20"/>
        </w:rPr>
      </w:pPr>
    </w:p>
    <w:p w14:paraId="53181C57" w14:textId="77777777" w:rsidR="001331DA" w:rsidRPr="00180CCD" w:rsidRDefault="001331DA">
      <w:pPr>
        <w:rPr>
          <w:rFonts w:asciiTheme="majorHAnsi" w:hAnsiTheme="majorHAnsi" w:cstheme="majorHAnsi"/>
          <w:sz w:val="24"/>
          <w:szCs w:val="24"/>
        </w:rPr>
      </w:pPr>
      <w:r w:rsidRPr="00180CCD">
        <w:rPr>
          <w:rStyle w:val="Strong"/>
          <w:rFonts w:asciiTheme="majorHAnsi" w:hAnsiTheme="majorHAnsi" w:cstheme="majorHAnsi"/>
          <w:sz w:val="24"/>
          <w:szCs w:val="24"/>
        </w:rPr>
        <w:t>8-</w:t>
      </w:r>
      <w:r w:rsidRPr="00180CCD">
        <w:rPr>
          <w:rFonts w:asciiTheme="majorHAnsi" w:hAnsiTheme="majorHAnsi" w:cstheme="majorHAnsi"/>
          <w:b/>
          <w:bCs/>
          <w:sz w:val="24"/>
          <w:szCs w:val="24"/>
        </w:rPr>
        <w:t xml:space="preserve"> Participant Protection</w:t>
      </w:r>
      <w:r w:rsidRPr="00180CCD">
        <w:rPr>
          <w:rFonts w:asciiTheme="majorHAnsi" w:hAnsiTheme="majorHAnsi" w:cstheme="majorHAnsi"/>
          <w:sz w:val="24"/>
          <w:szCs w:val="24"/>
        </w:rPr>
        <w:t xml:space="preserve"> </w:t>
      </w:r>
    </w:p>
    <w:p w14:paraId="5F0410A4" w14:textId="77777777" w:rsidR="001331DA" w:rsidRPr="00180CCD" w:rsidRDefault="001331DA">
      <w:pPr>
        <w:rPr>
          <w:rFonts w:asciiTheme="majorHAnsi" w:hAnsiTheme="majorHAnsi" w:cstheme="majorHAnsi"/>
        </w:rPr>
      </w:pPr>
    </w:p>
    <w:p w14:paraId="39FF5804" w14:textId="77777777" w:rsidR="001331DA" w:rsidRPr="00180CCD" w:rsidRDefault="001331DA">
      <w:pPr>
        <w:rPr>
          <w:rFonts w:asciiTheme="majorHAnsi" w:hAnsiTheme="majorHAnsi" w:cstheme="majorHAnsi"/>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9972"/>
      </w:tblGrid>
      <w:tr w:rsidR="001331DA" w:rsidRPr="00180CCD" w14:paraId="250D9C13" w14:textId="77777777">
        <w:tc>
          <w:tcPr>
            <w:tcW w:w="9972" w:type="dxa"/>
          </w:tcPr>
          <w:p w14:paraId="13E075A3" w14:textId="77777777" w:rsidR="001331DA" w:rsidRPr="00180CCD" w:rsidRDefault="001331DA">
            <w:pPr>
              <w:pStyle w:val="TableContents"/>
              <w:rPr>
                <w:rFonts w:asciiTheme="majorHAnsi" w:hAnsiTheme="majorHAnsi" w:cstheme="majorHAnsi"/>
                <w:sz w:val="20"/>
                <w:szCs w:val="20"/>
              </w:rPr>
            </w:pPr>
            <w:r w:rsidRPr="00180CCD">
              <w:rPr>
                <w:rStyle w:val="Strong"/>
                <w:rFonts w:asciiTheme="majorHAnsi" w:hAnsiTheme="majorHAnsi" w:cstheme="majorHAnsi"/>
                <w:sz w:val="20"/>
                <w:szCs w:val="20"/>
              </w:rPr>
              <w:t>Additional information and guidance can be found by clicking the question mark it the top-right corner of each section.</w:t>
            </w:r>
          </w:p>
        </w:tc>
      </w:tr>
    </w:tbl>
    <w:p w14:paraId="16293EAD" w14:textId="77777777" w:rsidR="001331DA" w:rsidRPr="00180CCD" w:rsidRDefault="001331DA">
      <w:pPr>
        <w:pStyle w:val="BodyText"/>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15"/>
        <w:gridCol w:w="3845"/>
        <w:gridCol w:w="2808"/>
      </w:tblGrid>
      <w:tr w:rsidR="001331DA" w:rsidRPr="00180CCD" w14:paraId="4F4B2CD9" w14:textId="77777777">
        <w:tc>
          <w:tcPr>
            <w:tcW w:w="6768" w:type="dxa"/>
            <w:gridSpan w:val="3"/>
          </w:tcPr>
          <w:p w14:paraId="4756280C"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Do you anticipate study participants will be subject to any risks?</w:t>
            </w:r>
          </w:p>
        </w:tc>
      </w:tr>
      <w:tr w:rsidR="001331DA" w:rsidRPr="00180CCD" w14:paraId="5B6856F2" w14:textId="77777777" w:rsidTr="002A3F60">
        <w:trPr>
          <w:gridAfter w:val="1"/>
          <w:wAfter w:w="2808" w:type="dxa"/>
        </w:trPr>
        <w:tc>
          <w:tcPr>
            <w:tcW w:w="115" w:type="dxa"/>
          </w:tcPr>
          <w:p w14:paraId="12046E88" w14:textId="77777777" w:rsidR="001331DA" w:rsidRPr="00180CCD" w:rsidRDefault="001331DA">
            <w:pPr>
              <w:pStyle w:val="TableContents"/>
              <w:rPr>
                <w:rFonts w:asciiTheme="majorHAnsi" w:hAnsiTheme="majorHAnsi" w:cstheme="majorHAnsi"/>
                <w:sz w:val="20"/>
                <w:szCs w:val="20"/>
              </w:rPr>
            </w:pPr>
          </w:p>
        </w:tc>
        <w:tc>
          <w:tcPr>
            <w:tcW w:w="3845" w:type="dxa"/>
            <w:vAlign w:val="center"/>
          </w:tcPr>
          <w:p w14:paraId="4F1107E2" w14:textId="77777777" w:rsidR="001331DA" w:rsidRPr="00180CCD" w:rsidRDefault="001331DA" w:rsidP="007D4ED7">
            <w:pPr>
              <w:pStyle w:val="TableContents"/>
              <w:numPr>
                <w:ilvl w:val="0"/>
                <w:numId w:val="48"/>
              </w:numPr>
              <w:rPr>
                <w:rFonts w:asciiTheme="majorHAnsi" w:hAnsiTheme="majorHAnsi" w:cstheme="majorHAnsi"/>
                <w:sz w:val="20"/>
                <w:szCs w:val="20"/>
              </w:rPr>
            </w:pPr>
            <w:r w:rsidRPr="00180CCD">
              <w:rPr>
                <w:rFonts w:asciiTheme="majorHAnsi" w:hAnsiTheme="majorHAnsi" w:cstheme="majorHAnsi"/>
                <w:sz w:val="20"/>
                <w:szCs w:val="20"/>
              </w:rPr>
              <w:t xml:space="preserve">Yes </w:t>
            </w:r>
          </w:p>
        </w:tc>
      </w:tr>
    </w:tbl>
    <w:p w14:paraId="4CDC66B1" w14:textId="77777777" w:rsidR="001331DA" w:rsidRPr="00180CCD" w:rsidRDefault="001331DA" w:rsidP="008F4283">
      <w:pPr>
        <w:pStyle w:val="BodyText"/>
        <w:spacing w:after="0"/>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15"/>
        <w:gridCol w:w="3755"/>
      </w:tblGrid>
      <w:tr w:rsidR="001331DA" w:rsidRPr="00180CCD" w14:paraId="4180B24A" w14:textId="77777777" w:rsidTr="002A3F60">
        <w:tc>
          <w:tcPr>
            <w:tcW w:w="115" w:type="dxa"/>
          </w:tcPr>
          <w:p w14:paraId="3E5C79E7" w14:textId="77777777" w:rsidR="001331DA" w:rsidRPr="00180CCD" w:rsidRDefault="001331DA">
            <w:pPr>
              <w:pStyle w:val="TableContents"/>
              <w:rPr>
                <w:rFonts w:asciiTheme="majorHAnsi" w:hAnsiTheme="majorHAnsi" w:cstheme="majorHAnsi"/>
                <w:sz w:val="20"/>
                <w:szCs w:val="20"/>
              </w:rPr>
            </w:pPr>
          </w:p>
        </w:tc>
        <w:tc>
          <w:tcPr>
            <w:tcW w:w="3755" w:type="dxa"/>
            <w:vAlign w:val="center"/>
          </w:tcPr>
          <w:p w14:paraId="7CBD7871" w14:textId="77777777" w:rsidR="001331DA" w:rsidRPr="00180CCD" w:rsidRDefault="001331DA" w:rsidP="007D4ED7">
            <w:pPr>
              <w:pStyle w:val="TableContents"/>
              <w:numPr>
                <w:ilvl w:val="0"/>
                <w:numId w:val="48"/>
              </w:numPr>
              <w:rPr>
                <w:rFonts w:asciiTheme="majorHAnsi" w:hAnsiTheme="majorHAnsi" w:cstheme="majorHAnsi"/>
                <w:sz w:val="20"/>
                <w:szCs w:val="20"/>
              </w:rPr>
            </w:pPr>
            <w:r w:rsidRPr="00180CCD">
              <w:rPr>
                <w:rFonts w:asciiTheme="majorHAnsi" w:hAnsiTheme="majorHAnsi" w:cstheme="majorHAnsi"/>
                <w:sz w:val="20"/>
                <w:szCs w:val="20"/>
              </w:rPr>
              <w:t xml:space="preserve">No </w:t>
            </w:r>
          </w:p>
          <w:p w14:paraId="0BC28BFA" w14:textId="77777777" w:rsidR="001331DA" w:rsidRPr="00180CCD" w:rsidRDefault="001331DA" w:rsidP="002A3F60">
            <w:pPr>
              <w:pStyle w:val="TableContents"/>
              <w:ind w:left="720"/>
              <w:rPr>
                <w:rFonts w:asciiTheme="majorHAnsi" w:hAnsiTheme="majorHAnsi" w:cstheme="majorHAnsi"/>
                <w:sz w:val="20"/>
                <w:szCs w:val="20"/>
              </w:rPr>
            </w:pPr>
          </w:p>
        </w:tc>
      </w:tr>
    </w:tbl>
    <w:p w14:paraId="01448AC4" w14:textId="77777777" w:rsidR="001331DA" w:rsidRPr="00180CCD" w:rsidRDefault="001331DA" w:rsidP="00E970A6">
      <w:pPr>
        <w:rPr>
          <w:rFonts w:asciiTheme="majorHAnsi" w:hAnsiTheme="majorHAnsi" w:cstheme="majorHAnsi"/>
          <w:lang w:eastAsia="zh-CN" w:bidi="hi-IN"/>
        </w:rPr>
        <w:sectPr w:rsidR="001331DA" w:rsidRPr="00180CCD">
          <w:type w:val="continuous"/>
          <w:pgSz w:w="12240" w:h="15840"/>
          <w:pgMar w:top="1134" w:right="1134" w:bottom="1134" w:left="1134" w:header="720" w:footer="720" w:gutter="0"/>
          <w:cols w:space="720"/>
        </w:sectPr>
      </w:pPr>
    </w:p>
    <w:tbl>
      <w:tblPr>
        <w:tblW w:w="9972" w:type="dxa"/>
        <w:tblInd w:w="28" w:type="dxa"/>
        <w:tblLayout w:type="fixed"/>
        <w:tblCellMar>
          <w:top w:w="28" w:type="dxa"/>
          <w:left w:w="28" w:type="dxa"/>
          <w:bottom w:w="28" w:type="dxa"/>
          <w:right w:w="28" w:type="dxa"/>
        </w:tblCellMar>
        <w:tblLook w:val="0000" w:firstRow="0" w:lastRow="0" w:firstColumn="0" w:lastColumn="0" w:noHBand="0" w:noVBand="0"/>
      </w:tblPr>
      <w:tblGrid>
        <w:gridCol w:w="1692"/>
        <w:gridCol w:w="8280"/>
      </w:tblGrid>
      <w:tr w:rsidR="001331DA" w:rsidRPr="00180CCD" w14:paraId="475D826B" w14:textId="77777777" w:rsidTr="00E970A6">
        <w:trPr>
          <w:gridAfter w:val="1"/>
          <w:wAfter w:w="8280" w:type="dxa"/>
        </w:trPr>
        <w:tc>
          <w:tcPr>
            <w:tcW w:w="1692" w:type="dxa"/>
          </w:tcPr>
          <w:p w14:paraId="3D8C386D"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Potential Risks</w:t>
            </w:r>
          </w:p>
        </w:tc>
      </w:tr>
      <w:tr w:rsidR="001331DA" w:rsidRPr="00180CCD" w14:paraId="67B1826F" w14:textId="77777777" w:rsidTr="00E970A6">
        <w:tc>
          <w:tcPr>
            <w:tcW w:w="9972" w:type="dxa"/>
            <w:gridSpan w:val="2"/>
          </w:tcPr>
          <w:p w14:paraId="6961197C" w14:textId="77777777" w:rsidR="001331DA" w:rsidRPr="00180CCD" w:rsidRDefault="001331DA" w:rsidP="002A3F60">
            <w:pPr>
              <w:pStyle w:val="TableContents"/>
              <w:ind w:left="598"/>
              <w:rPr>
                <w:rFonts w:asciiTheme="majorHAnsi" w:hAnsiTheme="majorHAnsi" w:cstheme="majorHAnsi"/>
                <w:sz w:val="20"/>
                <w:szCs w:val="20"/>
              </w:rPr>
            </w:pPr>
            <w:r w:rsidRPr="00180CCD">
              <w:rPr>
                <w:rStyle w:val="Emphasis"/>
                <w:rFonts w:asciiTheme="majorHAnsi" w:hAnsiTheme="majorHAnsi" w:cstheme="majorHAnsi"/>
                <w:sz w:val="20"/>
                <w:szCs w:val="20"/>
              </w:rPr>
              <w:t xml:space="preserve">Describe immediate risks, long-term risks, rationale for the necessity of such risks, alternatives that were or will be </w:t>
            </w:r>
            <w:r w:rsidRPr="00180CCD">
              <w:rPr>
                <w:rStyle w:val="Emphasis"/>
                <w:rFonts w:asciiTheme="majorHAnsi" w:hAnsiTheme="majorHAnsi" w:cstheme="majorHAnsi"/>
                <w:sz w:val="20"/>
                <w:szCs w:val="20"/>
              </w:rPr>
              <w:lastRenderedPageBreak/>
              <w:t>considered, and why alternatives may not be feasible.</w:t>
            </w:r>
          </w:p>
          <w:p w14:paraId="4D1BA959" w14:textId="77777777" w:rsidR="001331DA" w:rsidRPr="00180CCD" w:rsidRDefault="001331DA" w:rsidP="002A3F60">
            <w:pPr>
              <w:pStyle w:val="TableContents"/>
              <w:ind w:left="598"/>
              <w:rPr>
                <w:rFonts w:asciiTheme="majorHAnsi" w:hAnsiTheme="majorHAnsi" w:cstheme="majorHAnsi"/>
                <w:sz w:val="20"/>
                <w:szCs w:val="20"/>
                <w:bdr w:val="none" w:sz="0" w:space="0" w:color="000000"/>
              </w:rPr>
            </w:pPr>
          </w:p>
          <w:p w14:paraId="393CAC79" w14:textId="77777777" w:rsidR="001331DA" w:rsidRPr="00180CCD" w:rsidRDefault="001331DA" w:rsidP="00E970A6">
            <w:pPr>
              <w:pStyle w:val="TableContents"/>
              <w:ind w:left="598"/>
              <w:rPr>
                <w:rFonts w:asciiTheme="majorHAnsi" w:hAnsiTheme="majorHAnsi" w:cstheme="majorHAnsi"/>
                <w:sz w:val="20"/>
                <w:szCs w:val="20"/>
              </w:rPr>
            </w:pPr>
            <w:r w:rsidRPr="00180CCD">
              <w:rPr>
                <w:rFonts w:asciiTheme="majorHAnsi" w:hAnsiTheme="majorHAnsi" w:cstheme="majorHAnsi"/>
                <w:i/>
                <w:iCs/>
                <w:sz w:val="20"/>
                <w:szCs w:val="20"/>
              </w:rPr>
              <w:t>Describe any potential legal, financial, social, or personal affects on subjects of accidental data disclosure.</w:t>
            </w:r>
          </w:p>
        </w:tc>
      </w:tr>
    </w:tbl>
    <w:p w14:paraId="1FE5CC6B" w14:textId="77777777" w:rsidR="001331DA" w:rsidRPr="00180CCD" w:rsidRDefault="001331DA">
      <w:pPr>
        <w:pStyle w:val="BodyText"/>
        <w:rPr>
          <w:rFonts w:asciiTheme="majorHAnsi" w:hAnsiTheme="majorHAnsi" w:cstheme="majorHAnsi"/>
          <w:sz w:val="22"/>
          <w:szCs w:val="22"/>
        </w:rPr>
        <w:sectPr w:rsidR="001331DA" w:rsidRPr="00180CCD">
          <w:type w:val="continuous"/>
          <w:pgSz w:w="12240" w:h="15840"/>
          <w:pgMar w:top="1134" w:right="1134" w:bottom="1134" w:left="1134" w:header="720" w:footer="720" w:gutter="0"/>
          <w:cols w:space="720"/>
        </w:sectPr>
      </w:pPr>
    </w:p>
    <w:p w14:paraId="4DDFF485" w14:textId="77777777" w:rsidR="00172624" w:rsidRPr="00180CCD" w:rsidRDefault="00172624" w:rsidP="002A3F60">
      <w:pPr>
        <w:rPr>
          <w:rFonts w:asciiTheme="majorHAnsi" w:hAnsiTheme="majorHAnsi" w:cstheme="majorHAnsi"/>
        </w:rPr>
      </w:pPr>
    </w:p>
    <w:p w14:paraId="23B46F61" w14:textId="77777777" w:rsidR="001331DA" w:rsidRPr="00180CCD" w:rsidRDefault="001331DA" w:rsidP="00172624">
      <w:pPr>
        <w:rPr>
          <w:rFonts w:asciiTheme="majorHAnsi" w:hAnsiTheme="majorHAnsi" w:cstheme="majorHAnsi"/>
        </w:rPr>
        <w:sectPr w:rsidR="001331DA" w:rsidRPr="00180CCD" w:rsidSect="00172624">
          <w:type w:val="continuous"/>
          <w:pgSz w:w="12240" w:h="15840"/>
          <w:pgMar w:top="1134" w:right="1134" w:bottom="1134" w:left="1134" w:header="720" w:footer="15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9180"/>
      </w:tblGrid>
      <w:tr w:rsidR="001331DA" w:rsidRPr="00180CCD" w14:paraId="5428E038" w14:textId="77777777">
        <w:tc>
          <w:tcPr>
            <w:tcW w:w="9180" w:type="dxa"/>
          </w:tcPr>
          <w:p w14:paraId="5C21A6A4"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Expected Benefits</w:t>
            </w:r>
          </w:p>
          <w:p w14:paraId="1202C995" w14:textId="77777777" w:rsidR="001331DA" w:rsidRPr="00180CCD" w:rsidRDefault="001331DA">
            <w:pPr>
              <w:pStyle w:val="TableContents"/>
              <w:rPr>
                <w:rFonts w:asciiTheme="majorHAnsi" w:hAnsiTheme="majorHAnsi" w:cstheme="majorHAnsi"/>
                <w:sz w:val="20"/>
                <w:szCs w:val="20"/>
              </w:rPr>
            </w:pPr>
            <w:r w:rsidRPr="00180CCD">
              <w:rPr>
                <w:rStyle w:val="Emphasis"/>
                <w:rFonts w:asciiTheme="majorHAnsi" w:hAnsiTheme="majorHAnsi" w:cstheme="majorHAnsi"/>
                <w:sz w:val="20"/>
                <w:szCs w:val="20"/>
              </w:rPr>
              <w:t>Describe the expected benefits for subjects (if any) and/or society that will arise from this study.</w:t>
            </w:r>
          </w:p>
          <w:p w14:paraId="0FFC111B" w14:textId="77777777" w:rsidR="001331DA" w:rsidRPr="00180CCD" w:rsidRDefault="001331DA">
            <w:pPr>
              <w:pStyle w:val="TableContents"/>
              <w:rPr>
                <w:rFonts w:asciiTheme="majorHAnsi" w:hAnsiTheme="majorHAnsi" w:cstheme="majorHAnsi"/>
                <w:sz w:val="20"/>
                <w:szCs w:val="20"/>
              </w:rPr>
            </w:pPr>
          </w:p>
        </w:tc>
      </w:tr>
    </w:tbl>
    <w:p w14:paraId="3F2EB303" w14:textId="77777777" w:rsidR="001331DA" w:rsidRPr="00180CCD" w:rsidRDefault="001331DA">
      <w:pPr>
        <w:pStyle w:val="BodyText"/>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5691"/>
      </w:tblGrid>
      <w:tr w:rsidR="001331DA" w:rsidRPr="00180CCD" w14:paraId="0CBF7062" w14:textId="77777777">
        <w:tc>
          <w:tcPr>
            <w:tcW w:w="5691" w:type="dxa"/>
          </w:tcPr>
          <w:p w14:paraId="7D965ECA" w14:textId="77777777" w:rsidR="001331DA" w:rsidRPr="00180CCD" w:rsidRDefault="001331DA" w:rsidP="00B10D58">
            <w:pPr>
              <w:pStyle w:val="TableContents"/>
              <w:rPr>
                <w:rFonts w:asciiTheme="majorHAnsi" w:hAnsiTheme="majorHAnsi" w:cstheme="majorHAnsi"/>
                <w:sz w:val="20"/>
                <w:szCs w:val="20"/>
              </w:rPr>
            </w:pPr>
            <w:r w:rsidRPr="00180CCD">
              <w:rPr>
                <w:rStyle w:val="Strong"/>
                <w:rFonts w:asciiTheme="majorHAnsi" w:hAnsiTheme="majorHAnsi" w:cstheme="majorHAnsi"/>
                <w:sz w:val="20"/>
                <w:szCs w:val="20"/>
              </w:rPr>
              <w:t>Will deception be used as a method of data gathering?</w:t>
            </w:r>
          </w:p>
        </w:tc>
      </w:tr>
    </w:tbl>
    <w:p w14:paraId="274722F7" w14:textId="77777777" w:rsidR="001331DA" w:rsidRPr="00180CCD" w:rsidRDefault="001331DA">
      <w:pPr>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15"/>
        <w:gridCol w:w="2855"/>
      </w:tblGrid>
      <w:tr w:rsidR="001331DA" w:rsidRPr="00180CCD" w14:paraId="0626A60E" w14:textId="77777777" w:rsidTr="002A3F60">
        <w:tc>
          <w:tcPr>
            <w:tcW w:w="115" w:type="dxa"/>
          </w:tcPr>
          <w:p w14:paraId="6F151C85" w14:textId="77777777" w:rsidR="001331DA" w:rsidRPr="00180CCD" w:rsidRDefault="001331DA">
            <w:pPr>
              <w:pStyle w:val="TableContents"/>
              <w:rPr>
                <w:rFonts w:asciiTheme="majorHAnsi" w:hAnsiTheme="majorHAnsi" w:cstheme="majorHAnsi"/>
                <w:sz w:val="20"/>
                <w:szCs w:val="20"/>
              </w:rPr>
            </w:pPr>
          </w:p>
        </w:tc>
        <w:tc>
          <w:tcPr>
            <w:tcW w:w="2855" w:type="dxa"/>
            <w:vAlign w:val="center"/>
          </w:tcPr>
          <w:p w14:paraId="17F3FC66" w14:textId="77777777" w:rsidR="001331DA" w:rsidRPr="00180CCD" w:rsidRDefault="001331DA" w:rsidP="007D4ED7">
            <w:pPr>
              <w:pStyle w:val="TableContents"/>
              <w:numPr>
                <w:ilvl w:val="0"/>
                <w:numId w:val="49"/>
              </w:numPr>
              <w:rPr>
                <w:rFonts w:asciiTheme="majorHAnsi" w:hAnsiTheme="majorHAnsi" w:cstheme="majorHAnsi"/>
                <w:sz w:val="20"/>
                <w:szCs w:val="20"/>
              </w:rPr>
            </w:pPr>
            <w:r w:rsidRPr="00180CCD">
              <w:rPr>
                <w:rFonts w:asciiTheme="majorHAnsi" w:hAnsiTheme="majorHAnsi" w:cstheme="majorHAnsi"/>
                <w:sz w:val="20"/>
                <w:szCs w:val="20"/>
              </w:rPr>
              <w:t xml:space="preserve">Yes </w:t>
            </w:r>
          </w:p>
        </w:tc>
      </w:tr>
    </w:tbl>
    <w:p w14:paraId="13BD2820" w14:textId="77777777" w:rsidR="001331DA" w:rsidRPr="00180CCD" w:rsidRDefault="001331DA" w:rsidP="00B10D58">
      <w:pPr>
        <w:tabs>
          <w:tab w:val="left" w:pos="759"/>
          <w:tab w:val="left" w:pos="810"/>
        </w:tabs>
        <w:rPr>
          <w:rFonts w:asciiTheme="majorHAnsi" w:hAnsiTheme="majorHAnsi" w:cstheme="majorHAnsi"/>
          <w:lang w:eastAsia="zh-CN" w:bidi="hi-IN"/>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15"/>
        <w:gridCol w:w="2855"/>
      </w:tblGrid>
      <w:tr w:rsidR="001331DA" w:rsidRPr="00180CCD" w14:paraId="6F43F51C" w14:textId="77777777" w:rsidTr="002A3F60">
        <w:tc>
          <w:tcPr>
            <w:tcW w:w="115" w:type="dxa"/>
          </w:tcPr>
          <w:p w14:paraId="5AB92093" w14:textId="77777777" w:rsidR="001331DA" w:rsidRPr="00180CCD" w:rsidRDefault="001331DA">
            <w:pPr>
              <w:pStyle w:val="TableContents"/>
              <w:rPr>
                <w:rFonts w:asciiTheme="majorHAnsi" w:hAnsiTheme="majorHAnsi" w:cstheme="majorHAnsi"/>
                <w:sz w:val="20"/>
                <w:szCs w:val="20"/>
              </w:rPr>
            </w:pPr>
          </w:p>
        </w:tc>
        <w:tc>
          <w:tcPr>
            <w:tcW w:w="2855" w:type="dxa"/>
            <w:vAlign w:val="center"/>
          </w:tcPr>
          <w:p w14:paraId="0B239626" w14:textId="77777777" w:rsidR="001331DA" w:rsidRPr="00180CCD" w:rsidRDefault="001331DA" w:rsidP="007D4ED7">
            <w:pPr>
              <w:pStyle w:val="TableContents"/>
              <w:numPr>
                <w:ilvl w:val="0"/>
                <w:numId w:val="49"/>
              </w:numPr>
              <w:rPr>
                <w:rFonts w:asciiTheme="majorHAnsi" w:hAnsiTheme="majorHAnsi" w:cstheme="majorHAnsi"/>
                <w:sz w:val="20"/>
                <w:szCs w:val="20"/>
              </w:rPr>
            </w:pPr>
            <w:r w:rsidRPr="00180CCD">
              <w:rPr>
                <w:rFonts w:asciiTheme="majorHAnsi" w:hAnsiTheme="majorHAnsi" w:cstheme="majorHAnsi"/>
                <w:sz w:val="20"/>
                <w:szCs w:val="20"/>
              </w:rPr>
              <w:t xml:space="preserve">No </w:t>
            </w:r>
          </w:p>
        </w:tc>
      </w:tr>
    </w:tbl>
    <w:p w14:paraId="1D1F340D" w14:textId="77777777" w:rsidR="001331DA" w:rsidRPr="00180CCD" w:rsidRDefault="00B10D58" w:rsidP="00B10D58">
      <w:pPr>
        <w:pStyle w:val="BodyText"/>
        <w:tabs>
          <w:tab w:val="left" w:pos="1209"/>
        </w:tabs>
        <w:rPr>
          <w:rFonts w:asciiTheme="majorHAnsi" w:hAnsiTheme="majorHAnsi" w:cstheme="majorHAnsi"/>
          <w:sz w:val="20"/>
          <w:szCs w:val="20"/>
        </w:rPr>
      </w:pPr>
      <w:r w:rsidRPr="00180CCD">
        <w:rPr>
          <w:rFonts w:asciiTheme="majorHAnsi" w:hAnsiTheme="majorHAnsi" w:cstheme="majorHAnsi"/>
          <w:sz w:val="20"/>
          <w:szCs w:val="20"/>
        </w:rPr>
        <w:tab/>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3398"/>
      </w:tblGrid>
      <w:tr w:rsidR="001331DA" w:rsidRPr="00180CCD" w14:paraId="515B7C44" w14:textId="77777777">
        <w:tc>
          <w:tcPr>
            <w:tcW w:w="3398" w:type="dxa"/>
          </w:tcPr>
          <w:p w14:paraId="511C9A62"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Safeguarding Subjects' Identity</w:t>
            </w:r>
          </w:p>
        </w:tc>
      </w:tr>
    </w:tbl>
    <w:p w14:paraId="3DBB0E4D" w14:textId="77777777" w:rsidR="001331DA" w:rsidRPr="00180CCD" w:rsidRDefault="001331DA">
      <w:pPr>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8370"/>
      </w:tblGrid>
      <w:tr w:rsidR="001331DA" w:rsidRPr="00180CCD" w14:paraId="13D15F0A" w14:textId="77777777" w:rsidTr="002A3F60">
        <w:tc>
          <w:tcPr>
            <w:tcW w:w="8370" w:type="dxa"/>
          </w:tcPr>
          <w:p w14:paraId="4C207265" w14:textId="77777777" w:rsidR="001331DA" w:rsidRPr="00180CCD" w:rsidRDefault="001331DA" w:rsidP="00B10D58">
            <w:pPr>
              <w:pStyle w:val="TableContents"/>
              <w:rPr>
                <w:rFonts w:asciiTheme="majorHAnsi" w:hAnsiTheme="majorHAnsi" w:cstheme="majorHAnsi"/>
                <w:sz w:val="20"/>
                <w:szCs w:val="20"/>
              </w:rPr>
            </w:pPr>
            <w:r w:rsidRPr="00180CCD">
              <w:rPr>
                <w:rStyle w:val="Strong"/>
                <w:rFonts w:asciiTheme="majorHAnsi" w:hAnsiTheme="majorHAnsi" w:cstheme="majorHAnsi"/>
                <w:sz w:val="20"/>
                <w:szCs w:val="20"/>
              </w:rPr>
              <w:t xml:space="preserve">            What uses will be made of the information obtained from the subjects?</w:t>
            </w:r>
          </w:p>
        </w:tc>
      </w:tr>
    </w:tbl>
    <w:p w14:paraId="6237CE02" w14:textId="77777777" w:rsidR="001331DA" w:rsidRPr="00180CCD" w:rsidRDefault="001331DA">
      <w:pPr>
        <w:pStyle w:val="BodyText"/>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9090"/>
      </w:tblGrid>
      <w:tr w:rsidR="001331DA" w:rsidRPr="00180CCD" w14:paraId="69A727FA" w14:textId="77777777" w:rsidTr="002A3F60">
        <w:tc>
          <w:tcPr>
            <w:tcW w:w="9090" w:type="dxa"/>
          </w:tcPr>
          <w:p w14:paraId="11E71898" w14:textId="77777777" w:rsidR="001331DA" w:rsidRPr="00180CCD" w:rsidRDefault="001331DA">
            <w:pPr>
              <w:pStyle w:val="TableContents"/>
              <w:rPr>
                <w:rFonts w:asciiTheme="majorHAnsi" w:hAnsiTheme="majorHAnsi" w:cstheme="majorHAnsi"/>
                <w:sz w:val="20"/>
                <w:szCs w:val="20"/>
              </w:rPr>
            </w:pPr>
            <w:r w:rsidRPr="00180CCD">
              <w:rPr>
                <w:rStyle w:val="Strong"/>
                <w:rFonts w:asciiTheme="majorHAnsi" w:hAnsiTheme="majorHAnsi" w:cstheme="majorHAnsi"/>
                <w:sz w:val="20"/>
                <w:szCs w:val="20"/>
              </w:rPr>
              <w:t xml:space="preserve">            What precautions will be taken to safeguard identifiable records or individuals?</w:t>
            </w:r>
          </w:p>
        </w:tc>
      </w:tr>
    </w:tbl>
    <w:p w14:paraId="4CB59AD4" w14:textId="77777777" w:rsidR="001331DA" w:rsidRPr="00180CCD" w:rsidRDefault="001331DA">
      <w:pPr>
        <w:rPr>
          <w:rFonts w:asciiTheme="majorHAnsi" w:hAnsiTheme="majorHAnsi" w:cstheme="majorHAnsi"/>
          <w:sz w:val="20"/>
          <w:szCs w:val="20"/>
        </w:rPr>
      </w:pPr>
    </w:p>
    <w:tbl>
      <w:tblPr>
        <w:tblW w:w="10260" w:type="dxa"/>
        <w:tblInd w:w="28" w:type="dxa"/>
        <w:tblLayout w:type="fixed"/>
        <w:tblCellMar>
          <w:top w:w="28" w:type="dxa"/>
          <w:left w:w="28" w:type="dxa"/>
          <w:bottom w:w="28" w:type="dxa"/>
          <w:right w:w="28" w:type="dxa"/>
        </w:tblCellMar>
        <w:tblLook w:val="0000" w:firstRow="0" w:lastRow="0" w:firstColumn="0" w:lastColumn="0" w:noHBand="0" w:noVBand="0"/>
      </w:tblPr>
      <w:tblGrid>
        <w:gridCol w:w="10260"/>
      </w:tblGrid>
      <w:tr w:rsidR="001331DA" w:rsidRPr="00180CCD" w14:paraId="0DD6FC36" w14:textId="77777777" w:rsidTr="002A3F60">
        <w:tc>
          <w:tcPr>
            <w:tcW w:w="10260" w:type="dxa"/>
          </w:tcPr>
          <w:p w14:paraId="6E019E44"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Informed Consent</w:t>
            </w:r>
          </w:p>
          <w:p w14:paraId="4F217C15" w14:textId="77777777" w:rsidR="001331DA" w:rsidRPr="00180CCD" w:rsidRDefault="001331DA">
            <w:pPr>
              <w:pStyle w:val="TableContents"/>
              <w:rPr>
                <w:rFonts w:asciiTheme="majorHAnsi" w:hAnsiTheme="majorHAnsi" w:cstheme="majorHAnsi"/>
                <w:sz w:val="20"/>
                <w:szCs w:val="20"/>
              </w:rPr>
            </w:pPr>
            <w:r w:rsidRPr="00180CCD">
              <w:rPr>
                <w:rStyle w:val="Emphasis"/>
                <w:rFonts w:asciiTheme="majorHAnsi" w:hAnsiTheme="majorHAnsi" w:cstheme="majorHAnsi"/>
                <w:sz w:val="20"/>
                <w:szCs w:val="20"/>
              </w:rPr>
              <w:t>Describe the procedures for obtaining informed consent. Identify all responsible research personnel whose primary responsibility includes handling informed consent procedures.</w:t>
            </w:r>
          </w:p>
          <w:p w14:paraId="52A20253" w14:textId="77777777" w:rsidR="001331DA" w:rsidRPr="00180CCD" w:rsidRDefault="001331DA">
            <w:pPr>
              <w:pStyle w:val="TableContents"/>
              <w:rPr>
                <w:rFonts w:asciiTheme="majorHAnsi" w:hAnsiTheme="majorHAnsi" w:cstheme="majorHAnsi"/>
                <w:sz w:val="20"/>
                <w:szCs w:val="20"/>
                <w:bdr w:val="none" w:sz="0" w:space="0" w:color="000000"/>
              </w:rPr>
            </w:pPr>
          </w:p>
          <w:p w14:paraId="2C401C0B" w14:textId="77777777" w:rsidR="001331DA" w:rsidRPr="00180CCD" w:rsidRDefault="001331DA" w:rsidP="002A3F60">
            <w:pPr>
              <w:spacing w:after="120"/>
              <w:rPr>
                <w:rFonts w:asciiTheme="majorHAnsi" w:eastAsia="Times New Roman" w:hAnsiTheme="majorHAnsi" w:cstheme="majorHAnsi"/>
                <w:b/>
                <w:bCs/>
                <w:sz w:val="20"/>
                <w:szCs w:val="20"/>
              </w:rPr>
            </w:pPr>
            <w:r w:rsidRPr="00180CCD">
              <w:rPr>
                <w:rFonts w:asciiTheme="majorHAnsi" w:eastAsia="Times New Roman" w:hAnsiTheme="majorHAnsi" w:cstheme="majorHAnsi"/>
                <w:b/>
                <w:bCs/>
                <w:sz w:val="20"/>
                <w:szCs w:val="20"/>
              </w:rPr>
              <w:t>Informed Consent Form</w:t>
            </w:r>
          </w:p>
          <w:p w14:paraId="3280AF6F" w14:textId="77777777" w:rsidR="001331DA" w:rsidRPr="00180CCD" w:rsidRDefault="005372E7" w:rsidP="002A3F60">
            <w:pPr>
              <w:tabs>
                <w:tab w:val="left" w:pos="3296"/>
              </w:tabs>
              <w:spacing w:after="120"/>
              <w:rPr>
                <w:rFonts w:asciiTheme="majorHAnsi" w:hAnsiTheme="majorHAnsi" w:cstheme="majorHAnsi"/>
                <w:sz w:val="20"/>
                <w:szCs w:val="20"/>
              </w:rPr>
            </w:pPr>
            <w:r>
              <w:rPr>
                <w:rFonts w:asciiTheme="majorHAnsi" w:eastAsia="Times New Roman" w:hAnsiTheme="majorHAnsi" w:cstheme="majorHAnsi"/>
                <w:noProof/>
                <w:sz w:val="20"/>
                <w:szCs w:val="20"/>
              </w:rPr>
              <w:pict w14:anchorId="2579A414">
                <v:rect id="_x0000_s2054" style="position:absolute;margin-left:3.25pt;margin-top:2.7pt;width:144.5pt;height:20pt;z-index:251664384">
                  <v:textbox style="mso-next-textbox:#_x0000_s2054">
                    <w:txbxContent>
                      <w:p w14:paraId="1A23A569" w14:textId="77777777" w:rsidR="00024F91" w:rsidRPr="00A14D1A" w:rsidRDefault="00024F91">
                        <w:pPr>
                          <w:rPr>
                            <w:sz w:val="20"/>
                            <w:szCs w:val="20"/>
                          </w:rPr>
                        </w:pPr>
                        <w:r w:rsidRPr="00A14D1A">
                          <w:rPr>
                            <w:rFonts w:hint="eastAsia"/>
                            <w:sz w:val="20"/>
                            <w:szCs w:val="20"/>
                          </w:rPr>
                          <w:t>Attach</w:t>
                        </w:r>
                        <w:r w:rsidRPr="00A14D1A">
                          <w:rPr>
                            <w:sz w:val="20"/>
                            <w:szCs w:val="20"/>
                          </w:rPr>
                          <w:t xml:space="preserve"> Consent Form</w:t>
                        </w:r>
                      </w:p>
                    </w:txbxContent>
                  </v:textbox>
                </v:rect>
              </w:pict>
            </w:r>
            <w:r w:rsidR="001331DA" w:rsidRPr="00180CCD">
              <w:rPr>
                <w:rFonts w:asciiTheme="majorHAnsi" w:eastAsia="Times New Roman" w:hAnsiTheme="majorHAnsi" w:cstheme="majorHAnsi"/>
                <w:b/>
                <w:bCs/>
                <w:sz w:val="20"/>
                <w:szCs w:val="20"/>
              </w:rPr>
              <w:tab/>
            </w:r>
            <w:r w:rsidR="001331DA" w:rsidRPr="00180CCD">
              <w:rPr>
                <w:rFonts w:asciiTheme="majorHAnsi" w:eastAsia="Times New Roman" w:hAnsiTheme="majorHAnsi" w:cstheme="majorHAnsi"/>
                <w:sz w:val="20"/>
                <w:szCs w:val="20"/>
              </w:rPr>
              <w:t xml:space="preserve">       </w:t>
            </w:r>
          </w:p>
        </w:tc>
      </w:tr>
    </w:tbl>
    <w:p w14:paraId="0B9650A7" w14:textId="77777777" w:rsidR="00BB3ACC" w:rsidRPr="00180CCD" w:rsidRDefault="00BB3ACC" w:rsidP="00BB3ACC">
      <w:pPr>
        <w:pStyle w:val="BodyText"/>
        <w:spacing w:after="0"/>
        <w:rPr>
          <w:rFonts w:asciiTheme="majorHAnsi" w:hAnsiTheme="majorHAnsi" w:cstheme="majorHAnsi"/>
        </w:rPr>
      </w:pPr>
    </w:p>
    <w:p w14:paraId="20A0D084" w14:textId="77777777" w:rsidR="000B7ADB" w:rsidRPr="00180CCD" w:rsidRDefault="000B7ADB" w:rsidP="000B7ADB">
      <w:pPr>
        <w:widowControl/>
        <w:spacing w:line="259" w:lineRule="auto"/>
        <w:jc w:val="center"/>
        <w:rPr>
          <w:rFonts w:asciiTheme="majorHAnsi" w:hAnsiTheme="majorHAnsi" w:cstheme="majorHAnsi"/>
          <w:b/>
          <w:sz w:val="24"/>
          <w:szCs w:val="24"/>
        </w:rPr>
      </w:pPr>
      <w:r w:rsidRPr="00180CCD">
        <w:rPr>
          <w:rFonts w:asciiTheme="majorHAnsi" w:hAnsiTheme="majorHAnsi" w:cstheme="majorHAnsi"/>
          <w:b/>
          <w:sz w:val="24"/>
          <w:szCs w:val="24"/>
        </w:rPr>
        <w:t>___________________________________________________________________________________</w:t>
      </w:r>
    </w:p>
    <w:p w14:paraId="546C141F" w14:textId="77777777" w:rsidR="000B7ADB" w:rsidRPr="00180CCD" w:rsidRDefault="000B7ADB" w:rsidP="002A3F60">
      <w:pPr>
        <w:rPr>
          <w:rFonts w:asciiTheme="majorHAnsi" w:hAnsiTheme="majorHAnsi" w:cstheme="majorHAnsi"/>
          <w:bCs/>
          <w:sz w:val="20"/>
          <w:szCs w:val="20"/>
        </w:rPr>
      </w:pPr>
    </w:p>
    <w:p w14:paraId="514CBDA1" w14:textId="77777777" w:rsidR="001331DA" w:rsidRPr="00180CCD" w:rsidRDefault="001331DA" w:rsidP="002A3F60">
      <w:pPr>
        <w:rPr>
          <w:rFonts w:asciiTheme="majorHAnsi" w:hAnsiTheme="majorHAnsi" w:cstheme="majorHAnsi"/>
          <w:sz w:val="24"/>
          <w:szCs w:val="24"/>
        </w:rPr>
      </w:pPr>
      <w:r w:rsidRPr="00180CCD">
        <w:rPr>
          <w:rFonts w:asciiTheme="majorHAnsi" w:hAnsiTheme="majorHAnsi" w:cstheme="majorHAnsi"/>
          <w:b/>
          <w:bCs/>
          <w:sz w:val="24"/>
          <w:szCs w:val="24"/>
        </w:rPr>
        <w:t>9-</w:t>
      </w:r>
      <w:r w:rsidRPr="00180CCD">
        <w:rPr>
          <w:rFonts w:asciiTheme="majorHAnsi" w:hAnsiTheme="majorHAnsi" w:cstheme="majorHAnsi"/>
          <w:sz w:val="24"/>
          <w:szCs w:val="24"/>
        </w:rPr>
        <w:t xml:space="preserve"> </w:t>
      </w:r>
      <w:r w:rsidRPr="00180CCD">
        <w:rPr>
          <w:rFonts w:asciiTheme="majorHAnsi" w:hAnsiTheme="majorHAnsi" w:cstheme="majorHAnsi"/>
          <w:b/>
          <w:sz w:val="24"/>
          <w:szCs w:val="24"/>
        </w:rPr>
        <w:t>Conflict of Interest</w:t>
      </w:r>
      <w:r w:rsidRPr="00180CCD">
        <w:rPr>
          <w:rFonts w:asciiTheme="majorHAnsi" w:hAnsiTheme="majorHAnsi" w:cstheme="majorHAnsi"/>
          <w:sz w:val="24"/>
          <w:szCs w:val="24"/>
        </w:rPr>
        <w:t xml:space="preserve"> </w:t>
      </w:r>
    </w:p>
    <w:p w14:paraId="0813B790" w14:textId="77777777" w:rsidR="001331DA" w:rsidRPr="00180CCD" w:rsidRDefault="001331DA" w:rsidP="002A3F60">
      <w:pPr>
        <w:rPr>
          <w:rFonts w:asciiTheme="majorHAnsi" w:hAnsiTheme="majorHAnsi" w:cstheme="majorHAnsi"/>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72"/>
      </w:tblGrid>
      <w:tr w:rsidR="001331DA" w:rsidRPr="00180CCD" w14:paraId="7AC47C4E" w14:textId="77777777" w:rsidTr="002A3F60">
        <w:trPr>
          <w:tblCellSpacing w:w="15" w:type="dxa"/>
        </w:trPr>
        <w:tc>
          <w:tcPr>
            <w:tcW w:w="0" w:type="auto"/>
            <w:hideMark/>
          </w:tcPr>
          <w:p w14:paraId="7775BC44" w14:textId="77777777" w:rsidR="001331DA" w:rsidRPr="00180CCD" w:rsidRDefault="001331DA" w:rsidP="002A3F60">
            <w:pPr>
              <w:spacing w:after="120"/>
              <w:divId w:val="1575579373"/>
              <w:rPr>
                <w:rFonts w:asciiTheme="majorHAnsi" w:hAnsiTheme="majorHAnsi" w:cstheme="majorHAnsi"/>
                <w:sz w:val="20"/>
                <w:szCs w:val="20"/>
              </w:rPr>
            </w:pPr>
            <w:r w:rsidRPr="00180CCD">
              <w:rPr>
                <w:rFonts w:asciiTheme="majorHAnsi" w:hAnsiTheme="majorHAnsi" w:cstheme="majorHAnsi"/>
                <w:b/>
                <w:bCs/>
                <w:sz w:val="20"/>
                <w:szCs w:val="20"/>
              </w:rPr>
              <w:t>Do you or any investigator(s) participating in this study have a financial interest related to this research project?</w:t>
            </w:r>
          </w:p>
        </w:tc>
      </w:tr>
    </w:tbl>
    <w:p w14:paraId="5EE1A310" w14:textId="77777777" w:rsidR="001331DA" w:rsidRPr="00180CCD" w:rsidRDefault="001331DA" w:rsidP="007D4ED7">
      <w:pPr>
        <w:widowControl/>
        <w:numPr>
          <w:ilvl w:val="0"/>
          <w:numId w:val="50"/>
        </w:numPr>
        <w:suppressAutoHyphens/>
        <w:rPr>
          <w:rFonts w:asciiTheme="majorHAnsi" w:hAnsiTheme="majorHAnsi" w:cstheme="majorHAnsi"/>
          <w:sz w:val="20"/>
          <w:szCs w:val="20"/>
        </w:rPr>
      </w:pPr>
      <w:r w:rsidRPr="00180CCD">
        <w:rPr>
          <w:rFonts w:asciiTheme="majorHAnsi" w:hAnsiTheme="majorHAnsi" w:cstheme="majorHAnsi"/>
          <w:sz w:val="20"/>
          <w:szCs w:val="20"/>
        </w:rPr>
        <w:t>Yes</w:t>
      </w:r>
      <w:r w:rsidRPr="00180CCD">
        <w:rPr>
          <w:rFonts w:asciiTheme="majorHAnsi" w:hAnsiTheme="majorHAnsi" w:cstheme="majorHAnsi"/>
          <w:sz w:val="20"/>
          <w:szCs w:val="20"/>
        </w:rPr>
        <w:tab/>
      </w:r>
    </w:p>
    <w:p w14:paraId="113977DB" w14:textId="77777777" w:rsidR="001331DA" w:rsidRPr="00180CCD" w:rsidRDefault="001331DA" w:rsidP="007D4ED7">
      <w:pPr>
        <w:widowControl/>
        <w:numPr>
          <w:ilvl w:val="0"/>
          <w:numId w:val="50"/>
        </w:numPr>
        <w:suppressAutoHyphens/>
        <w:rPr>
          <w:rFonts w:asciiTheme="majorHAnsi" w:hAnsiTheme="majorHAnsi" w:cstheme="majorHAnsi"/>
          <w:sz w:val="20"/>
          <w:szCs w:val="20"/>
        </w:rPr>
      </w:pPr>
      <w:r w:rsidRPr="00180CCD">
        <w:rPr>
          <w:rFonts w:asciiTheme="majorHAnsi" w:hAnsiTheme="majorHAnsi" w:cstheme="majorHAnsi"/>
          <w:sz w:val="20"/>
          <w:szCs w:val="20"/>
        </w:rPr>
        <w:t>No</w:t>
      </w:r>
    </w:p>
    <w:p w14:paraId="64B7B445" w14:textId="77777777" w:rsidR="000B7ADB" w:rsidRPr="00180CCD" w:rsidRDefault="000B7ADB" w:rsidP="000B7ADB">
      <w:pPr>
        <w:widowControl/>
        <w:spacing w:line="259" w:lineRule="auto"/>
        <w:jc w:val="center"/>
        <w:rPr>
          <w:rFonts w:asciiTheme="majorHAnsi" w:hAnsiTheme="majorHAnsi" w:cstheme="majorHAnsi"/>
          <w:b/>
          <w:sz w:val="24"/>
          <w:szCs w:val="24"/>
        </w:rPr>
      </w:pPr>
      <w:r w:rsidRPr="00180CCD">
        <w:rPr>
          <w:rFonts w:asciiTheme="majorHAnsi" w:hAnsiTheme="majorHAnsi" w:cstheme="majorHAnsi"/>
          <w:b/>
          <w:sz w:val="24"/>
          <w:szCs w:val="24"/>
        </w:rPr>
        <w:t>___________________________________________________________________________________</w:t>
      </w:r>
    </w:p>
    <w:p w14:paraId="768B9F3E" w14:textId="77777777" w:rsidR="000B7ADB" w:rsidRPr="00180CCD" w:rsidRDefault="000B7ADB">
      <w:pPr>
        <w:rPr>
          <w:rStyle w:val="Strong"/>
          <w:rFonts w:asciiTheme="majorHAnsi" w:hAnsiTheme="majorHAnsi" w:cstheme="majorHAnsi"/>
          <w:sz w:val="20"/>
          <w:szCs w:val="20"/>
        </w:rPr>
      </w:pPr>
    </w:p>
    <w:p w14:paraId="6569081B" w14:textId="77777777" w:rsidR="001331DA" w:rsidRPr="00180CCD" w:rsidRDefault="001331DA">
      <w:pPr>
        <w:rPr>
          <w:rFonts w:asciiTheme="majorHAnsi" w:hAnsiTheme="majorHAnsi" w:cstheme="majorHAnsi"/>
          <w:sz w:val="24"/>
          <w:szCs w:val="24"/>
        </w:rPr>
      </w:pPr>
      <w:r w:rsidRPr="00180CCD">
        <w:rPr>
          <w:rStyle w:val="Strong"/>
          <w:rFonts w:asciiTheme="majorHAnsi" w:hAnsiTheme="majorHAnsi" w:cstheme="majorHAnsi"/>
          <w:sz w:val="24"/>
          <w:szCs w:val="24"/>
        </w:rPr>
        <w:t>10-</w:t>
      </w:r>
      <w:r w:rsidRPr="00180CCD">
        <w:rPr>
          <w:rFonts w:asciiTheme="majorHAnsi" w:hAnsiTheme="majorHAnsi" w:cstheme="majorHAnsi"/>
          <w:b/>
          <w:bCs/>
          <w:sz w:val="24"/>
          <w:szCs w:val="24"/>
        </w:rPr>
        <w:t xml:space="preserve"> Attachments </w:t>
      </w:r>
    </w:p>
    <w:p w14:paraId="0968D3F2" w14:textId="77777777" w:rsidR="001331DA" w:rsidRPr="00180CCD" w:rsidRDefault="001331DA">
      <w:pPr>
        <w:rPr>
          <w:rFonts w:asciiTheme="majorHAnsi" w:hAnsiTheme="majorHAnsi" w:cstheme="majorHAnsi"/>
        </w:rPr>
      </w:pPr>
    </w:p>
    <w:p w14:paraId="1597A01E" w14:textId="77777777" w:rsidR="001331DA" w:rsidRPr="00180CCD" w:rsidRDefault="001331DA">
      <w:pPr>
        <w:rPr>
          <w:rFonts w:asciiTheme="majorHAnsi" w:hAnsiTheme="majorHAnsi" w:cstheme="majorHAnsi"/>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2500"/>
      </w:tblGrid>
      <w:tr w:rsidR="001331DA" w:rsidRPr="00180CCD" w14:paraId="42BF40E0" w14:textId="77777777">
        <w:tc>
          <w:tcPr>
            <w:tcW w:w="2500" w:type="dxa"/>
          </w:tcPr>
          <w:p w14:paraId="74E65106" w14:textId="77777777" w:rsidR="001331DA" w:rsidRPr="00180CCD" w:rsidRDefault="001331DA">
            <w:pPr>
              <w:pStyle w:val="TableContents"/>
              <w:rPr>
                <w:rFonts w:asciiTheme="majorHAnsi" w:hAnsiTheme="majorHAnsi" w:cstheme="majorHAnsi"/>
                <w:sz w:val="20"/>
                <w:szCs w:val="20"/>
              </w:rPr>
            </w:pPr>
            <w:r w:rsidRPr="00180CCD">
              <w:rPr>
                <w:rStyle w:val="Strong"/>
                <w:rFonts w:asciiTheme="majorHAnsi" w:hAnsiTheme="majorHAnsi" w:cstheme="majorHAnsi"/>
                <w:sz w:val="20"/>
                <w:szCs w:val="20"/>
              </w:rPr>
              <w:t>Outside IRB of Record</w:t>
            </w:r>
          </w:p>
        </w:tc>
      </w:tr>
    </w:tbl>
    <w:p w14:paraId="3E28A838" w14:textId="77777777" w:rsidR="001331DA" w:rsidRPr="00180CCD" w:rsidRDefault="001331DA">
      <w:pPr>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9264"/>
      </w:tblGrid>
      <w:tr w:rsidR="001331DA" w:rsidRPr="00180CCD" w14:paraId="01240391" w14:textId="77777777">
        <w:tc>
          <w:tcPr>
            <w:tcW w:w="9264" w:type="dxa"/>
          </w:tcPr>
          <w:p w14:paraId="38CA33D3"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 xml:space="preserve">               Study Protocol</w:t>
            </w:r>
          </w:p>
          <w:p w14:paraId="40330A6E" w14:textId="77777777" w:rsidR="001331DA" w:rsidRPr="00180CCD" w:rsidRDefault="001331DA">
            <w:pPr>
              <w:pStyle w:val="TableContents"/>
              <w:rPr>
                <w:rFonts w:asciiTheme="majorHAnsi" w:hAnsiTheme="majorHAnsi" w:cstheme="majorHAnsi"/>
                <w:sz w:val="20"/>
                <w:szCs w:val="20"/>
              </w:rPr>
            </w:pPr>
            <w:r w:rsidRPr="00180CCD">
              <w:rPr>
                <w:rStyle w:val="Emphasis"/>
                <w:rFonts w:asciiTheme="majorHAnsi" w:hAnsiTheme="majorHAnsi" w:cstheme="majorHAnsi"/>
                <w:sz w:val="20"/>
                <w:szCs w:val="20"/>
              </w:rPr>
              <w:t xml:space="preserve">              Attach the protocol for this study that was reviewed by the Outside IRB.</w:t>
            </w:r>
          </w:p>
        </w:tc>
      </w:tr>
    </w:tbl>
    <w:p w14:paraId="5DA990D7" w14:textId="77777777" w:rsidR="001331DA" w:rsidRPr="00180CCD" w:rsidRDefault="001331DA">
      <w:pPr>
        <w:pStyle w:val="BodyText"/>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2061"/>
        <w:gridCol w:w="6663"/>
      </w:tblGrid>
      <w:tr w:rsidR="001331DA" w:rsidRPr="00180CCD" w14:paraId="1EC53B60" w14:textId="77777777">
        <w:tc>
          <w:tcPr>
            <w:tcW w:w="8724" w:type="dxa"/>
            <w:gridSpan w:val="2"/>
          </w:tcPr>
          <w:p w14:paraId="4D2666AA"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lastRenderedPageBreak/>
              <w:t xml:space="preserve">              Outside IRB Approval Letter</w:t>
            </w:r>
          </w:p>
          <w:p w14:paraId="553D75E7" w14:textId="77777777" w:rsidR="001331DA" w:rsidRPr="00180CCD" w:rsidRDefault="001331DA">
            <w:pPr>
              <w:pStyle w:val="TableContents"/>
              <w:rPr>
                <w:rFonts w:asciiTheme="majorHAnsi" w:hAnsiTheme="majorHAnsi" w:cstheme="majorHAnsi"/>
                <w:sz w:val="20"/>
                <w:szCs w:val="20"/>
              </w:rPr>
            </w:pPr>
            <w:r w:rsidRPr="00180CCD">
              <w:rPr>
                <w:rStyle w:val="Emphasis"/>
                <w:rFonts w:asciiTheme="majorHAnsi" w:hAnsiTheme="majorHAnsi" w:cstheme="majorHAnsi"/>
                <w:sz w:val="20"/>
                <w:szCs w:val="20"/>
              </w:rPr>
              <w:t xml:space="preserve">               Attach the IRB Approval Letter from the Outside IRB.</w:t>
            </w:r>
          </w:p>
          <w:p w14:paraId="31E0F935" w14:textId="77777777" w:rsidR="001331DA" w:rsidRPr="00180CCD" w:rsidRDefault="001331DA">
            <w:pPr>
              <w:pStyle w:val="TableContents"/>
              <w:rPr>
                <w:rFonts w:asciiTheme="majorHAnsi" w:hAnsiTheme="majorHAnsi" w:cstheme="majorHAnsi"/>
                <w:sz w:val="20"/>
                <w:szCs w:val="20"/>
              </w:rPr>
            </w:pPr>
          </w:p>
        </w:tc>
      </w:tr>
      <w:tr w:rsidR="001331DA" w:rsidRPr="00180CCD" w14:paraId="49924A0B" w14:textId="77777777">
        <w:trPr>
          <w:gridAfter w:val="1"/>
          <w:wAfter w:w="6663" w:type="dxa"/>
        </w:trPr>
        <w:tc>
          <w:tcPr>
            <w:tcW w:w="2061" w:type="dxa"/>
          </w:tcPr>
          <w:p w14:paraId="0F83928B" w14:textId="77777777" w:rsidR="00B10D58" w:rsidRPr="00180CCD" w:rsidRDefault="00B10D58" w:rsidP="002A3F60">
            <w:pPr>
              <w:pStyle w:val="TableContents"/>
              <w:spacing w:after="120"/>
              <w:rPr>
                <w:rStyle w:val="Strong"/>
                <w:rFonts w:asciiTheme="majorHAnsi" w:hAnsiTheme="majorHAnsi" w:cstheme="majorHAnsi"/>
                <w:sz w:val="20"/>
                <w:szCs w:val="20"/>
              </w:rPr>
            </w:pPr>
          </w:p>
          <w:p w14:paraId="4599889B" w14:textId="77777777" w:rsidR="00B10D58" w:rsidRPr="00180CCD" w:rsidRDefault="00B10D58" w:rsidP="002A3F60">
            <w:pPr>
              <w:pStyle w:val="TableContents"/>
              <w:spacing w:after="120"/>
              <w:rPr>
                <w:rStyle w:val="Strong"/>
                <w:rFonts w:asciiTheme="majorHAnsi" w:hAnsiTheme="majorHAnsi" w:cstheme="majorHAnsi"/>
                <w:sz w:val="20"/>
                <w:szCs w:val="20"/>
              </w:rPr>
            </w:pPr>
          </w:p>
          <w:p w14:paraId="2E1A7F4C"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Study Information</w:t>
            </w:r>
          </w:p>
        </w:tc>
      </w:tr>
    </w:tbl>
    <w:p w14:paraId="0C2F741F" w14:textId="77777777" w:rsidR="001331DA" w:rsidRPr="00180CCD" w:rsidRDefault="001331DA">
      <w:pPr>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1961"/>
        <w:gridCol w:w="6763"/>
      </w:tblGrid>
      <w:tr w:rsidR="001331DA" w:rsidRPr="00180CCD" w14:paraId="47FE754B" w14:textId="77777777">
        <w:tc>
          <w:tcPr>
            <w:tcW w:w="8724" w:type="dxa"/>
            <w:gridSpan w:val="2"/>
          </w:tcPr>
          <w:p w14:paraId="138680DD"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 xml:space="preserve">             Letters of Support</w:t>
            </w:r>
          </w:p>
          <w:p w14:paraId="2A0A4939" w14:textId="77777777" w:rsidR="001331DA" w:rsidRPr="00180CCD" w:rsidRDefault="001331DA">
            <w:pPr>
              <w:pStyle w:val="TableContents"/>
              <w:rPr>
                <w:rFonts w:asciiTheme="majorHAnsi" w:hAnsiTheme="majorHAnsi" w:cstheme="majorHAnsi"/>
                <w:i/>
                <w:sz w:val="20"/>
                <w:szCs w:val="20"/>
              </w:rPr>
            </w:pPr>
            <w:r w:rsidRPr="00180CCD">
              <w:rPr>
                <w:rFonts w:asciiTheme="majorHAnsi" w:hAnsiTheme="majorHAnsi" w:cstheme="majorHAnsi"/>
                <w:sz w:val="20"/>
                <w:szCs w:val="20"/>
              </w:rPr>
              <w:t xml:space="preserve">              </w:t>
            </w:r>
            <w:r w:rsidRPr="00180CCD">
              <w:rPr>
                <w:rFonts w:asciiTheme="majorHAnsi" w:hAnsiTheme="majorHAnsi" w:cstheme="majorHAnsi"/>
                <w:i/>
                <w:sz w:val="20"/>
                <w:szCs w:val="20"/>
              </w:rPr>
              <w:t>Attach letters of support for all external collaborators.</w:t>
            </w:r>
          </w:p>
          <w:p w14:paraId="67A7C641" w14:textId="77777777" w:rsidR="001331DA" w:rsidRPr="00180CCD" w:rsidRDefault="001331DA">
            <w:pPr>
              <w:pStyle w:val="TableContents"/>
              <w:rPr>
                <w:rFonts w:asciiTheme="majorHAnsi" w:hAnsiTheme="majorHAnsi" w:cstheme="majorHAnsi"/>
                <w:i/>
                <w:sz w:val="20"/>
                <w:szCs w:val="20"/>
              </w:rPr>
            </w:pPr>
          </w:p>
          <w:p w14:paraId="2A6D8E72" w14:textId="77777777" w:rsidR="001331DA" w:rsidRPr="00180CCD" w:rsidRDefault="001331DA">
            <w:pPr>
              <w:pStyle w:val="TableContents"/>
              <w:rPr>
                <w:rFonts w:asciiTheme="majorHAnsi" w:hAnsiTheme="majorHAnsi" w:cstheme="majorHAnsi"/>
                <w:sz w:val="20"/>
                <w:szCs w:val="20"/>
              </w:rPr>
            </w:pPr>
          </w:p>
        </w:tc>
      </w:tr>
      <w:tr w:rsidR="001331DA" w:rsidRPr="00180CCD" w14:paraId="34F50F33" w14:textId="77777777">
        <w:trPr>
          <w:gridAfter w:val="1"/>
          <w:wAfter w:w="6763" w:type="dxa"/>
        </w:trPr>
        <w:tc>
          <w:tcPr>
            <w:tcW w:w="1961" w:type="dxa"/>
          </w:tcPr>
          <w:p w14:paraId="07E69BD6"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Study Procedures</w:t>
            </w:r>
          </w:p>
        </w:tc>
      </w:tr>
    </w:tbl>
    <w:p w14:paraId="3854E2AE" w14:textId="77777777" w:rsidR="001331DA" w:rsidRPr="00180CCD" w:rsidRDefault="001331DA">
      <w:pPr>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8100"/>
        <w:gridCol w:w="540"/>
      </w:tblGrid>
      <w:tr w:rsidR="001331DA" w:rsidRPr="00180CCD" w14:paraId="1E73FAB2" w14:textId="77777777">
        <w:tc>
          <w:tcPr>
            <w:tcW w:w="8640" w:type="dxa"/>
            <w:gridSpan w:val="2"/>
          </w:tcPr>
          <w:p w14:paraId="2B890E2B"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 xml:space="preserve">             Study Documents</w:t>
            </w:r>
          </w:p>
          <w:p w14:paraId="43F1631C" w14:textId="77777777" w:rsidR="001331DA" w:rsidRPr="00180CCD" w:rsidRDefault="001331DA" w:rsidP="002A3F60">
            <w:pPr>
              <w:pStyle w:val="TableContents"/>
              <w:rPr>
                <w:rFonts w:asciiTheme="majorHAnsi" w:hAnsiTheme="majorHAnsi" w:cstheme="majorHAnsi"/>
                <w:sz w:val="20"/>
                <w:szCs w:val="20"/>
              </w:rPr>
            </w:pPr>
            <w:r w:rsidRPr="00180CCD">
              <w:rPr>
                <w:rFonts w:asciiTheme="majorHAnsi" w:hAnsiTheme="majorHAnsi" w:cstheme="majorHAnsi"/>
                <w:sz w:val="20"/>
                <w:szCs w:val="20"/>
              </w:rPr>
              <w:t xml:space="preserve">              If applicable, this includes flyers used for recruitment.</w:t>
            </w:r>
          </w:p>
        </w:tc>
      </w:tr>
      <w:tr w:rsidR="001331DA" w:rsidRPr="00180CCD" w14:paraId="62D9375D" w14:textId="77777777" w:rsidTr="002A3F60">
        <w:trPr>
          <w:gridAfter w:val="1"/>
          <w:wAfter w:w="540" w:type="dxa"/>
        </w:trPr>
        <w:tc>
          <w:tcPr>
            <w:tcW w:w="8100" w:type="dxa"/>
          </w:tcPr>
          <w:p w14:paraId="62654A1D" w14:textId="77777777" w:rsidR="001331DA" w:rsidRPr="00180CCD" w:rsidRDefault="001331DA" w:rsidP="002A3F60">
            <w:pPr>
              <w:pStyle w:val="TableContents"/>
              <w:rPr>
                <w:rFonts w:asciiTheme="majorHAnsi" w:hAnsiTheme="majorHAnsi" w:cstheme="majorHAnsi"/>
                <w:sz w:val="20"/>
                <w:szCs w:val="20"/>
              </w:rPr>
            </w:pPr>
            <w:r w:rsidRPr="00180CCD">
              <w:rPr>
                <w:rStyle w:val="Strong"/>
                <w:rFonts w:asciiTheme="majorHAnsi" w:hAnsiTheme="majorHAnsi" w:cstheme="majorHAnsi"/>
                <w:sz w:val="20"/>
                <w:szCs w:val="20"/>
              </w:rPr>
              <w:t xml:space="preserve">           </w:t>
            </w:r>
            <w:r w:rsidR="005372E7">
              <w:rPr>
                <w:rFonts w:asciiTheme="majorHAnsi" w:hAnsiTheme="majorHAnsi" w:cstheme="majorHAnsi"/>
                <w:sz w:val="20"/>
                <w:szCs w:val="20"/>
              </w:rPr>
              <w:pict w14:anchorId="46985414">
                <v:rect id="_x0000_s2057" style="position:absolute;margin-left:34.15pt;margin-top:3.85pt;width:144.5pt;height:20pt;z-index:251667456;mso-position-horizontal-relative:text;mso-position-vertical-relative:text">
                  <v:textbox style="mso-next-textbox:#_x0000_s2057">
                    <w:txbxContent>
                      <w:p w14:paraId="204A53B8" w14:textId="77777777" w:rsidR="00024F91" w:rsidRPr="00A14D1A" w:rsidRDefault="00024F91" w:rsidP="002A3F60">
                        <w:pPr>
                          <w:rPr>
                            <w:sz w:val="20"/>
                            <w:szCs w:val="20"/>
                          </w:rPr>
                        </w:pPr>
                        <w:r w:rsidRPr="00A14D1A">
                          <w:rPr>
                            <w:rFonts w:hint="eastAsia"/>
                            <w:sz w:val="20"/>
                            <w:szCs w:val="20"/>
                          </w:rPr>
                          <w:t>Attach</w:t>
                        </w:r>
                        <w:r w:rsidRPr="00A14D1A">
                          <w:rPr>
                            <w:sz w:val="20"/>
                            <w:szCs w:val="20"/>
                          </w:rPr>
                          <w:t xml:space="preserve"> </w:t>
                        </w:r>
                        <w:r>
                          <w:rPr>
                            <w:sz w:val="20"/>
                            <w:szCs w:val="20"/>
                          </w:rPr>
                          <w:t>recruitment</w:t>
                        </w:r>
                      </w:p>
                    </w:txbxContent>
                  </v:textbox>
                </v:rect>
              </w:pict>
            </w:r>
            <w:r w:rsidRPr="00180CCD">
              <w:rPr>
                <w:rFonts w:asciiTheme="majorHAnsi" w:eastAsia="Times New Roman" w:hAnsiTheme="majorHAnsi" w:cstheme="majorHAnsi"/>
                <w:b/>
                <w:bCs/>
                <w:kern w:val="0"/>
                <w:sz w:val="20"/>
                <w:szCs w:val="20"/>
                <w:lang w:eastAsia="en-US" w:bidi="ar-SA"/>
              </w:rPr>
              <w:tab/>
            </w:r>
          </w:p>
        </w:tc>
      </w:tr>
      <w:tr w:rsidR="001331DA" w:rsidRPr="00180CCD" w14:paraId="74639730" w14:textId="77777777" w:rsidTr="002A3F60">
        <w:trPr>
          <w:gridAfter w:val="1"/>
          <w:wAfter w:w="540" w:type="dxa"/>
        </w:trPr>
        <w:tc>
          <w:tcPr>
            <w:tcW w:w="8100" w:type="dxa"/>
          </w:tcPr>
          <w:p w14:paraId="422DDC27" w14:textId="77777777" w:rsidR="001331DA" w:rsidRPr="00180CCD" w:rsidRDefault="001331DA" w:rsidP="002A3F60">
            <w:pPr>
              <w:pStyle w:val="TableContents"/>
              <w:rPr>
                <w:rStyle w:val="Strong"/>
                <w:rFonts w:asciiTheme="majorHAnsi" w:hAnsiTheme="majorHAnsi" w:cstheme="majorHAnsi"/>
                <w:b w:val="0"/>
                <w:sz w:val="20"/>
                <w:szCs w:val="20"/>
              </w:rPr>
            </w:pPr>
          </w:p>
        </w:tc>
      </w:tr>
    </w:tbl>
    <w:p w14:paraId="2BABF02B" w14:textId="77777777" w:rsidR="001331DA" w:rsidRPr="00180CCD" w:rsidRDefault="001331DA">
      <w:pPr>
        <w:pStyle w:val="BodyText"/>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10170" w:type="dxa"/>
        <w:tblInd w:w="28" w:type="dxa"/>
        <w:tblLayout w:type="fixed"/>
        <w:tblCellMar>
          <w:top w:w="28" w:type="dxa"/>
          <w:left w:w="28" w:type="dxa"/>
          <w:bottom w:w="28" w:type="dxa"/>
          <w:right w:w="28" w:type="dxa"/>
        </w:tblCellMar>
        <w:tblLook w:val="0000" w:firstRow="0" w:lastRow="0" w:firstColumn="0" w:lastColumn="0" w:noHBand="0" w:noVBand="0"/>
      </w:tblPr>
      <w:tblGrid>
        <w:gridCol w:w="8100"/>
        <w:gridCol w:w="2070"/>
      </w:tblGrid>
      <w:tr w:rsidR="001331DA" w:rsidRPr="00180CCD" w14:paraId="73F2FC50" w14:textId="77777777" w:rsidTr="002A3F60">
        <w:tc>
          <w:tcPr>
            <w:tcW w:w="10170" w:type="dxa"/>
            <w:gridSpan w:val="2"/>
          </w:tcPr>
          <w:p w14:paraId="7E297277" w14:textId="77777777" w:rsidR="001331DA" w:rsidRPr="00180CCD" w:rsidRDefault="001331DA" w:rsidP="002A3F60">
            <w:pPr>
              <w:pStyle w:val="TableContents"/>
              <w:rPr>
                <w:rStyle w:val="Strong"/>
                <w:rFonts w:asciiTheme="majorHAnsi" w:hAnsiTheme="majorHAnsi" w:cstheme="majorHAnsi"/>
                <w:sz w:val="20"/>
                <w:szCs w:val="20"/>
              </w:rPr>
            </w:pPr>
            <w:r w:rsidRPr="00180CCD">
              <w:rPr>
                <w:rStyle w:val="Strong"/>
                <w:rFonts w:asciiTheme="majorHAnsi" w:hAnsiTheme="majorHAnsi" w:cstheme="majorHAnsi"/>
                <w:sz w:val="20"/>
                <w:szCs w:val="20"/>
              </w:rPr>
              <w:t xml:space="preserve">             </w:t>
            </w:r>
          </w:p>
          <w:p w14:paraId="17193F10" w14:textId="77777777" w:rsidR="001331DA" w:rsidRPr="00180CCD" w:rsidRDefault="001331DA" w:rsidP="00DE2191">
            <w:pPr>
              <w:pStyle w:val="TableContents"/>
              <w:spacing w:after="120"/>
              <w:ind w:left="668"/>
              <w:rPr>
                <w:rFonts w:asciiTheme="majorHAnsi" w:hAnsiTheme="majorHAnsi" w:cstheme="majorHAnsi"/>
                <w:sz w:val="20"/>
                <w:szCs w:val="20"/>
              </w:rPr>
            </w:pPr>
            <w:r w:rsidRPr="00180CCD">
              <w:rPr>
                <w:rStyle w:val="Strong"/>
                <w:rFonts w:asciiTheme="majorHAnsi" w:hAnsiTheme="majorHAnsi" w:cstheme="majorHAnsi"/>
                <w:sz w:val="20"/>
                <w:szCs w:val="20"/>
              </w:rPr>
              <w:t>Study Instruments</w:t>
            </w:r>
          </w:p>
          <w:p w14:paraId="3E94F7CB" w14:textId="77777777" w:rsidR="001331DA" w:rsidRPr="00180CCD" w:rsidRDefault="001331DA">
            <w:pPr>
              <w:pStyle w:val="TableContents"/>
              <w:rPr>
                <w:rFonts w:asciiTheme="majorHAnsi" w:hAnsiTheme="majorHAnsi" w:cstheme="majorHAnsi"/>
                <w:sz w:val="20"/>
                <w:szCs w:val="20"/>
              </w:rPr>
            </w:pPr>
            <w:r w:rsidRPr="00180CCD">
              <w:rPr>
                <w:rFonts w:asciiTheme="majorHAnsi" w:hAnsiTheme="majorHAnsi" w:cstheme="majorHAnsi"/>
                <w:sz w:val="20"/>
                <w:szCs w:val="20"/>
              </w:rPr>
              <w:t xml:space="preserve">              Attach all instruments (i.e. personality scales, questionnaires, evaluation blanks, </w:t>
            </w:r>
            <w:proofErr w:type="spellStart"/>
            <w:r w:rsidRPr="00180CCD">
              <w:rPr>
                <w:rFonts w:asciiTheme="majorHAnsi" w:hAnsiTheme="majorHAnsi" w:cstheme="majorHAnsi"/>
                <w:sz w:val="20"/>
                <w:szCs w:val="20"/>
              </w:rPr>
              <w:t>etc</w:t>
            </w:r>
            <w:proofErr w:type="spellEnd"/>
            <w:r w:rsidRPr="00180CCD">
              <w:rPr>
                <w:rFonts w:asciiTheme="majorHAnsi" w:hAnsiTheme="majorHAnsi" w:cstheme="majorHAnsi"/>
                <w:sz w:val="20"/>
                <w:szCs w:val="20"/>
              </w:rPr>
              <w:t>) to be used in the study.</w:t>
            </w:r>
          </w:p>
        </w:tc>
      </w:tr>
      <w:tr w:rsidR="001331DA" w:rsidRPr="00180CCD" w14:paraId="174B2CF5" w14:textId="77777777" w:rsidTr="002A3F60">
        <w:trPr>
          <w:gridAfter w:val="1"/>
          <w:wAfter w:w="2070" w:type="dxa"/>
        </w:trPr>
        <w:tc>
          <w:tcPr>
            <w:tcW w:w="8100" w:type="dxa"/>
          </w:tcPr>
          <w:p w14:paraId="4BC67389" w14:textId="77777777" w:rsidR="001331DA" w:rsidRPr="00180CCD" w:rsidRDefault="005372E7" w:rsidP="002A3F60">
            <w:pPr>
              <w:pStyle w:val="TableContents"/>
              <w:ind w:left="688"/>
              <w:rPr>
                <w:rFonts w:asciiTheme="majorHAnsi" w:hAnsiTheme="majorHAnsi" w:cstheme="majorHAnsi"/>
                <w:sz w:val="20"/>
                <w:szCs w:val="20"/>
              </w:rPr>
            </w:pPr>
            <w:r>
              <w:rPr>
                <w:rFonts w:asciiTheme="majorHAnsi" w:hAnsiTheme="majorHAnsi" w:cstheme="majorHAnsi"/>
                <w:sz w:val="20"/>
                <w:szCs w:val="20"/>
              </w:rPr>
              <w:pict w14:anchorId="5CDE61AD">
                <v:rect id="_x0000_s2056" style="position:absolute;left:0;text-align:left;margin-left:34.15pt;margin-top:3.85pt;width:144.5pt;height:20pt;z-index:251666432;mso-position-horizontal-relative:text;mso-position-vertical-relative:text">
                  <v:textbox style="mso-next-textbox:#_x0000_s2056">
                    <w:txbxContent>
                      <w:p w14:paraId="1B50427D" w14:textId="77777777" w:rsidR="00024F91" w:rsidRPr="00A14D1A" w:rsidRDefault="00024F91" w:rsidP="002A3F60">
                        <w:pPr>
                          <w:rPr>
                            <w:sz w:val="20"/>
                            <w:szCs w:val="20"/>
                          </w:rPr>
                        </w:pPr>
                        <w:r w:rsidRPr="00A14D1A">
                          <w:rPr>
                            <w:rFonts w:hint="eastAsia"/>
                            <w:sz w:val="20"/>
                            <w:szCs w:val="20"/>
                          </w:rPr>
                          <w:t>Attach</w:t>
                        </w:r>
                        <w:r w:rsidRPr="00A14D1A">
                          <w:rPr>
                            <w:sz w:val="20"/>
                            <w:szCs w:val="20"/>
                          </w:rPr>
                          <w:t xml:space="preserve"> </w:t>
                        </w:r>
                        <w:r>
                          <w:rPr>
                            <w:sz w:val="20"/>
                            <w:szCs w:val="20"/>
                          </w:rPr>
                          <w:t>Study Instruments</w:t>
                        </w:r>
                      </w:p>
                    </w:txbxContent>
                  </v:textbox>
                </v:rect>
              </w:pict>
            </w:r>
            <w:r w:rsidR="001331DA" w:rsidRPr="00180CCD">
              <w:rPr>
                <w:rFonts w:asciiTheme="majorHAnsi" w:eastAsia="Times New Roman" w:hAnsiTheme="majorHAnsi" w:cstheme="majorHAnsi"/>
                <w:b/>
                <w:bCs/>
                <w:kern w:val="0"/>
                <w:sz w:val="20"/>
                <w:szCs w:val="20"/>
                <w:lang w:eastAsia="en-US" w:bidi="ar-SA"/>
              </w:rPr>
              <w:tab/>
            </w:r>
          </w:p>
        </w:tc>
      </w:tr>
      <w:tr w:rsidR="001331DA" w:rsidRPr="00180CCD" w14:paraId="712A9904" w14:textId="77777777" w:rsidTr="002A3F60">
        <w:trPr>
          <w:gridAfter w:val="1"/>
          <w:wAfter w:w="2070" w:type="dxa"/>
        </w:trPr>
        <w:tc>
          <w:tcPr>
            <w:tcW w:w="8100" w:type="dxa"/>
          </w:tcPr>
          <w:p w14:paraId="3A0872D8" w14:textId="77777777" w:rsidR="001331DA" w:rsidRPr="00180CCD" w:rsidRDefault="001331DA" w:rsidP="002A3F60">
            <w:pPr>
              <w:pStyle w:val="TableContents"/>
              <w:rPr>
                <w:rStyle w:val="Strong"/>
                <w:rFonts w:asciiTheme="majorHAnsi" w:hAnsiTheme="majorHAnsi" w:cstheme="majorHAnsi"/>
                <w:b w:val="0"/>
                <w:sz w:val="20"/>
                <w:szCs w:val="20"/>
              </w:rPr>
            </w:pPr>
          </w:p>
        </w:tc>
      </w:tr>
    </w:tbl>
    <w:p w14:paraId="0A3D1269" w14:textId="77777777" w:rsidR="001331DA" w:rsidRPr="00180CCD" w:rsidRDefault="001331DA">
      <w:pPr>
        <w:pStyle w:val="BodyText"/>
        <w:rPr>
          <w:rFonts w:asciiTheme="majorHAnsi" w:hAnsiTheme="majorHAnsi" w:cstheme="majorHAnsi"/>
          <w:sz w:val="20"/>
          <w:szCs w:val="20"/>
        </w:rPr>
        <w:sectPr w:rsidR="001331DA" w:rsidRPr="00180CCD">
          <w:type w:val="continuous"/>
          <w:pgSz w:w="12240" w:h="15840"/>
          <w:pgMar w:top="1134" w:right="1134" w:bottom="1134" w:left="1134" w:header="720" w:footer="720" w:gutter="0"/>
          <w:cols w:space="720"/>
        </w:sect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4230"/>
      </w:tblGrid>
      <w:tr w:rsidR="001331DA" w:rsidRPr="00180CCD" w14:paraId="46C87426" w14:textId="77777777" w:rsidTr="002A3F60">
        <w:tc>
          <w:tcPr>
            <w:tcW w:w="4230" w:type="dxa"/>
          </w:tcPr>
          <w:p w14:paraId="63F8059B" w14:textId="77777777" w:rsidR="001331DA" w:rsidRPr="00180CCD" w:rsidRDefault="001331DA" w:rsidP="002A3F60">
            <w:pPr>
              <w:pStyle w:val="TableContents"/>
              <w:ind w:left="688"/>
              <w:rPr>
                <w:rStyle w:val="Strong"/>
                <w:rFonts w:asciiTheme="majorHAnsi" w:hAnsiTheme="majorHAnsi" w:cstheme="majorHAnsi"/>
                <w:sz w:val="20"/>
                <w:szCs w:val="20"/>
              </w:rPr>
            </w:pPr>
            <w:r w:rsidRPr="00180CCD">
              <w:rPr>
                <w:rStyle w:val="Strong"/>
                <w:rFonts w:asciiTheme="majorHAnsi" w:hAnsiTheme="majorHAnsi" w:cstheme="majorHAnsi"/>
                <w:sz w:val="20"/>
                <w:szCs w:val="20"/>
              </w:rPr>
              <w:t xml:space="preserve"> </w:t>
            </w:r>
          </w:p>
          <w:p w14:paraId="3CFC05BE" w14:textId="77777777" w:rsidR="001331DA" w:rsidRPr="00180CCD" w:rsidRDefault="001331DA" w:rsidP="002A3F60">
            <w:pPr>
              <w:pStyle w:val="TableContents"/>
              <w:ind w:left="688"/>
              <w:rPr>
                <w:rFonts w:asciiTheme="majorHAnsi" w:hAnsiTheme="majorHAnsi" w:cstheme="majorHAnsi"/>
                <w:sz w:val="20"/>
                <w:szCs w:val="20"/>
              </w:rPr>
            </w:pPr>
            <w:r w:rsidRPr="00180CCD">
              <w:rPr>
                <w:rStyle w:val="Strong"/>
                <w:rFonts w:asciiTheme="majorHAnsi" w:hAnsiTheme="majorHAnsi" w:cstheme="majorHAnsi"/>
                <w:sz w:val="20"/>
                <w:szCs w:val="20"/>
              </w:rPr>
              <w:t>FDA Letter</w:t>
            </w:r>
          </w:p>
          <w:p w14:paraId="2B751C39" w14:textId="77777777" w:rsidR="001331DA" w:rsidRPr="00180CCD" w:rsidRDefault="001331DA">
            <w:pPr>
              <w:pStyle w:val="TableContents"/>
              <w:rPr>
                <w:rFonts w:asciiTheme="majorHAnsi" w:hAnsiTheme="majorHAnsi" w:cstheme="majorHAnsi"/>
                <w:sz w:val="20"/>
                <w:szCs w:val="20"/>
              </w:rPr>
            </w:pPr>
          </w:p>
        </w:tc>
      </w:tr>
    </w:tbl>
    <w:p w14:paraId="131CAD8C" w14:textId="77777777" w:rsidR="001331DA" w:rsidRPr="00180CCD" w:rsidRDefault="00FA4D29" w:rsidP="00FA4D29">
      <w:pPr>
        <w:tabs>
          <w:tab w:val="left" w:pos="887"/>
        </w:tabs>
        <w:rPr>
          <w:rFonts w:asciiTheme="majorHAnsi" w:hAnsiTheme="majorHAnsi" w:cstheme="majorHAnsi"/>
          <w:lang w:eastAsia="zh-CN" w:bidi="hi-IN"/>
        </w:rPr>
        <w:sectPr w:rsidR="001331DA" w:rsidRPr="00180CCD">
          <w:type w:val="continuous"/>
          <w:pgSz w:w="12240" w:h="15840"/>
          <w:pgMar w:top="1134" w:right="1134" w:bottom="1134" w:left="1134" w:header="720" w:footer="720" w:gutter="0"/>
          <w:cols w:space="720"/>
        </w:sectPr>
      </w:pPr>
      <w:r w:rsidRPr="00180CCD">
        <w:rPr>
          <w:rFonts w:asciiTheme="majorHAnsi" w:hAnsiTheme="majorHAnsi" w:cstheme="majorHAnsi"/>
          <w:lang w:eastAsia="zh-CN" w:bidi="hi-IN"/>
        </w:rPr>
        <w:tab/>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2431"/>
        <w:gridCol w:w="5669"/>
      </w:tblGrid>
      <w:tr w:rsidR="001331DA" w:rsidRPr="00180CCD" w14:paraId="3A6EB17D" w14:textId="77777777">
        <w:trPr>
          <w:gridAfter w:val="1"/>
          <w:wAfter w:w="5669" w:type="dxa"/>
        </w:trPr>
        <w:tc>
          <w:tcPr>
            <w:tcW w:w="2431" w:type="dxa"/>
          </w:tcPr>
          <w:p w14:paraId="4E3AA23C" w14:textId="77777777" w:rsidR="001331DA" w:rsidRPr="00180CCD" w:rsidRDefault="001331DA" w:rsidP="002A3F60">
            <w:pPr>
              <w:pStyle w:val="TableContents"/>
              <w:spacing w:after="120"/>
              <w:rPr>
                <w:rFonts w:asciiTheme="majorHAnsi" w:hAnsiTheme="majorHAnsi" w:cstheme="majorHAnsi"/>
                <w:sz w:val="20"/>
                <w:szCs w:val="20"/>
              </w:rPr>
            </w:pPr>
            <w:r w:rsidRPr="00180CCD">
              <w:rPr>
                <w:rStyle w:val="Strong"/>
                <w:rFonts w:asciiTheme="majorHAnsi" w:hAnsiTheme="majorHAnsi" w:cstheme="majorHAnsi"/>
                <w:sz w:val="20"/>
                <w:szCs w:val="20"/>
              </w:rPr>
              <w:t>Participant Protection</w:t>
            </w:r>
          </w:p>
        </w:tc>
      </w:tr>
      <w:tr w:rsidR="001331DA" w:rsidRPr="00180CCD" w14:paraId="7BDE6B60" w14:textId="77777777">
        <w:tc>
          <w:tcPr>
            <w:tcW w:w="8100" w:type="dxa"/>
            <w:gridSpan w:val="2"/>
          </w:tcPr>
          <w:p w14:paraId="439BCC25" w14:textId="77777777" w:rsidR="001331DA" w:rsidRPr="00180CCD" w:rsidRDefault="001331DA">
            <w:pPr>
              <w:pStyle w:val="TableContents"/>
              <w:rPr>
                <w:rFonts w:asciiTheme="majorHAnsi" w:hAnsiTheme="majorHAnsi" w:cstheme="majorHAnsi"/>
                <w:sz w:val="20"/>
                <w:szCs w:val="20"/>
              </w:rPr>
            </w:pPr>
            <w:r w:rsidRPr="00180CCD">
              <w:rPr>
                <w:rStyle w:val="Strong"/>
                <w:rFonts w:asciiTheme="majorHAnsi" w:hAnsiTheme="majorHAnsi" w:cstheme="majorHAnsi"/>
                <w:sz w:val="20"/>
                <w:szCs w:val="20"/>
              </w:rPr>
              <w:t xml:space="preserve">            Informed Consent Form</w:t>
            </w:r>
          </w:p>
          <w:p w14:paraId="4AF38913" w14:textId="77777777" w:rsidR="001331DA" w:rsidRPr="00180CCD" w:rsidRDefault="005372E7" w:rsidP="002A3F60">
            <w:pPr>
              <w:pStyle w:val="TableContents"/>
              <w:ind w:left="688"/>
              <w:rPr>
                <w:rFonts w:asciiTheme="majorHAnsi" w:hAnsiTheme="majorHAnsi" w:cstheme="majorHAnsi"/>
                <w:sz w:val="20"/>
                <w:szCs w:val="20"/>
              </w:rPr>
            </w:pPr>
            <w:r>
              <w:rPr>
                <w:rFonts w:asciiTheme="majorHAnsi" w:hAnsiTheme="majorHAnsi" w:cstheme="majorHAnsi"/>
                <w:sz w:val="20"/>
                <w:szCs w:val="20"/>
              </w:rPr>
              <w:pict w14:anchorId="5A55FE97">
                <v:rect id="_x0000_s2055" style="position:absolute;left:0;text-align:left;margin-left:34.15pt;margin-top:3.85pt;width:144.5pt;height:20pt;z-index:251665408">
                  <v:textbox style="mso-next-textbox:#_x0000_s2055">
                    <w:txbxContent>
                      <w:p w14:paraId="10FEFA64" w14:textId="77777777" w:rsidR="00024F91" w:rsidRPr="00A14D1A" w:rsidRDefault="00024F91" w:rsidP="002A3F60">
                        <w:pPr>
                          <w:rPr>
                            <w:sz w:val="20"/>
                            <w:szCs w:val="20"/>
                          </w:rPr>
                        </w:pPr>
                        <w:r w:rsidRPr="00A14D1A">
                          <w:rPr>
                            <w:rFonts w:hint="eastAsia"/>
                            <w:sz w:val="20"/>
                            <w:szCs w:val="20"/>
                          </w:rPr>
                          <w:t>Attach</w:t>
                        </w:r>
                        <w:r w:rsidRPr="00A14D1A">
                          <w:rPr>
                            <w:sz w:val="20"/>
                            <w:szCs w:val="20"/>
                          </w:rPr>
                          <w:t xml:space="preserve"> Consent Form</w:t>
                        </w:r>
                      </w:p>
                    </w:txbxContent>
                  </v:textbox>
                </v:rect>
              </w:pict>
            </w:r>
            <w:r w:rsidR="001331DA" w:rsidRPr="00180CCD">
              <w:rPr>
                <w:rFonts w:asciiTheme="majorHAnsi" w:eastAsia="Times New Roman" w:hAnsiTheme="majorHAnsi" w:cstheme="majorHAnsi"/>
                <w:b/>
                <w:bCs/>
                <w:kern w:val="0"/>
                <w:sz w:val="20"/>
                <w:szCs w:val="20"/>
                <w:lang w:eastAsia="en-US" w:bidi="ar-SA"/>
              </w:rPr>
              <w:tab/>
            </w:r>
          </w:p>
        </w:tc>
      </w:tr>
    </w:tbl>
    <w:p w14:paraId="1ECA3B09" w14:textId="77777777" w:rsidR="00BB3ACC" w:rsidRPr="00180CCD" w:rsidRDefault="00BB3ACC" w:rsidP="00BB3ACC">
      <w:pPr>
        <w:pStyle w:val="BodyText"/>
        <w:tabs>
          <w:tab w:val="left" w:pos="3819"/>
        </w:tabs>
        <w:rPr>
          <w:rFonts w:asciiTheme="majorHAnsi" w:hAnsiTheme="majorHAnsi" w:cstheme="majorHAnsi"/>
          <w:sz w:val="20"/>
          <w:szCs w:val="20"/>
        </w:rPr>
      </w:pPr>
      <w:r w:rsidRPr="00180CCD">
        <w:rPr>
          <w:rFonts w:asciiTheme="majorHAnsi" w:hAnsiTheme="majorHAnsi" w:cstheme="majorHAnsi"/>
          <w:sz w:val="20"/>
          <w:szCs w:val="20"/>
        </w:rPr>
        <w:tab/>
      </w:r>
    </w:p>
    <w:p w14:paraId="4F47972B" w14:textId="77777777" w:rsidR="000B7ADB" w:rsidRPr="00180CCD" w:rsidRDefault="000B7ADB" w:rsidP="000B7ADB">
      <w:pPr>
        <w:widowControl/>
        <w:spacing w:line="259" w:lineRule="auto"/>
        <w:jc w:val="center"/>
        <w:rPr>
          <w:rFonts w:asciiTheme="majorHAnsi" w:hAnsiTheme="majorHAnsi" w:cstheme="majorHAnsi"/>
          <w:b/>
          <w:sz w:val="24"/>
          <w:szCs w:val="24"/>
        </w:rPr>
      </w:pPr>
      <w:r w:rsidRPr="00180CCD">
        <w:rPr>
          <w:rFonts w:asciiTheme="majorHAnsi" w:hAnsiTheme="majorHAnsi" w:cstheme="majorHAnsi"/>
          <w:b/>
          <w:sz w:val="24"/>
          <w:szCs w:val="24"/>
        </w:rPr>
        <w:t>___________________________________________________________________________________</w:t>
      </w:r>
    </w:p>
    <w:p w14:paraId="087F30BB" w14:textId="77777777" w:rsidR="00BB3ACC" w:rsidRPr="00180CCD" w:rsidRDefault="00BB3ACC" w:rsidP="00BB3ACC">
      <w:pPr>
        <w:pStyle w:val="BodyText"/>
        <w:tabs>
          <w:tab w:val="left" w:pos="3819"/>
        </w:tabs>
        <w:jc w:val="center"/>
        <w:rPr>
          <w:rFonts w:asciiTheme="majorHAnsi" w:hAnsiTheme="majorHAnsi" w:cstheme="majorHAnsi"/>
          <w:b/>
        </w:rPr>
      </w:pPr>
    </w:p>
    <w:p w14:paraId="127D1CD3" w14:textId="77777777" w:rsidR="001331DA" w:rsidRPr="00180CCD" w:rsidRDefault="001331DA" w:rsidP="00BB3ACC">
      <w:pPr>
        <w:tabs>
          <w:tab w:val="left" w:pos="3819"/>
        </w:tabs>
        <w:rPr>
          <w:rFonts w:asciiTheme="majorHAnsi" w:hAnsiTheme="majorHAnsi" w:cstheme="majorHAnsi"/>
          <w:lang w:eastAsia="zh-CN" w:bidi="hi-IN"/>
        </w:rPr>
        <w:sectPr w:rsidR="001331DA" w:rsidRPr="00180CCD">
          <w:type w:val="continuous"/>
          <w:pgSz w:w="12240" w:h="15840"/>
          <w:pgMar w:top="1134" w:right="1134" w:bottom="1134" w:left="1134" w:header="720" w:footer="720" w:gutter="0"/>
          <w:cols w:space="720"/>
        </w:sectPr>
      </w:pPr>
    </w:p>
    <w:p w14:paraId="64C7888B" w14:textId="77777777" w:rsidR="001331DA" w:rsidRPr="00180CCD" w:rsidRDefault="001331DA" w:rsidP="002A3F60">
      <w:pPr>
        <w:pBdr>
          <w:bottom w:val="single" w:sz="12" w:space="1" w:color="auto"/>
        </w:pBdr>
        <w:rPr>
          <w:rFonts w:asciiTheme="majorHAnsi" w:hAnsiTheme="majorHAnsi" w:cstheme="majorHAnsi"/>
        </w:rPr>
        <w:sectPr w:rsidR="001331DA" w:rsidRPr="00180CCD">
          <w:type w:val="continuous"/>
          <w:pgSz w:w="12240" w:h="15840"/>
          <w:pgMar w:top="1134" w:right="1134" w:bottom="1134" w:left="1134" w:header="720" w:footer="720" w:gutter="0"/>
          <w:cols w:space="720"/>
        </w:sectPr>
      </w:pPr>
    </w:p>
    <w:p w14:paraId="55CE17AF" w14:textId="77777777" w:rsidR="006573D5" w:rsidRPr="00180CCD" w:rsidRDefault="006573D5" w:rsidP="00ED15AC">
      <w:pPr>
        <w:widowControl/>
        <w:spacing w:line="259" w:lineRule="auto"/>
        <w:rPr>
          <w:rFonts w:asciiTheme="majorHAnsi" w:hAnsiTheme="majorHAnsi" w:cstheme="majorHAnsi"/>
          <w:b/>
          <w:sz w:val="28"/>
          <w:szCs w:val="28"/>
        </w:rPr>
      </w:pPr>
      <w:bookmarkStart w:id="106" w:name="xvir7l" w:colFirst="0" w:colLast="0"/>
      <w:bookmarkStart w:id="107" w:name="1x0gk37" w:colFirst="0" w:colLast="0"/>
      <w:bookmarkStart w:id="108" w:name="_3hv69ve" w:colFirst="0" w:colLast="0"/>
      <w:bookmarkStart w:id="109" w:name="haapch" w:colFirst="0" w:colLast="0"/>
      <w:bookmarkStart w:id="110" w:name="319y80a" w:colFirst="0" w:colLast="0"/>
      <w:bookmarkStart w:id="111" w:name="1gf8i83" w:colFirst="0" w:colLast="0"/>
      <w:bookmarkStart w:id="112" w:name="_40ew0vw" w:colFirst="0" w:colLast="0"/>
      <w:bookmarkStart w:id="113" w:name="Informed_Consent_Considerations"/>
      <w:bookmarkEnd w:id="106"/>
      <w:bookmarkEnd w:id="107"/>
      <w:bookmarkEnd w:id="108"/>
      <w:bookmarkEnd w:id="109"/>
      <w:bookmarkEnd w:id="110"/>
      <w:bookmarkEnd w:id="111"/>
      <w:bookmarkEnd w:id="112"/>
      <w:r w:rsidRPr="00180CCD">
        <w:rPr>
          <w:rFonts w:asciiTheme="majorHAnsi" w:hAnsiTheme="majorHAnsi" w:cstheme="majorHAnsi"/>
          <w:b/>
          <w:sz w:val="28"/>
          <w:szCs w:val="28"/>
        </w:rPr>
        <w:lastRenderedPageBreak/>
        <w:t>Informed Consent Considerations</w:t>
      </w:r>
      <w:bookmarkEnd w:id="113"/>
    </w:p>
    <w:p w14:paraId="5E6F7096" w14:textId="77777777" w:rsidR="006573D5" w:rsidRPr="00180CCD" w:rsidRDefault="006573D5" w:rsidP="006573D5">
      <w:pPr>
        <w:ind w:left="599" w:right="-60" w:firstLine="599"/>
        <w:outlineLvl w:val="0"/>
        <w:rPr>
          <w:rFonts w:asciiTheme="majorHAnsi" w:hAnsiTheme="majorHAnsi" w:cstheme="majorHAnsi"/>
          <w:sz w:val="20"/>
          <w:szCs w:val="20"/>
        </w:rPr>
      </w:pPr>
    </w:p>
    <w:p w14:paraId="743F066D" w14:textId="77777777" w:rsidR="006573D5" w:rsidRPr="00180CCD" w:rsidRDefault="006573D5" w:rsidP="006573D5">
      <w:pPr>
        <w:ind w:right="-60"/>
        <w:rPr>
          <w:rFonts w:asciiTheme="majorHAnsi" w:hAnsiTheme="majorHAnsi" w:cstheme="majorHAnsi"/>
          <w:sz w:val="20"/>
          <w:szCs w:val="20"/>
        </w:rPr>
      </w:pPr>
      <w:r w:rsidRPr="00180CCD">
        <w:rPr>
          <w:rFonts w:asciiTheme="majorHAnsi" w:hAnsiTheme="majorHAnsi" w:cstheme="majorHAnsi"/>
          <w:sz w:val="20"/>
          <w:szCs w:val="20"/>
        </w:rPr>
        <w:t>Consent is often thought of as a singular activity; however, consent is a process that begins with recruitment. It is the process by which participants are provided information about the research and what is expected of them. This information is what individuals will use to decide whether or not to participate.</w:t>
      </w:r>
    </w:p>
    <w:p w14:paraId="30E67EEE" w14:textId="77777777" w:rsidR="006573D5" w:rsidRPr="00180CCD" w:rsidRDefault="006573D5" w:rsidP="006573D5">
      <w:pPr>
        <w:ind w:right="-60"/>
        <w:rPr>
          <w:rFonts w:asciiTheme="majorHAnsi" w:hAnsiTheme="majorHAnsi" w:cstheme="majorHAnsi"/>
          <w:sz w:val="20"/>
          <w:szCs w:val="20"/>
        </w:rPr>
      </w:pPr>
    </w:p>
    <w:p w14:paraId="15A049B4" w14:textId="77777777" w:rsidR="006573D5" w:rsidRPr="00180CCD" w:rsidRDefault="006573D5" w:rsidP="006573D5">
      <w:pPr>
        <w:ind w:right="-60"/>
        <w:rPr>
          <w:rFonts w:asciiTheme="majorHAnsi" w:hAnsiTheme="majorHAnsi" w:cstheme="majorHAnsi"/>
          <w:sz w:val="20"/>
          <w:szCs w:val="20"/>
        </w:rPr>
      </w:pPr>
      <w:r w:rsidRPr="00180CCD">
        <w:rPr>
          <w:rFonts w:asciiTheme="majorHAnsi" w:hAnsiTheme="majorHAnsi" w:cstheme="majorHAnsi"/>
          <w:sz w:val="20"/>
          <w:szCs w:val="20"/>
        </w:rPr>
        <w:t xml:space="preserve">When designing the research, the consent process must be considered a priority. Will consent be in a group setting or one-on-one in-person or online? Who will be responsible for obtaining consent? Will someone other than a research group member be obtaining consent? What method(s) will be used to obtain consent (online, electronically, verbally, in-person via a document)? </w:t>
      </w:r>
    </w:p>
    <w:p w14:paraId="41383EAE" w14:textId="77777777" w:rsidR="006573D5" w:rsidRPr="00180CCD" w:rsidRDefault="006573D5" w:rsidP="006573D5">
      <w:pPr>
        <w:ind w:right="-60"/>
        <w:rPr>
          <w:rFonts w:asciiTheme="majorHAnsi" w:hAnsiTheme="majorHAnsi" w:cstheme="majorHAnsi"/>
          <w:sz w:val="20"/>
          <w:szCs w:val="20"/>
        </w:rPr>
      </w:pPr>
    </w:p>
    <w:p w14:paraId="25C96D35" w14:textId="77777777" w:rsidR="006573D5" w:rsidRPr="00180CCD" w:rsidRDefault="006573D5" w:rsidP="006573D5">
      <w:pPr>
        <w:ind w:right="-60"/>
        <w:rPr>
          <w:rFonts w:asciiTheme="majorHAnsi" w:hAnsiTheme="majorHAnsi" w:cstheme="majorHAnsi"/>
          <w:sz w:val="20"/>
          <w:szCs w:val="20"/>
        </w:rPr>
      </w:pPr>
      <w:r w:rsidRPr="00180CCD">
        <w:rPr>
          <w:rFonts w:asciiTheme="majorHAnsi" w:hAnsiTheme="majorHAnsi" w:cstheme="majorHAnsi"/>
          <w:sz w:val="20"/>
          <w:szCs w:val="20"/>
        </w:rPr>
        <w:t>On occasion, some prospective subjects may have limited literacy capabilities and are unable to read and fully comprehend information in a consent form. If there is a possibility of limited literacy for the research sample population it is recommended that the researcher obtaining consent to read the consent form out-loud while the participant reads silently. Example: “I am required to read this consent out-loud as you follow along then you can ask me any questions you might have about the research.” Semi-literate individuals will typically not disclose their impairment.</w:t>
      </w:r>
    </w:p>
    <w:p w14:paraId="3B6F557C" w14:textId="77777777" w:rsidR="006573D5" w:rsidRPr="00180CCD" w:rsidRDefault="006573D5" w:rsidP="006573D5">
      <w:pPr>
        <w:ind w:right="-60"/>
        <w:rPr>
          <w:rFonts w:asciiTheme="majorHAnsi" w:hAnsiTheme="majorHAnsi" w:cstheme="majorHAnsi"/>
          <w:sz w:val="20"/>
          <w:szCs w:val="20"/>
        </w:rPr>
      </w:pPr>
    </w:p>
    <w:p w14:paraId="392F379C" w14:textId="77777777" w:rsidR="006573D5" w:rsidRPr="00180CCD" w:rsidRDefault="006573D5" w:rsidP="006573D5">
      <w:pPr>
        <w:ind w:right="-60"/>
        <w:rPr>
          <w:rFonts w:asciiTheme="majorHAnsi" w:hAnsiTheme="majorHAnsi" w:cstheme="majorHAnsi"/>
          <w:sz w:val="20"/>
          <w:szCs w:val="20"/>
        </w:rPr>
      </w:pPr>
      <w:r w:rsidRPr="00180CCD">
        <w:rPr>
          <w:rFonts w:asciiTheme="majorHAnsi" w:hAnsiTheme="majorHAnsi" w:cstheme="majorHAnsi"/>
          <w:sz w:val="20"/>
          <w:szCs w:val="20"/>
        </w:rPr>
        <w:t>As a process, consent can occur over multiple time points with information delivered across recruitment, prior to participation, and during participation or afterwards in the case of debriefing. The timeline for consent should be established whether taking place only once or over time. Take into consideration the setting of consent and the role between researcher and participant and any other factors that may influence the voluntariness of the research. If applicable, describe measures that will be taken to protect against the risk of undue influence on the participant to take part in the research.</w:t>
      </w:r>
    </w:p>
    <w:p w14:paraId="63753309" w14:textId="77777777" w:rsidR="006573D5" w:rsidRPr="00180CCD" w:rsidRDefault="006573D5" w:rsidP="006573D5">
      <w:pPr>
        <w:ind w:right="-60"/>
        <w:rPr>
          <w:rFonts w:asciiTheme="majorHAnsi" w:hAnsiTheme="majorHAnsi" w:cstheme="majorHAnsi"/>
          <w:sz w:val="20"/>
          <w:szCs w:val="20"/>
        </w:rPr>
      </w:pPr>
    </w:p>
    <w:p w14:paraId="2233D888" w14:textId="77777777" w:rsidR="006573D5" w:rsidRPr="00180CCD" w:rsidRDefault="006573D5" w:rsidP="006573D5">
      <w:pPr>
        <w:ind w:right="-60"/>
        <w:rPr>
          <w:rFonts w:asciiTheme="majorHAnsi" w:hAnsiTheme="majorHAnsi" w:cstheme="majorHAnsi"/>
          <w:sz w:val="20"/>
          <w:szCs w:val="20"/>
        </w:rPr>
      </w:pPr>
      <w:r w:rsidRPr="00180CCD">
        <w:rPr>
          <w:rFonts w:asciiTheme="majorHAnsi" w:hAnsiTheme="majorHAnsi" w:cstheme="majorHAnsi"/>
          <w:sz w:val="20"/>
          <w:szCs w:val="20"/>
        </w:rPr>
        <w:t>When applicable, include a statement in the consent form or parental permission form that any suspected abuse or neglect of a child or adult age 60 or older must be reported to the Illinois Department of Children and Family Services (IDCFS) or Illinois Department on Aging (IDA).</w:t>
      </w:r>
    </w:p>
    <w:p w14:paraId="3A06A157" w14:textId="77777777" w:rsidR="006573D5" w:rsidRPr="00180CCD" w:rsidRDefault="006573D5" w:rsidP="006573D5">
      <w:pPr>
        <w:ind w:right="-60"/>
        <w:rPr>
          <w:rFonts w:asciiTheme="majorHAnsi" w:hAnsiTheme="majorHAnsi" w:cstheme="majorHAnsi"/>
          <w:sz w:val="20"/>
          <w:szCs w:val="20"/>
        </w:rPr>
      </w:pPr>
    </w:p>
    <w:p w14:paraId="2B684878" w14:textId="77777777" w:rsidR="006573D5" w:rsidRPr="00180CCD" w:rsidRDefault="006573D5" w:rsidP="006573D5">
      <w:pPr>
        <w:widowControl/>
        <w:spacing w:after="160" w:line="259" w:lineRule="auto"/>
        <w:rPr>
          <w:rFonts w:asciiTheme="majorHAnsi" w:hAnsiTheme="majorHAnsi" w:cstheme="majorHAnsi"/>
          <w:b/>
          <w:sz w:val="24"/>
          <w:szCs w:val="24"/>
        </w:rPr>
      </w:pPr>
      <w:bookmarkStart w:id="114" w:name="Other_Consent_Topics"/>
      <w:r w:rsidRPr="00180CCD">
        <w:rPr>
          <w:rFonts w:asciiTheme="majorHAnsi" w:hAnsiTheme="majorHAnsi" w:cstheme="majorHAnsi"/>
          <w:b/>
          <w:sz w:val="24"/>
          <w:szCs w:val="24"/>
        </w:rPr>
        <w:t>Other Consent Topics:</w:t>
      </w:r>
    </w:p>
    <w:bookmarkEnd w:id="114"/>
    <w:p w14:paraId="5AB0F078" w14:textId="77777777" w:rsidR="006573D5" w:rsidRPr="00180CCD" w:rsidRDefault="006573D5" w:rsidP="006573D5">
      <w:pPr>
        <w:widowControl/>
        <w:numPr>
          <w:ilvl w:val="2"/>
          <w:numId w:val="27"/>
        </w:numPr>
        <w:spacing w:before="120" w:after="120" w:line="230" w:lineRule="auto"/>
        <w:ind w:left="720" w:right="-60"/>
        <w:rPr>
          <w:rFonts w:asciiTheme="majorHAnsi" w:hAnsiTheme="majorHAnsi" w:cstheme="majorHAnsi"/>
          <w:sz w:val="20"/>
          <w:szCs w:val="20"/>
        </w:rPr>
      </w:pPr>
      <w:r w:rsidRPr="00180CCD">
        <w:rPr>
          <w:rFonts w:asciiTheme="majorHAnsi" w:hAnsiTheme="majorHAnsi" w:cstheme="majorHAnsi"/>
          <w:sz w:val="20"/>
          <w:szCs w:val="20"/>
        </w:rPr>
        <w:t>If prospective participants are screened for eligibility and found ineligible describe what will happen with any data or specimens that were collected and how the individuals are informed of ineligibility.</w:t>
      </w:r>
    </w:p>
    <w:p w14:paraId="5106135E" w14:textId="77777777" w:rsidR="006573D5" w:rsidRPr="00180CCD" w:rsidRDefault="006573D5" w:rsidP="006573D5">
      <w:pPr>
        <w:widowControl/>
        <w:numPr>
          <w:ilvl w:val="2"/>
          <w:numId w:val="27"/>
        </w:numPr>
        <w:spacing w:before="120" w:after="120" w:line="230" w:lineRule="auto"/>
        <w:ind w:left="720" w:right="-60"/>
        <w:rPr>
          <w:rFonts w:asciiTheme="majorHAnsi" w:hAnsiTheme="majorHAnsi" w:cstheme="majorHAnsi"/>
          <w:sz w:val="20"/>
          <w:szCs w:val="20"/>
        </w:rPr>
      </w:pPr>
      <w:r w:rsidRPr="00180CCD">
        <w:rPr>
          <w:rFonts w:asciiTheme="majorHAnsi" w:hAnsiTheme="majorHAnsi" w:cstheme="majorHAnsi"/>
          <w:sz w:val="20"/>
          <w:szCs w:val="20"/>
        </w:rPr>
        <w:t>If new information about research procedures, risks, and benefits to participation becomes available, describe how participants will be informed.</w:t>
      </w:r>
    </w:p>
    <w:p w14:paraId="7121ECF0" w14:textId="77777777" w:rsidR="006573D5" w:rsidRPr="00180CCD" w:rsidRDefault="006573D5" w:rsidP="006573D5">
      <w:pPr>
        <w:widowControl/>
        <w:numPr>
          <w:ilvl w:val="2"/>
          <w:numId w:val="27"/>
        </w:numPr>
        <w:spacing w:after="120" w:line="235" w:lineRule="auto"/>
        <w:ind w:left="720" w:right="-60"/>
        <w:jc w:val="both"/>
        <w:rPr>
          <w:rFonts w:asciiTheme="majorHAnsi" w:hAnsiTheme="majorHAnsi" w:cstheme="majorHAnsi"/>
          <w:sz w:val="20"/>
          <w:szCs w:val="20"/>
        </w:rPr>
      </w:pPr>
      <w:r w:rsidRPr="00180CCD">
        <w:rPr>
          <w:rFonts w:asciiTheme="majorHAnsi" w:hAnsiTheme="majorHAnsi" w:cstheme="majorHAnsi"/>
          <w:sz w:val="20"/>
          <w:szCs w:val="20"/>
        </w:rPr>
        <w:t>If the research includes participants who speak a different language, consent information will need to be provided in their language in a consent form along with presentation by a researcher fluent in the language.</w:t>
      </w:r>
    </w:p>
    <w:p w14:paraId="3D8BB3B1" w14:textId="77777777" w:rsidR="006573D5" w:rsidRPr="00180CCD" w:rsidRDefault="006573D5" w:rsidP="006573D5">
      <w:pPr>
        <w:widowControl/>
        <w:numPr>
          <w:ilvl w:val="2"/>
          <w:numId w:val="27"/>
        </w:numPr>
        <w:spacing w:after="160" w:line="235" w:lineRule="auto"/>
        <w:ind w:left="720" w:right="-60"/>
        <w:rPr>
          <w:rFonts w:asciiTheme="majorHAnsi" w:hAnsiTheme="majorHAnsi" w:cstheme="majorHAnsi"/>
          <w:sz w:val="20"/>
          <w:szCs w:val="20"/>
        </w:rPr>
      </w:pPr>
      <w:r w:rsidRPr="00180CCD">
        <w:rPr>
          <w:rFonts w:asciiTheme="majorHAnsi" w:hAnsiTheme="majorHAnsi" w:cstheme="majorHAnsi"/>
          <w:sz w:val="20"/>
          <w:szCs w:val="20"/>
        </w:rPr>
        <w:t>If there is not enough time to translate prior to the research, the short form consent is typically used when the prospective participant does not speak English. The English version of the approved consent document is orally translated into a language the prospective participant understands. Please see the section below on the Short Form Consent Process.</w:t>
      </w:r>
    </w:p>
    <w:p w14:paraId="3379548F" w14:textId="77777777" w:rsidR="006573D5" w:rsidRPr="00180CCD" w:rsidRDefault="006573D5" w:rsidP="006573D5">
      <w:pPr>
        <w:widowControl/>
        <w:numPr>
          <w:ilvl w:val="2"/>
          <w:numId w:val="27"/>
        </w:numPr>
        <w:spacing w:before="120" w:after="120" w:line="235" w:lineRule="auto"/>
        <w:ind w:left="720" w:right="-60"/>
        <w:rPr>
          <w:rFonts w:asciiTheme="majorHAnsi" w:hAnsiTheme="majorHAnsi" w:cstheme="majorHAnsi"/>
          <w:sz w:val="24"/>
          <w:szCs w:val="24"/>
        </w:rPr>
      </w:pPr>
      <w:r w:rsidRPr="00180CCD">
        <w:rPr>
          <w:rFonts w:asciiTheme="majorHAnsi" w:hAnsiTheme="majorHAnsi" w:cstheme="majorHAnsi"/>
          <w:sz w:val="20"/>
          <w:szCs w:val="20"/>
        </w:rPr>
        <w:t xml:space="preserve">Consent documents should be prepared at a reading level that matches the literacy capacity of the study sample. The sample may include participants who have impaired </w:t>
      </w:r>
      <w:proofErr w:type="gramStart"/>
      <w:r w:rsidRPr="00180CCD">
        <w:rPr>
          <w:rFonts w:asciiTheme="majorHAnsi" w:hAnsiTheme="majorHAnsi" w:cstheme="majorHAnsi"/>
          <w:sz w:val="20"/>
          <w:szCs w:val="20"/>
        </w:rPr>
        <w:t>decision making</w:t>
      </w:r>
      <w:proofErr w:type="gramEnd"/>
      <w:r w:rsidRPr="00180CCD">
        <w:rPr>
          <w:rFonts w:asciiTheme="majorHAnsi" w:hAnsiTheme="majorHAnsi" w:cstheme="majorHAnsi"/>
          <w:sz w:val="20"/>
          <w:szCs w:val="20"/>
        </w:rPr>
        <w:t xml:space="preserve"> capacity that could affect their ability to consent. If the research involves any vulnerable population, describe the process to obtain an effective, legal consent, permission, or assent. </w:t>
      </w:r>
    </w:p>
    <w:p w14:paraId="50ADC1D2" w14:textId="77777777" w:rsidR="006573D5" w:rsidRPr="00180CCD" w:rsidRDefault="006573D5" w:rsidP="006573D5">
      <w:pPr>
        <w:widowControl/>
        <w:numPr>
          <w:ilvl w:val="0"/>
          <w:numId w:val="51"/>
        </w:numPr>
        <w:spacing w:after="160" w:line="259" w:lineRule="auto"/>
        <w:ind w:left="1440" w:right="-60"/>
        <w:contextualSpacing/>
        <w:rPr>
          <w:rFonts w:asciiTheme="majorHAnsi" w:hAnsiTheme="majorHAnsi" w:cstheme="majorHAnsi"/>
          <w:sz w:val="20"/>
          <w:szCs w:val="20"/>
        </w:rPr>
      </w:pPr>
      <w:r w:rsidRPr="00180CCD">
        <w:rPr>
          <w:rFonts w:asciiTheme="majorHAnsi" w:hAnsiTheme="majorHAnsi" w:cstheme="majorHAnsi"/>
          <w:sz w:val="20"/>
          <w:szCs w:val="20"/>
        </w:rPr>
        <w:t>If the research involves adults who may be unable to consent, describe the process to determine whether an individual is capable of consent and address the following, if applicable:</w:t>
      </w:r>
    </w:p>
    <w:p w14:paraId="34F18742" w14:textId="77777777" w:rsidR="006573D5" w:rsidRPr="00180CCD" w:rsidRDefault="006573D5" w:rsidP="006573D5">
      <w:pPr>
        <w:spacing w:before="120" w:after="120"/>
        <w:ind w:left="1440" w:right="-60"/>
        <w:rPr>
          <w:rFonts w:asciiTheme="majorHAnsi" w:hAnsiTheme="majorHAnsi" w:cstheme="majorHAnsi"/>
          <w:sz w:val="20"/>
          <w:szCs w:val="20"/>
        </w:rPr>
      </w:pPr>
      <w:r w:rsidRPr="00180CCD">
        <w:rPr>
          <w:rFonts w:asciiTheme="majorHAnsi" w:hAnsiTheme="majorHAnsi" w:cstheme="majorHAnsi"/>
          <w:sz w:val="20"/>
          <w:szCs w:val="20"/>
        </w:rPr>
        <w:t>If permission of a legally authorized representative will be obtained:</w:t>
      </w:r>
    </w:p>
    <w:p w14:paraId="30DEAD05" w14:textId="77777777" w:rsidR="006573D5" w:rsidRPr="00180CCD" w:rsidRDefault="006573D5" w:rsidP="006573D5">
      <w:pPr>
        <w:widowControl/>
        <w:numPr>
          <w:ilvl w:val="5"/>
          <w:numId w:val="27"/>
        </w:numPr>
        <w:tabs>
          <w:tab w:val="left" w:pos="4199"/>
          <w:tab w:val="left" w:pos="4200"/>
        </w:tabs>
        <w:spacing w:before="8" w:after="120" w:line="244" w:lineRule="auto"/>
        <w:ind w:left="2160" w:right="-60" w:hanging="361"/>
        <w:rPr>
          <w:rFonts w:asciiTheme="majorHAnsi" w:hAnsiTheme="majorHAnsi" w:cstheme="majorHAnsi"/>
          <w:sz w:val="20"/>
          <w:szCs w:val="20"/>
        </w:rPr>
      </w:pPr>
      <w:r w:rsidRPr="00180CCD">
        <w:rPr>
          <w:rFonts w:asciiTheme="majorHAnsi" w:hAnsiTheme="majorHAnsi" w:cstheme="majorHAnsi"/>
          <w:sz w:val="20"/>
          <w:szCs w:val="20"/>
        </w:rPr>
        <w:t>Who are the individuals from whom permission will be obtained?</w:t>
      </w:r>
    </w:p>
    <w:p w14:paraId="69A05B93" w14:textId="77777777" w:rsidR="006573D5" w:rsidRPr="00180CCD" w:rsidRDefault="006573D5" w:rsidP="006573D5">
      <w:pPr>
        <w:widowControl/>
        <w:numPr>
          <w:ilvl w:val="5"/>
          <w:numId w:val="27"/>
        </w:numPr>
        <w:tabs>
          <w:tab w:val="left" w:pos="4199"/>
          <w:tab w:val="left" w:pos="4200"/>
        </w:tabs>
        <w:spacing w:after="120" w:line="235" w:lineRule="auto"/>
        <w:ind w:left="2160" w:right="-10" w:hanging="361"/>
        <w:rPr>
          <w:rFonts w:asciiTheme="majorHAnsi" w:hAnsiTheme="majorHAnsi" w:cstheme="majorHAnsi"/>
          <w:sz w:val="20"/>
          <w:szCs w:val="20"/>
        </w:rPr>
      </w:pPr>
      <w:r w:rsidRPr="00180CCD">
        <w:rPr>
          <w:rFonts w:asciiTheme="majorHAnsi" w:hAnsiTheme="majorHAnsi" w:cstheme="majorHAnsi"/>
          <w:sz w:val="20"/>
          <w:szCs w:val="20"/>
        </w:rPr>
        <w:t>Which individuals are authorized under applicable law to consent on behalf of a prospective participant to their participation in the research procedure(s)? Contact the IRB to review the definition of “legally authorized representative” in 45 CFR 46.102(</w:t>
      </w:r>
      <w:proofErr w:type="spellStart"/>
      <w:r w:rsidRPr="00180CCD">
        <w:rPr>
          <w:rFonts w:asciiTheme="majorHAnsi" w:hAnsiTheme="majorHAnsi" w:cstheme="majorHAnsi"/>
          <w:sz w:val="20"/>
          <w:szCs w:val="20"/>
        </w:rPr>
        <w:t>i</w:t>
      </w:r>
      <w:proofErr w:type="spellEnd"/>
      <w:r w:rsidRPr="00180CCD">
        <w:rPr>
          <w:rFonts w:asciiTheme="majorHAnsi" w:hAnsiTheme="majorHAnsi" w:cstheme="majorHAnsi"/>
          <w:sz w:val="20"/>
          <w:szCs w:val="20"/>
        </w:rPr>
        <w:t>) for this determination.</w:t>
      </w:r>
    </w:p>
    <w:p w14:paraId="47E61089" w14:textId="77777777" w:rsidR="006573D5" w:rsidRPr="00180CCD" w:rsidRDefault="006573D5" w:rsidP="006573D5">
      <w:pPr>
        <w:widowControl/>
        <w:numPr>
          <w:ilvl w:val="0"/>
          <w:numId w:val="51"/>
        </w:numPr>
        <w:tabs>
          <w:tab w:val="left" w:pos="1980"/>
        </w:tabs>
        <w:spacing w:after="120" w:line="259" w:lineRule="auto"/>
        <w:ind w:left="1440" w:right="-60"/>
        <w:contextualSpacing/>
        <w:rPr>
          <w:rFonts w:asciiTheme="majorHAnsi" w:hAnsiTheme="majorHAnsi" w:cstheme="majorHAnsi"/>
          <w:sz w:val="20"/>
          <w:szCs w:val="20"/>
        </w:rPr>
      </w:pPr>
      <w:r w:rsidRPr="00180CCD">
        <w:rPr>
          <w:rFonts w:asciiTheme="majorHAnsi" w:hAnsiTheme="majorHAnsi" w:cstheme="majorHAnsi"/>
          <w:sz w:val="20"/>
          <w:szCs w:val="20"/>
        </w:rPr>
        <w:t xml:space="preserve">Consent of the participant is typically documented via the signature line on the consent form. However, under certain circumstances, documentation of consent can be waived. If there are extenuating circumstances that make it impossible or inappropriate to meet this requirement, other options can be considered. For example, is obtaining someone’s signature for participation in the research culturally appropriate given the local </w:t>
      </w:r>
      <w:r w:rsidRPr="00180CCD">
        <w:rPr>
          <w:rFonts w:asciiTheme="majorHAnsi" w:hAnsiTheme="majorHAnsi" w:cstheme="majorHAnsi"/>
          <w:sz w:val="20"/>
          <w:szCs w:val="20"/>
        </w:rPr>
        <w:lastRenderedPageBreak/>
        <w:t>context? If study procedures occur completely online, is it possible to obtain an electronic signature? In other cases, it may be that the primary risk of participation would be a breach of confidentiality and a signed consent document would be the record of participation placing the participant at risk.</w:t>
      </w:r>
    </w:p>
    <w:p w14:paraId="60153474" w14:textId="77777777" w:rsidR="006573D5" w:rsidRPr="00180CCD" w:rsidRDefault="006573D5" w:rsidP="006573D5">
      <w:pPr>
        <w:tabs>
          <w:tab w:val="left" w:pos="1980"/>
        </w:tabs>
        <w:ind w:left="1440" w:right="-60"/>
        <w:contextualSpacing/>
        <w:rPr>
          <w:rFonts w:asciiTheme="majorHAnsi" w:hAnsiTheme="majorHAnsi" w:cstheme="majorHAnsi"/>
          <w:sz w:val="20"/>
          <w:szCs w:val="20"/>
        </w:rPr>
      </w:pPr>
    </w:p>
    <w:p w14:paraId="288A3A6E" w14:textId="77777777" w:rsidR="006573D5" w:rsidRPr="00180CCD" w:rsidRDefault="006573D5" w:rsidP="006573D5">
      <w:pPr>
        <w:widowControl/>
        <w:numPr>
          <w:ilvl w:val="0"/>
          <w:numId w:val="52"/>
        </w:numPr>
        <w:spacing w:after="120" w:line="259" w:lineRule="auto"/>
        <w:ind w:left="720" w:right="-60"/>
        <w:contextualSpacing/>
        <w:rPr>
          <w:rFonts w:asciiTheme="majorHAnsi" w:hAnsiTheme="majorHAnsi" w:cstheme="majorHAnsi"/>
          <w:sz w:val="20"/>
          <w:szCs w:val="20"/>
        </w:rPr>
      </w:pPr>
      <w:r w:rsidRPr="00180CCD">
        <w:rPr>
          <w:rFonts w:asciiTheme="majorHAnsi" w:hAnsiTheme="majorHAnsi" w:cstheme="majorHAnsi"/>
          <w:sz w:val="20"/>
          <w:szCs w:val="20"/>
        </w:rPr>
        <w:t xml:space="preserve">If the consent process will not be documented in writing, i.e., consent will be obtained, but the participant or representative will not sign a consent document, refer to </w:t>
      </w:r>
      <w:hyperlink r:id="rId80" w:history="1">
        <w:r w:rsidRPr="00180CCD">
          <w:rPr>
            <w:rFonts w:asciiTheme="majorHAnsi" w:hAnsiTheme="majorHAnsi" w:cstheme="majorHAnsi"/>
            <w:color w:val="000080"/>
            <w:sz w:val="20"/>
            <w:szCs w:val="20"/>
            <w:u w:val="single"/>
          </w:rPr>
          <w:t>Waiver of Written Documentation of Consent</w:t>
        </w:r>
      </w:hyperlink>
      <w:r w:rsidRPr="00180CCD">
        <w:rPr>
          <w:rFonts w:asciiTheme="majorHAnsi" w:hAnsiTheme="majorHAnsi" w:cstheme="majorHAnsi"/>
          <w:sz w:val="20"/>
          <w:szCs w:val="20"/>
        </w:rPr>
        <w:t xml:space="preserve"> and consider each of the criteria.</w:t>
      </w:r>
    </w:p>
    <w:p w14:paraId="59F06434" w14:textId="77777777" w:rsidR="006573D5" w:rsidRPr="00180CCD" w:rsidRDefault="006573D5" w:rsidP="006573D5">
      <w:pPr>
        <w:ind w:left="599" w:right="-60" w:firstLine="599"/>
        <w:outlineLvl w:val="3"/>
        <w:rPr>
          <w:rFonts w:asciiTheme="majorHAnsi" w:hAnsiTheme="majorHAnsi" w:cstheme="majorHAnsi"/>
          <w:sz w:val="20"/>
          <w:szCs w:val="20"/>
        </w:rPr>
      </w:pPr>
    </w:p>
    <w:p w14:paraId="7640FB59" w14:textId="77777777" w:rsidR="006573D5" w:rsidRPr="00180CCD" w:rsidRDefault="006573D5" w:rsidP="006573D5">
      <w:pPr>
        <w:widowControl/>
        <w:numPr>
          <w:ilvl w:val="0"/>
          <w:numId w:val="26"/>
        </w:numPr>
        <w:pBdr>
          <w:top w:val="nil"/>
          <w:left w:val="nil"/>
          <w:bottom w:val="nil"/>
          <w:right w:val="nil"/>
          <w:between w:val="nil"/>
        </w:pBdr>
        <w:spacing w:after="120" w:line="259" w:lineRule="auto"/>
        <w:ind w:left="144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If written documentation is waived under the criterion “That the only record linking the subject and the research would be the informed consent form and the principal risk would be the potential harm resulting from a breach of confidentiality”, the federal regulations require that, “each subject (or legally authorized representative) will be asked whether the subject wants documentation linking the subject with the research, and the subject’s wishes will govern”. It is rare that the subject will request documentation that links him or her to the research. </w:t>
      </w:r>
    </w:p>
    <w:p w14:paraId="35F78B14" w14:textId="77777777" w:rsidR="006573D5" w:rsidRPr="00180CCD" w:rsidRDefault="006573D5" w:rsidP="00173C0E">
      <w:pPr>
        <w:widowControl/>
        <w:numPr>
          <w:ilvl w:val="0"/>
          <w:numId w:val="26"/>
        </w:numPr>
        <w:pBdr>
          <w:top w:val="nil"/>
          <w:left w:val="nil"/>
          <w:bottom w:val="nil"/>
          <w:right w:val="nil"/>
          <w:between w:val="nil"/>
        </w:pBdr>
        <w:spacing w:line="259" w:lineRule="auto"/>
        <w:ind w:left="144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If the human subject research involves a waiver or alteration of the entire consent process (consent will not be obtained, required information will not be disclosed, or the research involves deception) review </w:t>
      </w:r>
      <w:hyperlink r:id="rId81" w:history="1">
        <w:r w:rsidRPr="00180CCD">
          <w:rPr>
            <w:rFonts w:asciiTheme="majorHAnsi" w:hAnsiTheme="majorHAnsi" w:cstheme="majorHAnsi"/>
            <w:color w:val="0563C1"/>
            <w:sz w:val="20"/>
            <w:szCs w:val="20"/>
            <w:u w:val="single"/>
          </w:rPr>
          <w:t>General Waiver or Alteration of Consent</w:t>
        </w:r>
      </w:hyperlink>
      <w:r w:rsidRPr="00180CCD">
        <w:rPr>
          <w:rFonts w:asciiTheme="majorHAnsi" w:hAnsiTheme="majorHAnsi" w:cstheme="majorHAnsi"/>
          <w:color w:val="000000"/>
          <w:sz w:val="20"/>
          <w:szCs w:val="20"/>
        </w:rPr>
        <w:t xml:space="preserve"> and consider each of the criteria.</w:t>
      </w:r>
    </w:p>
    <w:p w14:paraId="749F60F1" w14:textId="77777777" w:rsidR="006573D5" w:rsidRPr="00180CCD" w:rsidRDefault="006573D5" w:rsidP="006573D5">
      <w:pPr>
        <w:ind w:right="-60"/>
        <w:outlineLvl w:val="3"/>
        <w:rPr>
          <w:rFonts w:asciiTheme="majorHAnsi" w:hAnsiTheme="majorHAnsi" w:cstheme="majorHAnsi"/>
          <w:sz w:val="20"/>
          <w:szCs w:val="20"/>
        </w:rPr>
      </w:pPr>
    </w:p>
    <w:p w14:paraId="21570639" w14:textId="77777777" w:rsidR="006573D5" w:rsidRPr="00180CCD" w:rsidRDefault="006573D5" w:rsidP="006573D5">
      <w:pPr>
        <w:ind w:right="-60"/>
        <w:outlineLvl w:val="3"/>
        <w:rPr>
          <w:rFonts w:asciiTheme="majorHAnsi" w:hAnsiTheme="majorHAnsi" w:cstheme="majorHAnsi"/>
          <w:b/>
          <w:sz w:val="24"/>
          <w:szCs w:val="24"/>
        </w:rPr>
      </w:pPr>
      <w:bookmarkStart w:id="115" w:name="Creating_Consent_for_Exempt"/>
      <w:r w:rsidRPr="00180CCD">
        <w:rPr>
          <w:rFonts w:asciiTheme="majorHAnsi" w:hAnsiTheme="majorHAnsi" w:cstheme="majorHAnsi"/>
          <w:b/>
          <w:sz w:val="24"/>
          <w:szCs w:val="24"/>
        </w:rPr>
        <w:t>Creating a Consent for Exempt Human Subject Research</w:t>
      </w:r>
    </w:p>
    <w:bookmarkEnd w:id="115"/>
    <w:p w14:paraId="2296782C" w14:textId="77777777" w:rsidR="006573D5" w:rsidRPr="00180CCD" w:rsidRDefault="006573D5" w:rsidP="006573D5">
      <w:pPr>
        <w:pBdr>
          <w:top w:val="nil"/>
          <w:left w:val="nil"/>
          <w:bottom w:val="nil"/>
          <w:right w:val="nil"/>
          <w:between w:val="nil"/>
        </w:pBdr>
        <w:spacing w:before="120"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Exempt human research does not require a long-form, signed consent form. However, the ethical principles outlined in The Belmont Report, namely, respect for persons, emphasizes the importance of ensuring that participants are fully informed. Therefore, a consent process is recommended when exempt research involves an interaction with human subjects. At a minimum, this process should disclose the following:</w:t>
      </w:r>
    </w:p>
    <w:p w14:paraId="018D040F" w14:textId="77777777" w:rsidR="006573D5" w:rsidRPr="00180CCD" w:rsidRDefault="006573D5" w:rsidP="00173C0E">
      <w:pPr>
        <w:widowControl/>
        <w:numPr>
          <w:ilvl w:val="0"/>
          <w:numId w:val="26"/>
        </w:numPr>
        <w:pBdr>
          <w:top w:val="nil"/>
          <w:left w:val="nil"/>
          <w:bottom w:val="nil"/>
          <w:right w:val="nil"/>
          <w:between w:val="nil"/>
        </w:pBdr>
        <w:spacing w:after="120" w:line="283"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That the activities involve research;</w:t>
      </w:r>
    </w:p>
    <w:p w14:paraId="19E15F49" w14:textId="77777777" w:rsidR="006573D5" w:rsidRPr="00180CCD" w:rsidRDefault="006573D5" w:rsidP="00173C0E">
      <w:pPr>
        <w:widowControl/>
        <w:numPr>
          <w:ilvl w:val="0"/>
          <w:numId w:val="26"/>
        </w:numPr>
        <w:pBdr>
          <w:top w:val="nil"/>
          <w:left w:val="nil"/>
          <w:bottom w:val="nil"/>
          <w:right w:val="nil"/>
          <w:between w:val="nil"/>
        </w:pBdr>
        <w:spacing w:before="1" w:after="120" w:line="294"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procedures to be performed;</w:t>
      </w:r>
    </w:p>
    <w:p w14:paraId="761130F5" w14:textId="77777777" w:rsidR="006573D5" w:rsidRPr="00180CCD" w:rsidRDefault="006573D5" w:rsidP="00173C0E">
      <w:pPr>
        <w:widowControl/>
        <w:numPr>
          <w:ilvl w:val="0"/>
          <w:numId w:val="26"/>
        </w:numPr>
        <w:pBdr>
          <w:top w:val="nil"/>
          <w:left w:val="nil"/>
          <w:bottom w:val="nil"/>
          <w:right w:val="nil"/>
          <w:between w:val="nil"/>
        </w:pBdr>
        <w:spacing w:after="120" w:line="293"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That participation is voluntary;</w:t>
      </w:r>
    </w:p>
    <w:p w14:paraId="0C90309D" w14:textId="77777777" w:rsidR="006573D5" w:rsidRPr="00180CCD" w:rsidRDefault="006573D5" w:rsidP="00173C0E">
      <w:pPr>
        <w:widowControl/>
        <w:numPr>
          <w:ilvl w:val="0"/>
          <w:numId w:val="26"/>
        </w:numPr>
        <w:pBdr>
          <w:top w:val="nil"/>
          <w:left w:val="nil"/>
          <w:bottom w:val="nil"/>
          <w:right w:val="nil"/>
          <w:between w:val="nil"/>
        </w:pBdr>
        <w:spacing w:line="294"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name and contact information for the investigator and the IIT IRB.</w:t>
      </w:r>
    </w:p>
    <w:p w14:paraId="12A5ADD0" w14:textId="77777777" w:rsidR="006573D5" w:rsidRPr="00180CCD" w:rsidRDefault="006573D5" w:rsidP="006573D5">
      <w:pPr>
        <w:pBdr>
          <w:top w:val="nil"/>
          <w:left w:val="nil"/>
          <w:bottom w:val="nil"/>
          <w:right w:val="nil"/>
          <w:between w:val="nil"/>
        </w:pBdr>
        <w:ind w:right="-60"/>
        <w:rPr>
          <w:rFonts w:asciiTheme="majorHAnsi" w:hAnsiTheme="majorHAnsi" w:cstheme="majorHAnsi"/>
          <w:color w:val="000000"/>
          <w:sz w:val="20"/>
          <w:szCs w:val="20"/>
        </w:rPr>
      </w:pPr>
    </w:p>
    <w:p w14:paraId="7909AF91" w14:textId="77777777" w:rsidR="006573D5" w:rsidRPr="00180CCD" w:rsidRDefault="006573D5" w:rsidP="006573D5">
      <w:pPr>
        <w:ind w:right="-60"/>
        <w:outlineLvl w:val="3"/>
        <w:rPr>
          <w:rFonts w:asciiTheme="majorHAnsi" w:hAnsiTheme="majorHAnsi" w:cstheme="majorHAnsi"/>
          <w:b/>
          <w:sz w:val="24"/>
          <w:szCs w:val="24"/>
        </w:rPr>
      </w:pPr>
      <w:bookmarkStart w:id="116" w:name="Creating_Consent_Nonexempt"/>
      <w:r w:rsidRPr="00180CCD">
        <w:rPr>
          <w:rFonts w:asciiTheme="majorHAnsi" w:hAnsiTheme="majorHAnsi" w:cstheme="majorHAnsi"/>
          <w:b/>
          <w:sz w:val="24"/>
          <w:szCs w:val="24"/>
        </w:rPr>
        <w:t>Creating Consent Form for (non-exempt) Human Subject Research</w:t>
      </w:r>
    </w:p>
    <w:bookmarkEnd w:id="116"/>
    <w:p w14:paraId="03A157EC" w14:textId="77777777" w:rsidR="006573D5" w:rsidRPr="00180CCD" w:rsidRDefault="006573D5" w:rsidP="006573D5">
      <w:pPr>
        <w:pBdr>
          <w:top w:val="nil"/>
          <w:left w:val="nil"/>
          <w:bottom w:val="nil"/>
          <w:right w:val="nil"/>
          <w:between w:val="nil"/>
        </w:pBdr>
        <w:spacing w:before="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Consent documents must contain </w:t>
      </w:r>
      <w:hyperlink r:id="rId82" w:history="1">
        <w:r w:rsidRPr="00180CCD">
          <w:rPr>
            <w:rFonts w:asciiTheme="majorHAnsi" w:hAnsiTheme="majorHAnsi" w:cstheme="majorHAnsi"/>
            <w:color w:val="000080"/>
            <w:sz w:val="20"/>
            <w:szCs w:val="20"/>
            <w:u w:val="single"/>
          </w:rPr>
          <w:t>all of the required and, as appropriate, additional elements of informed consent</w:t>
        </w:r>
      </w:hyperlink>
      <w:r w:rsidRPr="00180CCD">
        <w:rPr>
          <w:rFonts w:asciiTheme="majorHAnsi" w:hAnsiTheme="majorHAnsi" w:cstheme="majorHAnsi"/>
          <w:color w:val="000000"/>
          <w:sz w:val="20"/>
          <w:szCs w:val="20"/>
        </w:rPr>
        <w:t>. No informed consent (oral or written) should include exculpatory language whereby the participant or their representative is made to waive or appear to waive any of the participant’s legal rights or releases or appears to release the Investigator, the sponsor, the Institution or its agents from liability for negligence. For guidance on creating a consent form see:</w:t>
      </w:r>
      <w:r w:rsidRPr="00180CCD">
        <w:rPr>
          <w:rFonts w:asciiTheme="majorHAnsi" w:hAnsiTheme="majorHAnsi" w:cstheme="majorHAnsi"/>
          <w:color w:val="FF0000"/>
          <w:sz w:val="20"/>
          <w:szCs w:val="20"/>
        </w:rPr>
        <w:t xml:space="preserve"> </w:t>
      </w:r>
      <w:hyperlink r:id="rId83" w:history="1">
        <w:r w:rsidRPr="00180CCD">
          <w:rPr>
            <w:rFonts w:asciiTheme="majorHAnsi" w:hAnsiTheme="majorHAnsi" w:cstheme="majorHAnsi"/>
            <w:color w:val="000080"/>
            <w:sz w:val="20"/>
            <w:szCs w:val="20"/>
            <w:u w:val="single"/>
          </w:rPr>
          <w:t>Developing an Effective Consent Form</w:t>
        </w:r>
      </w:hyperlink>
      <w:r w:rsidRPr="00180CCD">
        <w:rPr>
          <w:rFonts w:asciiTheme="majorHAnsi" w:hAnsiTheme="majorHAnsi" w:cstheme="majorHAnsi"/>
          <w:sz w:val="20"/>
          <w:szCs w:val="20"/>
        </w:rPr>
        <w:t xml:space="preserve"> </w:t>
      </w:r>
    </w:p>
    <w:p w14:paraId="5FB6B127" w14:textId="77777777" w:rsidR="006573D5" w:rsidRPr="00180CCD" w:rsidRDefault="006573D5" w:rsidP="006573D5">
      <w:pPr>
        <w:pBdr>
          <w:top w:val="nil"/>
          <w:left w:val="nil"/>
          <w:bottom w:val="nil"/>
          <w:right w:val="nil"/>
          <w:between w:val="nil"/>
        </w:pBdr>
        <w:ind w:right="-60"/>
        <w:rPr>
          <w:rFonts w:asciiTheme="majorHAnsi" w:hAnsiTheme="majorHAnsi" w:cstheme="majorHAnsi"/>
          <w:color w:val="000000"/>
          <w:sz w:val="20"/>
          <w:szCs w:val="20"/>
        </w:rPr>
      </w:pPr>
    </w:p>
    <w:p w14:paraId="7EB71CC0" w14:textId="77777777" w:rsidR="006573D5" w:rsidRPr="00180CCD" w:rsidRDefault="006573D5" w:rsidP="00173C0E">
      <w:pPr>
        <w:widowControl/>
        <w:numPr>
          <w:ilvl w:val="0"/>
          <w:numId w:val="67"/>
        </w:numPr>
        <w:pBdr>
          <w:top w:val="nil"/>
          <w:left w:val="nil"/>
          <w:bottom w:val="nil"/>
          <w:right w:val="nil"/>
          <w:between w:val="nil"/>
        </w:pBdr>
        <w:spacing w:before="10" w:line="259" w:lineRule="auto"/>
        <w:ind w:left="720" w:right="-60"/>
        <w:rPr>
          <w:rFonts w:asciiTheme="majorHAnsi" w:hAnsiTheme="majorHAnsi" w:cstheme="majorHAnsi"/>
          <w:color w:val="000000"/>
          <w:sz w:val="20"/>
          <w:szCs w:val="20"/>
          <w:lang w:bidi="en-US"/>
        </w:rPr>
      </w:pPr>
      <w:r w:rsidRPr="00180CCD">
        <w:rPr>
          <w:rFonts w:asciiTheme="majorHAnsi" w:hAnsiTheme="majorHAnsi" w:cstheme="majorHAnsi"/>
          <w:b/>
          <w:color w:val="000000"/>
          <w:sz w:val="20"/>
          <w:szCs w:val="20"/>
          <w:lang w:bidi="en-US"/>
        </w:rPr>
        <w:t xml:space="preserve">Use of the first person </w:t>
      </w:r>
      <w:r w:rsidRPr="00180CCD">
        <w:rPr>
          <w:rFonts w:asciiTheme="majorHAnsi" w:hAnsiTheme="majorHAnsi" w:cstheme="majorHAnsi"/>
          <w:color w:val="000000"/>
          <w:sz w:val="20"/>
          <w:szCs w:val="20"/>
          <w:lang w:bidi="en-US"/>
        </w:rPr>
        <w:t>(e.g., "I understand that ...") could be interpreted as suggestive and can constitute coercive influence over a research subject. Use of the second person style is preferred (e.g., “You understand that …”). The use of scientific jargon such as “longitudinal”, “construct”, “aggregate”, etc. and legalese is not appropriate. Think of the document primarily as a teaching tool not as a legal instrument.</w:t>
      </w:r>
    </w:p>
    <w:p w14:paraId="51D6EE0E" w14:textId="77777777" w:rsidR="006573D5" w:rsidRPr="00180CCD" w:rsidRDefault="006573D5" w:rsidP="006573D5">
      <w:pPr>
        <w:pBdr>
          <w:top w:val="nil"/>
          <w:left w:val="nil"/>
          <w:bottom w:val="nil"/>
          <w:right w:val="nil"/>
          <w:between w:val="nil"/>
        </w:pBdr>
        <w:ind w:left="720" w:right="-60"/>
        <w:rPr>
          <w:rFonts w:asciiTheme="majorHAnsi" w:hAnsiTheme="majorHAnsi" w:cstheme="majorHAnsi"/>
          <w:color w:val="000000"/>
          <w:sz w:val="20"/>
          <w:szCs w:val="20"/>
          <w:lang w:bidi="en-US"/>
        </w:rPr>
      </w:pPr>
    </w:p>
    <w:p w14:paraId="3D77761D" w14:textId="77777777" w:rsidR="006573D5" w:rsidRPr="00180CCD" w:rsidRDefault="006573D5" w:rsidP="00173C0E">
      <w:pPr>
        <w:widowControl/>
        <w:numPr>
          <w:ilvl w:val="0"/>
          <w:numId w:val="67"/>
        </w:numPr>
        <w:pBdr>
          <w:top w:val="nil"/>
          <w:left w:val="nil"/>
          <w:bottom w:val="nil"/>
          <w:right w:val="nil"/>
          <w:between w:val="nil"/>
        </w:pBdr>
        <w:spacing w:before="10" w:line="259" w:lineRule="auto"/>
        <w:ind w:left="720" w:right="-60"/>
        <w:rPr>
          <w:rFonts w:asciiTheme="majorHAnsi" w:hAnsiTheme="majorHAnsi" w:cstheme="majorHAnsi"/>
          <w:color w:val="000000"/>
          <w:sz w:val="20"/>
          <w:szCs w:val="20"/>
          <w:lang w:bidi="en-US"/>
        </w:rPr>
      </w:pPr>
      <w:r w:rsidRPr="00180CCD">
        <w:rPr>
          <w:rFonts w:asciiTheme="majorHAnsi" w:hAnsiTheme="majorHAnsi" w:cstheme="majorHAnsi"/>
          <w:b/>
          <w:color w:val="000000"/>
          <w:sz w:val="20"/>
          <w:szCs w:val="20"/>
          <w:lang w:bidi="en-US"/>
        </w:rPr>
        <w:t>Description of the overall experience that will be encountered</w:t>
      </w:r>
      <w:r w:rsidRPr="00180CCD">
        <w:rPr>
          <w:rFonts w:asciiTheme="majorHAnsi" w:hAnsiTheme="majorHAnsi" w:cstheme="majorHAnsi"/>
          <w:color w:val="000000"/>
          <w:sz w:val="20"/>
          <w:szCs w:val="20"/>
          <w:lang w:bidi="en-US"/>
        </w:rPr>
        <w:t>. An explanation of the research activity for the subject. Informing the human subjects of the reasonably foreseeable risks, discomforts, and possible inconveniences that are associated with the research activity. If additional risks are identified during the course of the research, the consent process and documentation will require revisions to inform subjects as they are re-contacted or newly contacted.</w:t>
      </w:r>
    </w:p>
    <w:p w14:paraId="2AFB0702" w14:textId="77777777" w:rsidR="006573D5" w:rsidRPr="00180CCD" w:rsidRDefault="006573D5" w:rsidP="006573D5">
      <w:pPr>
        <w:pBdr>
          <w:top w:val="nil"/>
          <w:left w:val="nil"/>
          <w:bottom w:val="nil"/>
          <w:right w:val="nil"/>
          <w:between w:val="nil"/>
        </w:pBdr>
        <w:ind w:left="720" w:right="-60"/>
        <w:rPr>
          <w:rFonts w:asciiTheme="majorHAnsi" w:hAnsiTheme="majorHAnsi" w:cstheme="majorHAnsi"/>
          <w:color w:val="000000"/>
          <w:sz w:val="20"/>
          <w:szCs w:val="20"/>
          <w:lang w:bidi="en-US"/>
        </w:rPr>
      </w:pPr>
    </w:p>
    <w:p w14:paraId="7B48B4B6" w14:textId="77777777" w:rsidR="006573D5" w:rsidRPr="00180CCD" w:rsidRDefault="006573D5" w:rsidP="00505994">
      <w:pPr>
        <w:widowControl/>
        <w:numPr>
          <w:ilvl w:val="0"/>
          <w:numId w:val="67"/>
        </w:numPr>
        <w:pBdr>
          <w:top w:val="nil"/>
          <w:left w:val="nil"/>
          <w:bottom w:val="nil"/>
          <w:right w:val="nil"/>
          <w:between w:val="nil"/>
        </w:pBdr>
        <w:spacing w:before="10" w:line="259" w:lineRule="auto"/>
        <w:ind w:left="720" w:right="-60"/>
        <w:rPr>
          <w:rFonts w:asciiTheme="majorHAnsi" w:hAnsiTheme="majorHAnsi" w:cstheme="majorHAnsi"/>
          <w:color w:val="000000"/>
          <w:sz w:val="20"/>
          <w:szCs w:val="20"/>
          <w:lang w:bidi="en-US"/>
        </w:rPr>
      </w:pPr>
      <w:r w:rsidRPr="00180CCD">
        <w:rPr>
          <w:rFonts w:asciiTheme="majorHAnsi" w:hAnsiTheme="majorHAnsi" w:cstheme="majorHAnsi"/>
          <w:b/>
          <w:color w:val="000000"/>
          <w:sz w:val="20"/>
          <w:szCs w:val="20"/>
          <w:lang w:bidi="en-US"/>
        </w:rPr>
        <w:t>Description of the benefits that subjects may reasonably expect to encounter</w:t>
      </w:r>
      <w:r w:rsidRPr="00180CCD">
        <w:rPr>
          <w:rFonts w:asciiTheme="majorHAnsi" w:hAnsiTheme="majorHAnsi" w:cstheme="majorHAnsi"/>
          <w:color w:val="000000"/>
          <w:sz w:val="20"/>
          <w:szCs w:val="20"/>
          <w:lang w:bidi="en-US"/>
        </w:rPr>
        <w:t xml:space="preserve">. There may be no direct benefit to the subject other than a sense of helping the public at large. PAYMENT IS NOT A BENEFIT. If payment is given to defray the incurred expense for participation, it must not be coercive in amount or method of distribution. </w:t>
      </w:r>
    </w:p>
    <w:p w14:paraId="2F4993EB" w14:textId="77777777" w:rsidR="006573D5" w:rsidRPr="00180CCD" w:rsidRDefault="006573D5" w:rsidP="006573D5">
      <w:pPr>
        <w:pBdr>
          <w:top w:val="nil"/>
          <w:left w:val="nil"/>
          <w:bottom w:val="nil"/>
          <w:right w:val="nil"/>
          <w:between w:val="nil"/>
        </w:pBdr>
        <w:ind w:left="720" w:right="-60"/>
        <w:rPr>
          <w:rFonts w:asciiTheme="majorHAnsi" w:hAnsiTheme="majorHAnsi" w:cstheme="majorHAnsi"/>
          <w:color w:val="000000"/>
          <w:sz w:val="20"/>
          <w:szCs w:val="20"/>
          <w:lang w:bidi="en-US"/>
        </w:rPr>
      </w:pPr>
    </w:p>
    <w:p w14:paraId="34BC6421" w14:textId="77777777" w:rsidR="006573D5" w:rsidRPr="00180CCD" w:rsidRDefault="006573D5" w:rsidP="00505994">
      <w:pPr>
        <w:widowControl/>
        <w:numPr>
          <w:ilvl w:val="0"/>
          <w:numId w:val="67"/>
        </w:numPr>
        <w:pBdr>
          <w:top w:val="nil"/>
          <w:left w:val="nil"/>
          <w:bottom w:val="nil"/>
          <w:right w:val="nil"/>
          <w:between w:val="nil"/>
        </w:pBdr>
        <w:spacing w:line="259" w:lineRule="auto"/>
        <w:ind w:left="720" w:right="-60"/>
        <w:rPr>
          <w:rFonts w:asciiTheme="majorHAnsi" w:hAnsiTheme="majorHAnsi" w:cstheme="majorHAnsi"/>
          <w:color w:val="000000"/>
          <w:sz w:val="20"/>
          <w:szCs w:val="20"/>
          <w:lang w:bidi="en-US"/>
        </w:rPr>
      </w:pPr>
      <w:r w:rsidRPr="00180CCD">
        <w:rPr>
          <w:rFonts w:asciiTheme="majorHAnsi" w:hAnsiTheme="majorHAnsi" w:cstheme="majorHAnsi"/>
          <w:b/>
          <w:color w:val="000000"/>
          <w:sz w:val="20"/>
          <w:szCs w:val="20"/>
          <w:lang w:bidi="en-US"/>
        </w:rPr>
        <w:lastRenderedPageBreak/>
        <w:t>Description of any alternatives to participating in the research</w:t>
      </w:r>
      <w:r w:rsidRPr="00180CCD">
        <w:rPr>
          <w:rFonts w:asciiTheme="majorHAnsi" w:hAnsiTheme="majorHAnsi" w:cstheme="majorHAnsi"/>
          <w:color w:val="000000"/>
          <w:sz w:val="20"/>
          <w:szCs w:val="20"/>
          <w:lang w:bidi="en-US"/>
        </w:rPr>
        <w:t>. For example, in drug studies or behavioral clinical trials, the drug(s) or behavioral intervention may be available through their family doctor or clinic without the need to participate in the research activity. The alternative can often be to not participate in the research.</w:t>
      </w:r>
    </w:p>
    <w:p w14:paraId="3A5A23F3" w14:textId="77777777" w:rsidR="006573D5" w:rsidRPr="00180CCD" w:rsidRDefault="006573D5" w:rsidP="006573D5">
      <w:pPr>
        <w:pBdr>
          <w:top w:val="nil"/>
          <w:left w:val="nil"/>
          <w:bottom w:val="nil"/>
          <w:right w:val="nil"/>
          <w:between w:val="nil"/>
        </w:pBdr>
        <w:ind w:left="720" w:right="-60"/>
        <w:rPr>
          <w:rFonts w:asciiTheme="majorHAnsi" w:hAnsiTheme="majorHAnsi" w:cstheme="majorHAnsi"/>
          <w:color w:val="000000"/>
          <w:sz w:val="20"/>
          <w:szCs w:val="20"/>
          <w:lang w:bidi="en-US"/>
        </w:rPr>
      </w:pPr>
    </w:p>
    <w:p w14:paraId="2F21F293" w14:textId="77777777" w:rsidR="006573D5" w:rsidRPr="00180CCD" w:rsidRDefault="006573D5" w:rsidP="00505994">
      <w:pPr>
        <w:widowControl/>
        <w:numPr>
          <w:ilvl w:val="0"/>
          <w:numId w:val="67"/>
        </w:numPr>
        <w:pBdr>
          <w:top w:val="nil"/>
          <w:left w:val="nil"/>
          <w:bottom w:val="nil"/>
          <w:right w:val="nil"/>
          <w:between w:val="nil"/>
        </w:pBdr>
        <w:spacing w:line="259" w:lineRule="auto"/>
        <w:ind w:left="720" w:right="-60"/>
        <w:rPr>
          <w:rFonts w:asciiTheme="majorHAnsi" w:hAnsiTheme="majorHAnsi" w:cstheme="majorHAnsi"/>
          <w:color w:val="000000"/>
          <w:sz w:val="20"/>
          <w:szCs w:val="20"/>
          <w:lang w:bidi="en-US"/>
        </w:rPr>
      </w:pPr>
      <w:r w:rsidRPr="00180CCD">
        <w:rPr>
          <w:rFonts w:asciiTheme="majorHAnsi" w:hAnsiTheme="majorHAnsi" w:cstheme="majorHAnsi"/>
          <w:b/>
          <w:color w:val="000000"/>
          <w:sz w:val="20"/>
          <w:szCs w:val="20"/>
          <w:lang w:bidi="en-US"/>
        </w:rPr>
        <w:t>Subjects should be informed of the extent to which their personally identifiable private information will be held in confidence</w:t>
      </w:r>
      <w:r w:rsidRPr="00180CCD">
        <w:rPr>
          <w:rFonts w:asciiTheme="majorHAnsi" w:hAnsiTheme="majorHAnsi" w:cstheme="majorHAnsi"/>
          <w:color w:val="000000"/>
          <w:sz w:val="20"/>
          <w:szCs w:val="20"/>
          <w:lang w:bidi="en-US"/>
        </w:rPr>
        <w:t>. For example, some studies require the disclosure of information to other parties. In Illinois should a subject disclose abuse, neglect, or exploitation of a child, the investigator is mandated to report the disclosure to the Department of Child and Family Services (DCFS). The IRB will determine the level of adequate requirements for confidentiality in light of its mandate to ensure the minimization of risk and determination that the residual risks warrant involvement of subjects.</w:t>
      </w:r>
    </w:p>
    <w:p w14:paraId="4463CE50" w14:textId="77777777" w:rsidR="006573D5" w:rsidRPr="00180CCD" w:rsidRDefault="006573D5" w:rsidP="006573D5">
      <w:pPr>
        <w:pBdr>
          <w:top w:val="nil"/>
          <w:left w:val="nil"/>
          <w:bottom w:val="nil"/>
          <w:right w:val="nil"/>
          <w:between w:val="nil"/>
        </w:pBdr>
        <w:ind w:left="720" w:right="-60"/>
        <w:rPr>
          <w:rFonts w:asciiTheme="majorHAnsi" w:hAnsiTheme="majorHAnsi" w:cstheme="majorHAnsi"/>
          <w:color w:val="000000"/>
          <w:sz w:val="20"/>
          <w:szCs w:val="20"/>
          <w:lang w:bidi="en-US"/>
        </w:rPr>
      </w:pPr>
    </w:p>
    <w:p w14:paraId="43EEB5E5" w14:textId="77777777" w:rsidR="006573D5" w:rsidRPr="00180CCD" w:rsidRDefault="006573D5" w:rsidP="00505994">
      <w:pPr>
        <w:widowControl/>
        <w:numPr>
          <w:ilvl w:val="0"/>
          <w:numId w:val="67"/>
        </w:numPr>
        <w:pBdr>
          <w:top w:val="nil"/>
          <w:left w:val="nil"/>
          <w:bottom w:val="nil"/>
          <w:right w:val="nil"/>
          <w:between w:val="nil"/>
        </w:pBdr>
        <w:spacing w:line="259" w:lineRule="auto"/>
        <w:ind w:left="720" w:right="-60"/>
        <w:rPr>
          <w:rFonts w:asciiTheme="majorHAnsi" w:hAnsiTheme="majorHAnsi" w:cstheme="majorHAnsi"/>
          <w:color w:val="000000"/>
          <w:sz w:val="20"/>
          <w:szCs w:val="20"/>
          <w:lang w:bidi="en-US"/>
        </w:rPr>
      </w:pPr>
      <w:r w:rsidRPr="00180CCD">
        <w:rPr>
          <w:rFonts w:asciiTheme="majorHAnsi" w:hAnsiTheme="majorHAnsi" w:cstheme="majorHAnsi"/>
          <w:b/>
          <w:color w:val="000000"/>
          <w:sz w:val="20"/>
          <w:szCs w:val="20"/>
          <w:lang w:bidi="en-US"/>
        </w:rPr>
        <w:t>If a research-related injury (i.e. physical, psychological, social, financial, or otherwise) is possible in research that is more than minimal risk, an explanation must be given of whatever voluntary compensation and treatment will be provided</w:t>
      </w:r>
      <w:r w:rsidRPr="00180CCD">
        <w:rPr>
          <w:rFonts w:asciiTheme="majorHAnsi" w:hAnsiTheme="majorHAnsi" w:cstheme="majorHAnsi"/>
          <w:color w:val="000000"/>
          <w:sz w:val="20"/>
          <w:szCs w:val="20"/>
          <w:lang w:bidi="en-US"/>
        </w:rPr>
        <w:t>. Note that the regulations do not limit injury to "physical injury". This is a common misinterpretation.</w:t>
      </w:r>
    </w:p>
    <w:p w14:paraId="37C4DC12" w14:textId="77777777" w:rsidR="006573D5" w:rsidRPr="00180CCD" w:rsidRDefault="006573D5" w:rsidP="006573D5">
      <w:pPr>
        <w:pBdr>
          <w:top w:val="nil"/>
          <w:left w:val="nil"/>
          <w:bottom w:val="nil"/>
          <w:right w:val="nil"/>
          <w:between w:val="nil"/>
        </w:pBdr>
        <w:ind w:left="720" w:right="-60"/>
        <w:rPr>
          <w:rFonts w:asciiTheme="majorHAnsi" w:hAnsiTheme="majorHAnsi" w:cstheme="majorHAnsi"/>
          <w:color w:val="000000"/>
          <w:sz w:val="20"/>
          <w:szCs w:val="20"/>
          <w:lang w:bidi="en-US"/>
        </w:rPr>
      </w:pPr>
    </w:p>
    <w:p w14:paraId="163B7C21" w14:textId="77777777" w:rsidR="006573D5" w:rsidRPr="00180CCD" w:rsidRDefault="006573D5" w:rsidP="00505994">
      <w:pPr>
        <w:widowControl/>
        <w:numPr>
          <w:ilvl w:val="0"/>
          <w:numId w:val="67"/>
        </w:numPr>
        <w:pBdr>
          <w:top w:val="nil"/>
          <w:left w:val="nil"/>
          <w:bottom w:val="nil"/>
          <w:right w:val="nil"/>
          <w:between w:val="nil"/>
        </w:pBdr>
        <w:spacing w:before="10" w:line="259" w:lineRule="auto"/>
        <w:ind w:left="720" w:right="-60"/>
        <w:rPr>
          <w:rFonts w:asciiTheme="majorHAnsi" w:hAnsiTheme="majorHAnsi" w:cstheme="majorHAnsi"/>
          <w:color w:val="000000"/>
          <w:sz w:val="20"/>
          <w:szCs w:val="20"/>
          <w:lang w:bidi="en-US"/>
        </w:rPr>
      </w:pPr>
      <w:r w:rsidRPr="00180CCD">
        <w:rPr>
          <w:rFonts w:asciiTheme="majorHAnsi" w:hAnsiTheme="majorHAnsi" w:cstheme="majorHAnsi"/>
          <w:b/>
          <w:color w:val="000000"/>
          <w:sz w:val="20"/>
          <w:szCs w:val="20"/>
          <w:lang w:bidi="en-US"/>
        </w:rPr>
        <w:t>The regulations prohibit waiving or appearing to waive any legal rights of subjects</w:t>
      </w:r>
      <w:r w:rsidRPr="00180CCD">
        <w:rPr>
          <w:rFonts w:asciiTheme="majorHAnsi" w:hAnsiTheme="majorHAnsi" w:cstheme="majorHAnsi"/>
          <w:color w:val="000000"/>
          <w:sz w:val="20"/>
          <w:szCs w:val="20"/>
          <w:lang w:bidi="en-US"/>
        </w:rPr>
        <w:t>. Therefore, for example, consent language must be carefully selected that deals with what the institution is voluntarily willing to do under circumstances, such as providing compensation in response to a research-related injury. For minimal-risk research, research-related injury is rare. In short, subjects should not be given the impression that they have agreed to and are without recourse to seek satisfaction beyond the institution's voluntarily chosen limits.</w:t>
      </w:r>
    </w:p>
    <w:p w14:paraId="0315AC73" w14:textId="77777777" w:rsidR="006573D5" w:rsidRPr="00180CCD" w:rsidRDefault="006573D5" w:rsidP="006573D5">
      <w:pPr>
        <w:pBdr>
          <w:top w:val="nil"/>
          <w:left w:val="nil"/>
          <w:bottom w:val="nil"/>
          <w:right w:val="nil"/>
          <w:between w:val="nil"/>
        </w:pBdr>
        <w:ind w:right="-60"/>
        <w:rPr>
          <w:rFonts w:asciiTheme="majorHAnsi" w:hAnsiTheme="majorHAnsi" w:cstheme="majorHAnsi"/>
          <w:color w:val="000000"/>
          <w:sz w:val="20"/>
          <w:szCs w:val="20"/>
          <w:lang w:bidi="en-US"/>
        </w:rPr>
      </w:pPr>
    </w:p>
    <w:p w14:paraId="71855C90" w14:textId="77777777" w:rsidR="006573D5" w:rsidRPr="00180CCD" w:rsidRDefault="006573D5" w:rsidP="00505994">
      <w:pPr>
        <w:widowControl/>
        <w:numPr>
          <w:ilvl w:val="0"/>
          <w:numId w:val="67"/>
        </w:numPr>
        <w:pBdr>
          <w:top w:val="nil"/>
          <w:left w:val="nil"/>
          <w:bottom w:val="nil"/>
          <w:right w:val="nil"/>
          <w:between w:val="nil"/>
        </w:pBdr>
        <w:spacing w:before="10" w:line="259" w:lineRule="auto"/>
        <w:ind w:left="720" w:right="-60"/>
        <w:rPr>
          <w:rFonts w:asciiTheme="majorHAnsi" w:hAnsiTheme="majorHAnsi" w:cstheme="majorHAnsi"/>
          <w:color w:val="000000"/>
          <w:sz w:val="20"/>
          <w:szCs w:val="20"/>
          <w:lang w:bidi="en-US"/>
        </w:rPr>
      </w:pPr>
      <w:r w:rsidRPr="00180CCD">
        <w:rPr>
          <w:rFonts w:asciiTheme="majorHAnsi" w:hAnsiTheme="majorHAnsi" w:cstheme="majorHAnsi"/>
          <w:b/>
          <w:color w:val="000000"/>
          <w:sz w:val="20"/>
          <w:szCs w:val="20"/>
          <w:lang w:bidi="en-US"/>
        </w:rPr>
        <w:t xml:space="preserve">The regulations provide for the identification of contact persons who would be knowledgeable to answer questions subjects might have about the research, rights as a research subject, and research-related injuries. These three areas must be explicitly stated and addressed in the consent process and documentation. </w:t>
      </w:r>
      <w:r w:rsidRPr="00180CCD">
        <w:rPr>
          <w:rFonts w:asciiTheme="majorHAnsi" w:hAnsiTheme="majorHAnsi" w:cstheme="majorHAnsi"/>
          <w:color w:val="000000"/>
          <w:sz w:val="20"/>
          <w:szCs w:val="20"/>
          <w:lang w:bidi="en-US"/>
        </w:rPr>
        <w:t>Questions about the research are frequently best answered by the investigator(s). Questions about the rights of research subjects are best addressed by the IRB. Questions about research-related injuries (where applicable) may be referred to those on the research team or the IRB. Therefore, each consent document can be expected to have at least two names with local telephone numbers and email addresses for contacts to answer questions in these specified areas.</w:t>
      </w:r>
    </w:p>
    <w:p w14:paraId="243D07A3" w14:textId="77777777" w:rsidR="006573D5" w:rsidRPr="00180CCD" w:rsidRDefault="006573D5" w:rsidP="006573D5">
      <w:pPr>
        <w:pBdr>
          <w:top w:val="nil"/>
          <w:left w:val="nil"/>
          <w:bottom w:val="nil"/>
          <w:right w:val="nil"/>
          <w:between w:val="nil"/>
        </w:pBdr>
        <w:ind w:left="720" w:right="-60"/>
        <w:rPr>
          <w:rFonts w:asciiTheme="majorHAnsi" w:hAnsiTheme="majorHAnsi" w:cstheme="majorHAnsi"/>
          <w:color w:val="000000"/>
          <w:sz w:val="20"/>
          <w:szCs w:val="20"/>
          <w:lang w:bidi="en-US"/>
        </w:rPr>
      </w:pPr>
    </w:p>
    <w:p w14:paraId="545AC46A" w14:textId="77777777" w:rsidR="006573D5" w:rsidRPr="00180CCD" w:rsidRDefault="006573D5" w:rsidP="00505994">
      <w:pPr>
        <w:widowControl/>
        <w:numPr>
          <w:ilvl w:val="0"/>
          <w:numId w:val="67"/>
        </w:numPr>
        <w:pBdr>
          <w:top w:val="nil"/>
          <w:left w:val="nil"/>
          <w:bottom w:val="nil"/>
          <w:right w:val="nil"/>
          <w:between w:val="nil"/>
        </w:pBdr>
        <w:spacing w:line="259" w:lineRule="auto"/>
        <w:ind w:left="720" w:right="-60"/>
        <w:rPr>
          <w:rFonts w:asciiTheme="majorHAnsi" w:hAnsiTheme="majorHAnsi" w:cstheme="majorHAnsi"/>
          <w:color w:val="000000"/>
          <w:sz w:val="20"/>
          <w:szCs w:val="20"/>
          <w:lang w:bidi="en-US"/>
        </w:rPr>
      </w:pPr>
      <w:r w:rsidRPr="00180CCD">
        <w:rPr>
          <w:rFonts w:asciiTheme="majorHAnsi" w:hAnsiTheme="majorHAnsi" w:cstheme="majorHAnsi"/>
          <w:b/>
          <w:color w:val="000000"/>
          <w:sz w:val="20"/>
          <w:szCs w:val="20"/>
          <w:lang w:bidi="en-US"/>
        </w:rPr>
        <w:t>A statement regarding voluntary participation and the right of the subject to withdraw at any time</w:t>
      </w:r>
      <w:r w:rsidRPr="00180CCD">
        <w:rPr>
          <w:rFonts w:asciiTheme="majorHAnsi" w:hAnsiTheme="majorHAnsi" w:cstheme="majorHAnsi"/>
          <w:color w:val="000000"/>
          <w:sz w:val="20"/>
          <w:szCs w:val="20"/>
          <w:lang w:bidi="en-US"/>
        </w:rPr>
        <w:t>. Prospective subjects must be advised that participating in the research is voluntary. It is important to point out that no penalty or loss of benefits will occur as a result of either not participating or withdrawing from the research at any time. It is equally important to alert potential subjects to any foreseeable consequences, if any, to them should they unilaterally withdraw while participating in a clinical trial.</w:t>
      </w:r>
    </w:p>
    <w:p w14:paraId="392E0C4C" w14:textId="77777777" w:rsidR="006573D5" w:rsidRPr="00180CCD" w:rsidRDefault="006573D5" w:rsidP="006573D5">
      <w:pPr>
        <w:pBdr>
          <w:top w:val="nil"/>
          <w:left w:val="nil"/>
          <w:bottom w:val="nil"/>
          <w:right w:val="nil"/>
          <w:between w:val="nil"/>
        </w:pBdr>
        <w:ind w:right="-60"/>
        <w:rPr>
          <w:rFonts w:asciiTheme="majorHAnsi" w:hAnsiTheme="majorHAnsi" w:cstheme="majorHAnsi"/>
          <w:color w:val="000000"/>
          <w:sz w:val="20"/>
          <w:szCs w:val="20"/>
        </w:rPr>
      </w:pPr>
    </w:p>
    <w:p w14:paraId="369A87C4" w14:textId="77777777" w:rsidR="006573D5" w:rsidRPr="00180CCD" w:rsidRDefault="006573D5" w:rsidP="006573D5">
      <w:pPr>
        <w:ind w:right="-60"/>
        <w:outlineLvl w:val="3"/>
        <w:rPr>
          <w:rFonts w:asciiTheme="majorHAnsi" w:hAnsiTheme="majorHAnsi" w:cstheme="majorHAnsi"/>
          <w:b/>
          <w:sz w:val="24"/>
          <w:szCs w:val="24"/>
        </w:rPr>
      </w:pPr>
      <w:bookmarkStart w:id="117" w:name="Documentin_Consent"/>
      <w:r w:rsidRPr="00180CCD">
        <w:rPr>
          <w:rFonts w:asciiTheme="majorHAnsi" w:hAnsiTheme="majorHAnsi" w:cstheme="majorHAnsi"/>
          <w:b/>
          <w:sz w:val="24"/>
          <w:szCs w:val="24"/>
        </w:rPr>
        <w:t>Documenting Consent</w:t>
      </w:r>
      <w:bookmarkEnd w:id="117"/>
    </w:p>
    <w:p w14:paraId="615740F8" w14:textId="77777777" w:rsidR="006573D5" w:rsidRPr="00180CCD" w:rsidRDefault="006573D5" w:rsidP="006573D5">
      <w:pPr>
        <w:pBdr>
          <w:top w:val="nil"/>
          <w:left w:val="nil"/>
          <w:bottom w:val="nil"/>
          <w:right w:val="nil"/>
          <w:between w:val="nil"/>
        </w:pBdr>
        <w:spacing w:before="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Use the signature block(s) approved by the IRB when obtaining informed consent. Ensure that all items in the signature block on the last page are complete, including dates and applicable checkboxes, e.g. audio or video recording, future use; specimen storage, etc.</w:t>
      </w:r>
    </w:p>
    <w:p w14:paraId="6B6450F8" w14:textId="77777777" w:rsidR="006573D5" w:rsidRPr="00180CCD" w:rsidRDefault="006573D5" w:rsidP="006573D5">
      <w:pPr>
        <w:pBdr>
          <w:top w:val="nil"/>
          <w:left w:val="nil"/>
          <w:bottom w:val="nil"/>
          <w:right w:val="nil"/>
          <w:between w:val="nil"/>
        </w:pBdr>
        <w:spacing w:before="119"/>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following elements are required for consent documents:</w:t>
      </w:r>
    </w:p>
    <w:p w14:paraId="028322FF" w14:textId="77777777" w:rsidR="006573D5" w:rsidRPr="00180CCD" w:rsidRDefault="006573D5" w:rsidP="006573D5">
      <w:pPr>
        <w:widowControl/>
        <w:numPr>
          <w:ilvl w:val="0"/>
          <w:numId w:val="26"/>
        </w:numPr>
        <w:pBdr>
          <w:top w:val="nil"/>
          <w:left w:val="nil"/>
          <w:bottom w:val="nil"/>
          <w:right w:val="nil"/>
          <w:between w:val="nil"/>
        </w:pBdr>
        <w:spacing w:before="120" w:after="120" w:line="259"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The consent document used in the field is IRB approved. IRB-approval is evident by a reference to applicable version numbers/dates in IRB Notification letters. </w:t>
      </w:r>
    </w:p>
    <w:p w14:paraId="7BE24F80" w14:textId="77777777" w:rsidR="006573D5" w:rsidRPr="00180CCD" w:rsidRDefault="006573D5" w:rsidP="006573D5">
      <w:pPr>
        <w:widowControl/>
        <w:numPr>
          <w:ilvl w:val="0"/>
          <w:numId w:val="26"/>
        </w:numPr>
        <w:pBdr>
          <w:top w:val="nil"/>
          <w:left w:val="nil"/>
          <w:bottom w:val="nil"/>
          <w:right w:val="nil"/>
          <w:between w:val="nil"/>
        </w:pBdr>
        <w:spacing w:after="120" w:line="283"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participant or legally authorized representative signs and dates the consent document.</w:t>
      </w:r>
    </w:p>
    <w:p w14:paraId="3410CA8E" w14:textId="77777777" w:rsidR="006573D5" w:rsidRPr="00180CCD" w:rsidRDefault="006573D5" w:rsidP="006573D5">
      <w:pPr>
        <w:widowControl/>
        <w:numPr>
          <w:ilvl w:val="0"/>
          <w:numId w:val="26"/>
        </w:numPr>
        <w:pBdr>
          <w:top w:val="nil"/>
          <w:left w:val="nil"/>
          <w:bottom w:val="nil"/>
          <w:right w:val="nil"/>
          <w:between w:val="nil"/>
        </w:pBdr>
        <w:spacing w:after="120" w:line="259"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When applicable, the individual who </w:t>
      </w:r>
      <w:r w:rsidRPr="00180CCD">
        <w:rPr>
          <w:rFonts w:asciiTheme="majorHAnsi" w:hAnsiTheme="majorHAnsi" w:cstheme="majorHAnsi"/>
          <w:sz w:val="20"/>
          <w:szCs w:val="20"/>
        </w:rPr>
        <w:t>obtains</w:t>
      </w:r>
      <w:r w:rsidRPr="00180CCD">
        <w:rPr>
          <w:rFonts w:asciiTheme="majorHAnsi" w:hAnsiTheme="majorHAnsi" w:cstheme="majorHAnsi"/>
          <w:color w:val="000000"/>
          <w:sz w:val="20"/>
          <w:szCs w:val="20"/>
        </w:rPr>
        <w:t xml:space="preserve"> consent signs and dates the consent document.</w:t>
      </w:r>
    </w:p>
    <w:p w14:paraId="0337671B" w14:textId="77777777" w:rsidR="006573D5" w:rsidRPr="00180CCD" w:rsidRDefault="006573D5" w:rsidP="006573D5">
      <w:pPr>
        <w:widowControl/>
        <w:numPr>
          <w:ilvl w:val="0"/>
          <w:numId w:val="26"/>
        </w:numPr>
        <w:pBdr>
          <w:top w:val="nil"/>
          <w:left w:val="nil"/>
          <w:bottom w:val="nil"/>
          <w:right w:val="nil"/>
          <w:between w:val="nil"/>
        </w:pBdr>
        <w:spacing w:after="120" w:line="235"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Whenever required by the IRB, the participant or legally authorized representative signature is to be witnessed by an individual who signs and dates the consent document.</w:t>
      </w:r>
    </w:p>
    <w:p w14:paraId="7F7B2F27" w14:textId="77777777" w:rsidR="006573D5" w:rsidRPr="00180CCD" w:rsidRDefault="006573D5" w:rsidP="006573D5">
      <w:pPr>
        <w:widowControl/>
        <w:numPr>
          <w:ilvl w:val="0"/>
          <w:numId w:val="26"/>
        </w:numPr>
        <w:pBdr>
          <w:top w:val="nil"/>
          <w:left w:val="nil"/>
          <w:bottom w:val="nil"/>
          <w:right w:val="nil"/>
          <w:between w:val="nil"/>
        </w:pBdr>
        <w:spacing w:after="120" w:line="259"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For participants who cannot read and if required by the IRB or the sponsor, a witness to the oral presentation signs and dates the consent document.</w:t>
      </w:r>
    </w:p>
    <w:p w14:paraId="33CCDBCA" w14:textId="77777777" w:rsidR="006573D5" w:rsidRPr="00180CCD" w:rsidRDefault="006573D5" w:rsidP="006573D5">
      <w:pPr>
        <w:widowControl/>
        <w:numPr>
          <w:ilvl w:val="0"/>
          <w:numId w:val="26"/>
        </w:numPr>
        <w:pBdr>
          <w:top w:val="nil"/>
          <w:left w:val="nil"/>
          <w:bottom w:val="nil"/>
          <w:right w:val="nil"/>
          <w:between w:val="nil"/>
        </w:pBdr>
        <w:spacing w:after="120" w:line="235"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 copy of the signed and dated consent form is to be provided to the participant or legally authorized representative.</w:t>
      </w:r>
    </w:p>
    <w:p w14:paraId="55189F16" w14:textId="77777777" w:rsidR="006573D5" w:rsidRPr="00180CCD" w:rsidRDefault="006573D5" w:rsidP="00173C0E">
      <w:pPr>
        <w:widowControl/>
        <w:numPr>
          <w:ilvl w:val="0"/>
          <w:numId w:val="26"/>
        </w:numPr>
        <w:pBdr>
          <w:top w:val="nil"/>
          <w:left w:val="nil"/>
          <w:bottom w:val="nil"/>
          <w:right w:val="nil"/>
          <w:between w:val="nil"/>
        </w:pBdr>
        <w:spacing w:line="232"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lastRenderedPageBreak/>
        <w:t>A full copy of the signed and dated consent document is retained as part of the research documentation (usually contained within participant-specific files).</w:t>
      </w:r>
    </w:p>
    <w:p w14:paraId="2C9BEC81" w14:textId="77777777" w:rsidR="006573D5" w:rsidRPr="00180CCD" w:rsidRDefault="006573D5" w:rsidP="006573D5">
      <w:pPr>
        <w:pBdr>
          <w:top w:val="nil"/>
          <w:left w:val="nil"/>
          <w:bottom w:val="nil"/>
          <w:right w:val="nil"/>
          <w:between w:val="nil"/>
        </w:pBdr>
        <w:ind w:right="-60"/>
        <w:rPr>
          <w:rFonts w:asciiTheme="majorHAnsi" w:hAnsiTheme="majorHAnsi" w:cstheme="majorHAnsi"/>
          <w:color w:val="000000"/>
          <w:sz w:val="20"/>
          <w:szCs w:val="20"/>
        </w:rPr>
      </w:pPr>
    </w:p>
    <w:p w14:paraId="74CCDEB6" w14:textId="77777777" w:rsidR="006573D5" w:rsidRPr="00180CCD" w:rsidRDefault="006573D5" w:rsidP="006573D5">
      <w:pPr>
        <w:pBdr>
          <w:top w:val="nil"/>
          <w:left w:val="nil"/>
          <w:bottom w:val="nil"/>
          <w:right w:val="nil"/>
          <w:between w:val="nil"/>
        </w:pBdr>
        <w:spacing w:line="235" w:lineRule="auto"/>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According to the federal regulations, “informed consent shall be documented by the use of a written informed consent form approved by the IRB and signed by the subject or the subject's legally authorized representative. A written copy shall be given to the person signing the informed consent form.” While we are accustomed to thinking that documentation of consent is an in-person inked signature, there are many alternatives that satisfy these requirements.</w:t>
      </w:r>
    </w:p>
    <w:p w14:paraId="7288E1C0" w14:textId="77777777" w:rsidR="006573D5" w:rsidRPr="00180CCD" w:rsidRDefault="006573D5" w:rsidP="006573D5">
      <w:pPr>
        <w:pBdr>
          <w:top w:val="nil"/>
          <w:left w:val="nil"/>
          <w:bottom w:val="nil"/>
          <w:right w:val="nil"/>
          <w:between w:val="nil"/>
        </w:pBdr>
        <w:spacing w:line="235" w:lineRule="auto"/>
        <w:ind w:right="-60"/>
        <w:rPr>
          <w:rFonts w:asciiTheme="majorHAnsi" w:hAnsiTheme="majorHAnsi" w:cstheme="majorHAnsi"/>
          <w:color w:val="000000"/>
          <w:sz w:val="20"/>
          <w:szCs w:val="20"/>
        </w:rPr>
      </w:pPr>
    </w:p>
    <w:p w14:paraId="084989D9" w14:textId="77777777" w:rsidR="006573D5" w:rsidRPr="00180CCD" w:rsidRDefault="006573D5" w:rsidP="006573D5">
      <w:pPr>
        <w:spacing w:after="120"/>
        <w:ind w:right="-60"/>
        <w:rPr>
          <w:rFonts w:asciiTheme="majorHAnsi" w:hAnsiTheme="majorHAnsi" w:cstheme="majorHAnsi"/>
          <w:b/>
          <w:sz w:val="24"/>
          <w:szCs w:val="24"/>
        </w:rPr>
      </w:pPr>
      <w:bookmarkStart w:id="118" w:name="Guidelines_to_Document_Informed_Consent"/>
      <w:r w:rsidRPr="00180CCD">
        <w:rPr>
          <w:rFonts w:asciiTheme="majorHAnsi" w:hAnsiTheme="majorHAnsi" w:cstheme="majorHAnsi"/>
          <w:b/>
          <w:sz w:val="24"/>
          <w:szCs w:val="24"/>
        </w:rPr>
        <w:t>Guidelines to Document Informed Consent</w:t>
      </w:r>
      <w:bookmarkEnd w:id="118"/>
    </w:p>
    <w:p w14:paraId="083A107E" w14:textId="77777777" w:rsidR="006573D5" w:rsidRPr="00180CCD" w:rsidRDefault="006573D5" w:rsidP="006573D5">
      <w:pPr>
        <w:pBdr>
          <w:top w:val="nil"/>
          <w:left w:val="nil"/>
          <w:bottom w:val="nil"/>
          <w:right w:val="nil"/>
          <w:between w:val="nil"/>
        </w:pBdr>
        <w:spacing w:after="120" w:line="235" w:lineRule="auto"/>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regulations that govern human subjects research and other states, local, and institutional laws, policies, and guidance do not directly outline what is considered acceptable documentation of an informed consent form, however guidance is provided to ensure that the documentation is valid:</w:t>
      </w:r>
    </w:p>
    <w:p w14:paraId="36977044" w14:textId="77777777" w:rsidR="006573D5" w:rsidRPr="00180CCD" w:rsidRDefault="006573D5" w:rsidP="006573D5">
      <w:pPr>
        <w:widowControl/>
        <w:numPr>
          <w:ilvl w:val="0"/>
          <w:numId w:val="25"/>
        </w:numPr>
        <w:pBdr>
          <w:top w:val="nil"/>
          <w:left w:val="nil"/>
          <w:bottom w:val="nil"/>
          <w:right w:val="nil"/>
          <w:between w:val="nil"/>
        </w:pBdr>
        <w:spacing w:after="120" w:line="259" w:lineRule="auto"/>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There must be a mark or signature made by the research subject.</w:t>
      </w:r>
    </w:p>
    <w:p w14:paraId="6ABAA6E9" w14:textId="77777777" w:rsidR="006573D5" w:rsidRPr="00180CCD" w:rsidRDefault="006573D5" w:rsidP="006573D5">
      <w:pPr>
        <w:widowControl/>
        <w:numPr>
          <w:ilvl w:val="0"/>
          <w:numId w:val="25"/>
        </w:numPr>
        <w:pBdr>
          <w:top w:val="nil"/>
          <w:left w:val="nil"/>
          <w:bottom w:val="nil"/>
          <w:right w:val="nil"/>
          <w:between w:val="nil"/>
        </w:pBdr>
        <w:spacing w:after="120" w:line="235" w:lineRule="auto"/>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research group should have a reasonable way to verify the identity of the individual (“research subject”) signing the informed consent form.</w:t>
      </w:r>
    </w:p>
    <w:p w14:paraId="15A21A0E" w14:textId="77777777" w:rsidR="006573D5" w:rsidRPr="00180CCD" w:rsidRDefault="006573D5" w:rsidP="006573D5">
      <w:pPr>
        <w:widowControl/>
        <w:numPr>
          <w:ilvl w:val="0"/>
          <w:numId w:val="25"/>
        </w:numPr>
        <w:pBdr>
          <w:top w:val="nil"/>
          <w:left w:val="nil"/>
          <w:bottom w:val="nil"/>
          <w:right w:val="nil"/>
          <w:between w:val="nil"/>
        </w:pBdr>
        <w:spacing w:after="120" w:line="259" w:lineRule="auto"/>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 copy of the informed consent form must be provided to the research subject.</w:t>
      </w:r>
    </w:p>
    <w:p w14:paraId="06CE43A9" w14:textId="77777777" w:rsidR="006573D5" w:rsidRPr="00180CCD" w:rsidRDefault="006573D5" w:rsidP="006C4F7A">
      <w:pPr>
        <w:widowControl/>
        <w:numPr>
          <w:ilvl w:val="0"/>
          <w:numId w:val="25"/>
        </w:numPr>
        <w:pBdr>
          <w:top w:val="nil"/>
          <w:left w:val="nil"/>
          <w:bottom w:val="nil"/>
          <w:right w:val="nil"/>
          <w:between w:val="nil"/>
        </w:pBdr>
        <w:spacing w:line="259" w:lineRule="auto"/>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research group will retain the signed consent document for their records.</w:t>
      </w:r>
    </w:p>
    <w:p w14:paraId="32066331" w14:textId="77777777" w:rsidR="006573D5" w:rsidRPr="00180CCD" w:rsidRDefault="006573D5" w:rsidP="006573D5">
      <w:pPr>
        <w:pBdr>
          <w:top w:val="nil"/>
          <w:left w:val="nil"/>
          <w:bottom w:val="nil"/>
          <w:right w:val="nil"/>
          <w:between w:val="nil"/>
        </w:pBdr>
        <w:ind w:right="-60"/>
        <w:rPr>
          <w:rFonts w:asciiTheme="majorHAnsi" w:hAnsiTheme="majorHAnsi" w:cstheme="majorHAnsi"/>
          <w:color w:val="000000"/>
          <w:sz w:val="20"/>
          <w:szCs w:val="20"/>
        </w:rPr>
      </w:pPr>
    </w:p>
    <w:p w14:paraId="3A181C81" w14:textId="77777777" w:rsidR="006573D5" w:rsidRPr="00180CCD" w:rsidRDefault="006573D5" w:rsidP="006573D5">
      <w:pPr>
        <w:spacing w:after="120"/>
        <w:ind w:right="-60"/>
        <w:rPr>
          <w:rFonts w:asciiTheme="majorHAnsi" w:hAnsiTheme="majorHAnsi" w:cstheme="majorHAnsi"/>
          <w:b/>
          <w:sz w:val="24"/>
          <w:szCs w:val="24"/>
        </w:rPr>
      </w:pPr>
      <w:bookmarkStart w:id="119" w:name="Mark_Made_by_Subject"/>
      <w:r w:rsidRPr="00180CCD">
        <w:rPr>
          <w:rFonts w:asciiTheme="majorHAnsi" w:hAnsiTheme="majorHAnsi" w:cstheme="majorHAnsi"/>
          <w:b/>
          <w:sz w:val="24"/>
          <w:szCs w:val="24"/>
        </w:rPr>
        <w:t>Mark Made by the Subject to Consent</w:t>
      </w:r>
      <w:bookmarkEnd w:id="119"/>
    </w:p>
    <w:p w14:paraId="4A0A4233" w14:textId="77777777" w:rsidR="006573D5" w:rsidRPr="00180CCD" w:rsidRDefault="006573D5" w:rsidP="006573D5">
      <w:pPr>
        <w:pBdr>
          <w:top w:val="nil"/>
          <w:left w:val="nil"/>
          <w:bottom w:val="nil"/>
          <w:right w:val="nil"/>
          <w:between w:val="nil"/>
        </w:pBdr>
        <w:spacing w:line="235" w:lineRule="auto"/>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default “mark” made by a study subject is their signature as noted by the federal regulations, “A person who speaks and understands English, but does not read and write, can be enrolled in a study by "making their mark" on the consent document, when consistent with applicable state law.” In this case, the mark may be an “X”, thumbprint, or other mark. If the study will be using an electronic signature capture method, know that there may be other requirements.</w:t>
      </w:r>
    </w:p>
    <w:p w14:paraId="069A875B" w14:textId="77777777" w:rsidR="006573D5" w:rsidRPr="00180CCD" w:rsidRDefault="006573D5" w:rsidP="006573D5">
      <w:pPr>
        <w:pBdr>
          <w:top w:val="nil"/>
          <w:left w:val="nil"/>
          <w:bottom w:val="nil"/>
          <w:right w:val="nil"/>
          <w:between w:val="nil"/>
        </w:pBdr>
        <w:ind w:right="-60"/>
        <w:rPr>
          <w:rFonts w:asciiTheme="majorHAnsi" w:hAnsiTheme="majorHAnsi" w:cstheme="majorHAnsi"/>
          <w:color w:val="000000"/>
          <w:sz w:val="20"/>
          <w:szCs w:val="20"/>
        </w:rPr>
      </w:pPr>
    </w:p>
    <w:p w14:paraId="714765F4" w14:textId="77777777" w:rsidR="006573D5" w:rsidRPr="00180CCD" w:rsidRDefault="006573D5" w:rsidP="006573D5">
      <w:pPr>
        <w:spacing w:after="120"/>
        <w:ind w:right="-60"/>
        <w:rPr>
          <w:rFonts w:asciiTheme="majorHAnsi" w:hAnsiTheme="majorHAnsi" w:cstheme="majorHAnsi"/>
          <w:b/>
          <w:sz w:val="24"/>
          <w:szCs w:val="24"/>
        </w:rPr>
      </w:pPr>
      <w:bookmarkStart w:id="120" w:name="Verifying_Identity"/>
      <w:r w:rsidRPr="00180CCD">
        <w:rPr>
          <w:rFonts w:asciiTheme="majorHAnsi" w:hAnsiTheme="majorHAnsi" w:cstheme="majorHAnsi"/>
          <w:b/>
          <w:sz w:val="24"/>
          <w:szCs w:val="24"/>
        </w:rPr>
        <w:t>Verifying Identity</w:t>
      </w:r>
      <w:bookmarkEnd w:id="120"/>
    </w:p>
    <w:p w14:paraId="5B1F2ECF" w14:textId="77777777" w:rsidR="006573D5" w:rsidRPr="00180CCD" w:rsidRDefault="006573D5" w:rsidP="006573D5">
      <w:pPr>
        <w:pBdr>
          <w:top w:val="nil"/>
          <w:left w:val="nil"/>
          <w:bottom w:val="nil"/>
          <w:right w:val="nil"/>
          <w:between w:val="nil"/>
        </w:pBdr>
        <w:spacing w:after="120" w:line="235" w:lineRule="auto"/>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Some research groups have found that conducting the consent process virtually or by teleconference is an effective way to ensure not only study subject understanding but also a way to verify the identity of the person signing the form.</w:t>
      </w:r>
    </w:p>
    <w:p w14:paraId="5653AE10" w14:textId="77777777" w:rsidR="006573D5" w:rsidRPr="00180CCD" w:rsidRDefault="006573D5" w:rsidP="006573D5">
      <w:pPr>
        <w:pBdr>
          <w:top w:val="nil"/>
          <w:left w:val="nil"/>
          <w:bottom w:val="nil"/>
          <w:right w:val="nil"/>
          <w:between w:val="nil"/>
        </w:pBdr>
        <w:spacing w:line="235" w:lineRule="auto"/>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Examples of various methods that could be used include verification of state-issued identification or other identifying documents or use of personal questions, biometric methods, or visual methods. It may not always be possible to verify that the person signing the informed consent is the research subject and therefore encourages a risk-based approach to the consideration of subject identity. For example, if the consent form was mailed (either by postal mail, email, fax, etc.) directly to the individual, it may be sufficient verification if the signed informed consent form is sent back to the research group via the same method.</w:t>
      </w:r>
    </w:p>
    <w:p w14:paraId="6349871C" w14:textId="77777777" w:rsidR="006573D5" w:rsidRPr="00180CCD" w:rsidRDefault="006573D5" w:rsidP="006573D5">
      <w:pPr>
        <w:ind w:left="839" w:right="-60"/>
        <w:rPr>
          <w:rFonts w:asciiTheme="majorHAnsi" w:hAnsiTheme="majorHAnsi" w:cstheme="majorHAnsi"/>
          <w:sz w:val="20"/>
          <w:szCs w:val="20"/>
        </w:rPr>
      </w:pPr>
    </w:p>
    <w:p w14:paraId="16D11B36" w14:textId="77777777" w:rsidR="006573D5" w:rsidRPr="00180CCD" w:rsidRDefault="006573D5" w:rsidP="006573D5">
      <w:pPr>
        <w:spacing w:after="120"/>
        <w:ind w:right="-60"/>
        <w:rPr>
          <w:rFonts w:asciiTheme="majorHAnsi" w:hAnsiTheme="majorHAnsi" w:cstheme="majorHAnsi"/>
          <w:b/>
          <w:sz w:val="24"/>
          <w:szCs w:val="24"/>
        </w:rPr>
      </w:pPr>
      <w:bookmarkStart w:id="121" w:name="Copy_of_Informed_Consent_Provided"/>
      <w:r w:rsidRPr="00180CCD">
        <w:rPr>
          <w:rFonts w:asciiTheme="majorHAnsi" w:hAnsiTheme="majorHAnsi" w:cstheme="majorHAnsi"/>
          <w:b/>
          <w:sz w:val="24"/>
          <w:szCs w:val="24"/>
        </w:rPr>
        <w:t>Copy of Informed Consent Provided to Person Signing the Form</w:t>
      </w:r>
    </w:p>
    <w:bookmarkEnd w:id="121"/>
    <w:p w14:paraId="6F0D9884" w14:textId="77777777" w:rsidR="006573D5" w:rsidRPr="00180CCD" w:rsidRDefault="006573D5" w:rsidP="006573D5">
      <w:pPr>
        <w:pBdr>
          <w:top w:val="nil"/>
          <w:left w:val="nil"/>
          <w:bottom w:val="nil"/>
          <w:right w:val="nil"/>
          <w:between w:val="nil"/>
        </w:pBdr>
        <w:spacing w:after="120" w:line="235" w:lineRule="auto"/>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According to the federal regulations, “…the person signing the informed consent (i.e., the subject or the subject’s LAR or the parents or guardians of subjects who are children) be given a copy of the written informed consent/permission form.</w:t>
      </w:r>
    </w:p>
    <w:p w14:paraId="77A0FF1A" w14:textId="77777777" w:rsidR="006573D5" w:rsidRPr="00180CCD" w:rsidRDefault="006573D5" w:rsidP="006573D5">
      <w:pPr>
        <w:pBdr>
          <w:top w:val="nil"/>
          <w:left w:val="nil"/>
          <w:bottom w:val="nil"/>
          <w:right w:val="nil"/>
          <w:between w:val="nil"/>
        </w:pBdr>
        <w:spacing w:after="120" w:line="235" w:lineRule="auto"/>
        <w:ind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The various federal, state, local, and institutional laws, policies, and guidance do not specify the required medium of the form and indicate that the copy provided to the subject can be paper or electronic and may be provided on an electronic storage device or via email.</w:t>
      </w:r>
    </w:p>
    <w:p w14:paraId="76679216" w14:textId="77777777" w:rsidR="006573D5" w:rsidRPr="00180CCD" w:rsidRDefault="006573D5" w:rsidP="006573D5">
      <w:pPr>
        <w:pBdr>
          <w:top w:val="nil"/>
          <w:left w:val="nil"/>
          <w:bottom w:val="nil"/>
          <w:right w:val="nil"/>
          <w:between w:val="nil"/>
        </w:pBdr>
        <w:spacing w:line="235" w:lineRule="auto"/>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Federal regulations further state that “If the copy provided includes one or more hyperlinks to information on the Internet, the hyperlinks should be maintained and information should be accessible until study completion.”</w:t>
      </w:r>
    </w:p>
    <w:p w14:paraId="7E5C49C1" w14:textId="77777777" w:rsidR="006573D5" w:rsidRPr="00180CCD" w:rsidRDefault="006573D5" w:rsidP="006573D5">
      <w:pPr>
        <w:pBdr>
          <w:top w:val="nil"/>
          <w:left w:val="nil"/>
          <w:bottom w:val="nil"/>
          <w:right w:val="nil"/>
          <w:between w:val="nil"/>
        </w:pBdr>
        <w:ind w:right="-60"/>
        <w:rPr>
          <w:rFonts w:asciiTheme="majorHAnsi" w:hAnsiTheme="majorHAnsi" w:cstheme="majorHAnsi"/>
          <w:color w:val="000000"/>
          <w:sz w:val="20"/>
          <w:szCs w:val="20"/>
        </w:rPr>
      </w:pPr>
    </w:p>
    <w:p w14:paraId="35866361" w14:textId="77777777" w:rsidR="006573D5" w:rsidRPr="00180CCD" w:rsidRDefault="006573D5" w:rsidP="006573D5">
      <w:pPr>
        <w:widowControl/>
        <w:spacing w:after="160" w:line="259" w:lineRule="auto"/>
        <w:rPr>
          <w:rFonts w:asciiTheme="majorHAnsi" w:hAnsiTheme="majorHAnsi" w:cstheme="majorHAnsi"/>
          <w:sz w:val="24"/>
          <w:szCs w:val="24"/>
        </w:rPr>
      </w:pPr>
      <w:bookmarkStart w:id="122" w:name="Retention_Electronically_Signed_Consent"/>
      <w:r w:rsidRPr="00180CCD">
        <w:rPr>
          <w:rFonts w:asciiTheme="majorHAnsi" w:hAnsiTheme="majorHAnsi" w:cstheme="majorHAnsi"/>
          <w:b/>
          <w:sz w:val="24"/>
          <w:szCs w:val="24"/>
        </w:rPr>
        <w:t>Retention of Electronically Signed Consent Document</w:t>
      </w:r>
      <w:bookmarkEnd w:id="122"/>
    </w:p>
    <w:p w14:paraId="7F9F5A39" w14:textId="77777777" w:rsidR="006573D5" w:rsidRPr="00180CCD" w:rsidRDefault="006573D5" w:rsidP="006573D5">
      <w:pPr>
        <w:pBdr>
          <w:top w:val="nil"/>
          <w:left w:val="nil"/>
          <w:bottom w:val="nil"/>
          <w:right w:val="nil"/>
          <w:between w:val="nil"/>
        </w:pBdr>
        <w:spacing w:after="120" w:line="235" w:lineRule="auto"/>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While HHS regulations do not specify a research records retention period, other federal regulations such as FDA and HIPAA do. </w:t>
      </w:r>
    </w:p>
    <w:p w14:paraId="1F5542AE" w14:textId="77777777" w:rsidR="006573D5" w:rsidRPr="00180CCD" w:rsidRDefault="006E7445" w:rsidP="006573D5">
      <w:pPr>
        <w:pBdr>
          <w:top w:val="nil"/>
          <w:left w:val="nil"/>
          <w:bottom w:val="nil"/>
          <w:right w:val="nil"/>
          <w:between w:val="nil"/>
        </w:pBdr>
        <w:spacing w:after="120" w:line="235" w:lineRule="auto"/>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IIT policy states that, “</w:t>
      </w:r>
      <w:r w:rsidR="006573D5" w:rsidRPr="00180CCD">
        <w:rPr>
          <w:rFonts w:asciiTheme="majorHAnsi" w:hAnsiTheme="majorHAnsi" w:cstheme="majorHAnsi"/>
          <w:color w:val="000000"/>
          <w:sz w:val="20"/>
          <w:szCs w:val="20"/>
        </w:rPr>
        <w:t>Researchers have certain obligations to record, maintain and retain research records, and to make those records available for grant monitoring and auditing purposes, as well as to enable investigators and IIT to respond to questions of research integrity and stewardship.</w:t>
      </w:r>
      <w:r w:rsidRPr="00180CCD">
        <w:rPr>
          <w:rFonts w:asciiTheme="majorHAnsi" w:hAnsiTheme="majorHAnsi" w:cstheme="majorHAnsi"/>
          <w:color w:val="000000"/>
          <w:sz w:val="20"/>
          <w:szCs w:val="20"/>
        </w:rPr>
        <w:t>”</w:t>
      </w:r>
      <w:r w:rsidR="006573D5" w:rsidRPr="00180CCD">
        <w:rPr>
          <w:rFonts w:asciiTheme="majorHAnsi" w:hAnsiTheme="majorHAnsi" w:cstheme="majorHAnsi"/>
          <w:color w:val="000000"/>
          <w:sz w:val="20"/>
          <w:szCs w:val="20"/>
        </w:rPr>
        <w:t xml:space="preserve"> </w:t>
      </w:r>
    </w:p>
    <w:p w14:paraId="24EBDE5C" w14:textId="77777777" w:rsidR="006573D5" w:rsidRPr="00180CCD" w:rsidRDefault="006573D5" w:rsidP="006573D5">
      <w:pPr>
        <w:pBdr>
          <w:top w:val="nil"/>
          <w:left w:val="nil"/>
          <w:bottom w:val="nil"/>
          <w:right w:val="nil"/>
          <w:between w:val="nil"/>
        </w:pBdr>
        <w:spacing w:line="235" w:lineRule="auto"/>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Additionally, all records associated with funded/sponsored projects must be retained for seven years after the final project account closing unless a longer period is specified by the granting agency. For non-sponsored projects at IIT, records must be </w:t>
      </w:r>
      <w:r w:rsidRPr="00180CCD">
        <w:rPr>
          <w:rFonts w:asciiTheme="majorHAnsi" w:hAnsiTheme="majorHAnsi" w:cstheme="majorHAnsi"/>
          <w:color w:val="000000"/>
          <w:sz w:val="20"/>
          <w:szCs w:val="20"/>
        </w:rPr>
        <w:lastRenderedPageBreak/>
        <w:t xml:space="preserve">retained six years </w:t>
      </w:r>
      <w:r w:rsidRPr="00180CCD">
        <w:rPr>
          <w:rFonts w:asciiTheme="majorHAnsi" w:hAnsiTheme="majorHAnsi" w:cstheme="majorHAnsi"/>
          <w:sz w:val="20"/>
          <w:szCs w:val="20"/>
        </w:rPr>
        <w:t>after the research</w:t>
      </w:r>
      <w:r w:rsidRPr="00180CCD">
        <w:rPr>
          <w:rFonts w:asciiTheme="majorHAnsi" w:hAnsiTheme="majorHAnsi" w:cstheme="majorHAnsi"/>
          <w:color w:val="000000"/>
          <w:sz w:val="20"/>
          <w:szCs w:val="20"/>
        </w:rPr>
        <w:t xml:space="preserve"> protocol is completed and closed.</w:t>
      </w:r>
    </w:p>
    <w:p w14:paraId="07BE3E66" w14:textId="77777777" w:rsidR="006573D5" w:rsidRPr="00180CCD" w:rsidRDefault="006573D5" w:rsidP="006573D5">
      <w:pPr>
        <w:pBdr>
          <w:top w:val="nil"/>
          <w:left w:val="nil"/>
          <w:bottom w:val="nil"/>
          <w:right w:val="nil"/>
          <w:between w:val="nil"/>
        </w:pBdr>
        <w:ind w:right="-60"/>
        <w:rPr>
          <w:rFonts w:asciiTheme="majorHAnsi" w:hAnsiTheme="majorHAnsi" w:cstheme="majorHAnsi"/>
          <w:color w:val="000000"/>
          <w:sz w:val="20"/>
          <w:szCs w:val="20"/>
        </w:rPr>
      </w:pPr>
    </w:p>
    <w:p w14:paraId="286C93C4" w14:textId="77777777" w:rsidR="006573D5" w:rsidRPr="00180CCD" w:rsidRDefault="006573D5" w:rsidP="006573D5">
      <w:pPr>
        <w:spacing w:after="120"/>
        <w:ind w:right="-60"/>
        <w:outlineLvl w:val="3"/>
        <w:rPr>
          <w:rFonts w:asciiTheme="majorHAnsi" w:hAnsiTheme="majorHAnsi" w:cstheme="majorHAnsi"/>
          <w:b/>
          <w:sz w:val="24"/>
          <w:szCs w:val="24"/>
        </w:rPr>
      </w:pPr>
      <w:bookmarkStart w:id="123" w:name="Short_Form_Consent_Process"/>
      <w:r w:rsidRPr="00180CCD">
        <w:rPr>
          <w:rFonts w:asciiTheme="majorHAnsi" w:hAnsiTheme="majorHAnsi" w:cstheme="majorHAnsi"/>
          <w:b/>
          <w:sz w:val="24"/>
          <w:szCs w:val="24"/>
        </w:rPr>
        <w:t>Short Form Consent Process</w:t>
      </w:r>
      <w:bookmarkEnd w:id="123"/>
    </w:p>
    <w:p w14:paraId="686D8F55" w14:textId="77777777" w:rsidR="006573D5" w:rsidRPr="00180CCD" w:rsidRDefault="006573D5" w:rsidP="006573D5">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Participants who have limited English proficiency may be enrolled in the research if the resources are available to communicate effectively with the prospective participant during the recruitment process while obtaining consent and for the duration of the research. The short form consent is typically used when the prospective participant does not speak English and there is not enough time to translate the English version of the approved consent document into a language the participant understands.</w:t>
      </w:r>
    </w:p>
    <w:p w14:paraId="4E209482" w14:textId="77777777" w:rsidR="006573D5" w:rsidRPr="00180CCD" w:rsidRDefault="006573D5" w:rsidP="006573D5">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A short form consent document attests that the elements of informed consent, as required by DHHS, have been presented orally to either the participant or the participant's legally authorized representative. A short form consent may be used as described in </w:t>
      </w:r>
      <w:hyperlink r:id="rId84" w:anchor="sample" w:history="1">
        <w:r w:rsidRPr="00180CCD">
          <w:rPr>
            <w:rFonts w:asciiTheme="majorHAnsi" w:hAnsiTheme="majorHAnsi" w:cstheme="majorHAnsi"/>
            <w:color w:val="000080"/>
            <w:sz w:val="20"/>
            <w:szCs w:val="20"/>
            <w:u w:val="single"/>
          </w:rPr>
          <w:t>Short Form Consent Documentation</w:t>
        </w:r>
      </w:hyperlink>
      <w:r w:rsidRPr="00180CCD">
        <w:rPr>
          <w:rFonts w:asciiTheme="majorHAnsi" w:hAnsiTheme="majorHAnsi" w:cstheme="majorHAnsi"/>
          <w:color w:val="000000"/>
          <w:sz w:val="20"/>
          <w:szCs w:val="20"/>
        </w:rPr>
        <w:t xml:space="preserve">. </w:t>
      </w:r>
    </w:p>
    <w:p w14:paraId="52EE16E4" w14:textId="77777777" w:rsidR="006573D5" w:rsidRPr="00180CCD" w:rsidRDefault="006573D5" w:rsidP="006573D5">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If the research plan is to enroll more than one participant with limited English proficiency or if the research is being conducted internationally, the IRB expects all research documents provided to participants will be translated into the appropriate language(s). </w:t>
      </w:r>
    </w:p>
    <w:p w14:paraId="12F1169A" w14:textId="77777777" w:rsidR="006573D5" w:rsidRPr="00180CCD" w:rsidRDefault="006573D5" w:rsidP="006573D5">
      <w:pPr>
        <w:pBdr>
          <w:top w:val="nil"/>
          <w:left w:val="nil"/>
          <w:bottom w:val="nil"/>
          <w:right w:val="nil"/>
          <w:between w:val="nil"/>
        </w:pBdr>
        <w:ind w:left="810" w:right="-60"/>
        <w:rPr>
          <w:rFonts w:asciiTheme="majorHAnsi" w:hAnsiTheme="majorHAnsi" w:cstheme="majorHAnsi"/>
          <w:color w:val="000000"/>
          <w:sz w:val="20"/>
          <w:szCs w:val="20"/>
        </w:rPr>
      </w:pPr>
    </w:p>
    <w:p w14:paraId="45FCC964" w14:textId="77777777" w:rsidR="006573D5" w:rsidRPr="00180CCD" w:rsidRDefault="006573D5" w:rsidP="006573D5">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investigator must provide the following to the IRB for review:</w:t>
      </w:r>
    </w:p>
    <w:p w14:paraId="0DC6EB0E" w14:textId="77777777" w:rsidR="006573D5" w:rsidRPr="00180CCD" w:rsidRDefault="006573D5" w:rsidP="006573D5">
      <w:pPr>
        <w:widowControl/>
        <w:numPr>
          <w:ilvl w:val="0"/>
          <w:numId w:val="24"/>
        </w:numPr>
        <w:pBdr>
          <w:top w:val="nil"/>
          <w:left w:val="nil"/>
          <w:bottom w:val="nil"/>
          <w:right w:val="nil"/>
          <w:between w:val="nil"/>
        </w:pBdr>
        <w:spacing w:after="120" w:line="259"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 written summary of what is to be said to the participant or the participant's legally authorized representative. The summary must include all of the required and appropriate elements. The PI may use the English version of the IRB- approved informed consent document.</w:t>
      </w:r>
    </w:p>
    <w:p w14:paraId="233436E1" w14:textId="77777777" w:rsidR="006573D5" w:rsidRPr="00180CCD" w:rsidRDefault="006573D5" w:rsidP="006573D5">
      <w:pPr>
        <w:widowControl/>
        <w:numPr>
          <w:ilvl w:val="0"/>
          <w:numId w:val="24"/>
        </w:numPr>
        <w:pBdr>
          <w:top w:val="nil"/>
          <w:left w:val="nil"/>
          <w:bottom w:val="nil"/>
          <w:right w:val="nil"/>
          <w:between w:val="nil"/>
        </w:pBdr>
        <w:spacing w:after="120" w:line="253" w:lineRule="auto"/>
        <w:ind w:left="720" w:right="-60" w:hanging="361"/>
        <w:rPr>
          <w:rFonts w:asciiTheme="majorHAnsi" w:hAnsiTheme="majorHAnsi" w:cstheme="majorHAnsi"/>
          <w:color w:val="000000"/>
          <w:sz w:val="20"/>
          <w:szCs w:val="20"/>
        </w:rPr>
      </w:pPr>
      <w:r w:rsidRPr="00180CCD">
        <w:rPr>
          <w:rFonts w:asciiTheme="majorHAnsi" w:hAnsiTheme="majorHAnsi" w:cstheme="majorHAnsi"/>
          <w:color w:val="000000"/>
          <w:sz w:val="20"/>
          <w:szCs w:val="20"/>
        </w:rPr>
        <w:t>The short form document that will be signed by the potential participant.</w:t>
      </w:r>
    </w:p>
    <w:p w14:paraId="252A1175" w14:textId="77777777" w:rsidR="006573D5" w:rsidRPr="00180CCD" w:rsidRDefault="006573D5" w:rsidP="006573D5">
      <w:pPr>
        <w:widowControl/>
        <w:numPr>
          <w:ilvl w:val="0"/>
          <w:numId w:val="24"/>
        </w:numPr>
        <w:pBdr>
          <w:top w:val="nil"/>
          <w:left w:val="nil"/>
          <w:bottom w:val="nil"/>
          <w:right w:val="nil"/>
          <w:between w:val="nil"/>
        </w:pBdr>
        <w:spacing w:after="120" w:line="253" w:lineRule="auto"/>
        <w:ind w:left="720" w:right="-60" w:hanging="361"/>
        <w:rPr>
          <w:rFonts w:asciiTheme="majorHAnsi" w:hAnsiTheme="majorHAnsi" w:cstheme="majorHAnsi"/>
          <w:color w:val="000000"/>
          <w:sz w:val="20"/>
          <w:szCs w:val="20"/>
        </w:rPr>
      </w:pPr>
      <w:r w:rsidRPr="00180CCD">
        <w:rPr>
          <w:rFonts w:asciiTheme="majorHAnsi" w:hAnsiTheme="majorHAnsi" w:cstheme="majorHAnsi"/>
          <w:color w:val="000000"/>
          <w:sz w:val="20"/>
          <w:szCs w:val="20"/>
        </w:rPr>
        <w:t>Confirmation that:</w:t>
      </w:r>
    </w:p>
    <w:p w14:paraId="59EC866D" w14:textId="77777777" w:rsidR="006573D5" w:rsidRPr="00180CCD" w:rsidRDefault="006573D5" w:rsidP="006573D5">
      <w:pPr>
        <w:widowControl/>
        <w:numPr>
          <w:ilvl w:val="1"/>
          <w:numId w:val="24"/>
        </w:numPr>
        <w:pBdr>
          <w:top w:val="nil"/>
          <w:left w:val="nil"/>
          <w:bottom w:val="nil"/>
          <w:right w:val="nil"/>
          <w:between w:val="nil"/>
        </w:pBdr>
        <w:spacing w:after="120" w:line="248" w:lineRule="auto"/>
        <w:ind w:left="144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oral presentation will be conducted in a language understandable to the participant.</w:t>
      </w:r>
    </w:p>
    <w:p w14:paraId="61EDE407" w14:textId="77777777" w:rsidR="006573D5" w:rsidRPr="00180CCD" w:rsidRDefault="006573D5" w:rsidP="006573D5">
      <w:pPr>
        <w:widowControl/>
        <w:numPr>
          <w:ilvl w:val="1"/>
          <w:numId w:val="24"/>
        </w:numPr>
        <w:pBdr>
          <w:top w:val="nil"/>
          <w:left w:val="nil"/>
          <w:bottom w:val="nil"/>
          <w:right w:val="nil"/>
          <w:between w:val="nil"/>
        </w:pBdr>
        <w:spacing w:after="120" w:line="259" w:lineRule="auto"/>
        <w:ind w:left="144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person obtaining consent is authorized by the IRB.</w:t>
      </w:r>
    </w:p>
    <w:p w14:paraId="7E51D7FA" w14:textId="77777777" w:rsidR="006573D5" w:rsidRPr="00180CCD" w:rsidRDefault="006573D5" w:rsidP="006573D5">
      <w:pPr>
        <w:widowControl/>
        <w:numPr>
          <w:ilvl w:val="1"/>
          <w:numId w:val="24"/>
        </w:numPr>
        <w:pBdr>
          <w:top w:val="nil"/>
          <w:left w:val="nil"/>
          <w:bottom w:val="nil"/>
          <w:right w:val="nil"/>
          <w:between w:val="nil"/>
        </w:pBdr>
        <w:spacing w:after="120" w:line="235" w:lineRule="auto"/>
        <w:ind w:left="144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There will be a witness to the oral presentation (this cannot be the same person who is obtaining consent). If the participant does not speak English, the witness should be fluent in both English and the language of the participant. If the person obtaining consent is assisted by a translator, the translator may serve as the witness.</w:t>
      </w:r>
    </w:p>
    <w:p w14:paraId="24D78031" w14:textId="77777777" w:rsidR="006573D5" w:rsidRPr="00180CCD" w:rsidRDefault="006573D5" w:rsidP="006573D5">
      <w:pPr>
        <w:widowControl/>
        <w:numPr>
          <w:ilvl w:val="1"/>
          <w:numId w:val="24"/>
        </w:numPr>
        <w:pBdr>
          <w:top w:val="nil"/>
          <w:left w:val="nil"/>
          <w:bottom w:val="nil"/>
          <w:right w:val="nil"/>
          <w:between w:val="nil"/>
        </w:pBdr>
        <w:spacing w:after="120" w:line="249" w:lineRule="auto"/>
        <w:ind w:left="144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short form will be signed by the participant and the witness.</w:t>
      </w:r>
    </w:p>
    <w:p w14:paraId="7A5DA0B4" w14:textId="77777777" w:rsidR="006573D5" w:rsidRPr="00180CCD" w:rsidRDefault="006573D5" w:rsidP="006573D5">
      <w:pPr>
        <w:widowControl/>
        <w:numPr>
          <w:ilvl w:val="1"/>
          <w:numId w:val="24"/>
        </w:numPr>
        <w:pBdr>
          <w:top w:val="nil"/>
          <w:left w:val="nil"/>
          <w:bottom w:val="nil"/>
          <w:right w:val="nil"/>
          <w:between w:val="nil"/>
        </w:pBdr>
        <w:spacing w:after="120" w:line="246" w:lineRule="auto"/>
        <w:ind w:left="144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written summary will be signed by the witness and the person actually obtaining consent.</w:t>
      </w:r>
    </w:p>
    <w:p w14:paraId="74EB0F7A" w14:textId="77777777" w:rsidR="006573D5" w:rsidRPr="00180CCD" w:rsidRDefault="006573D5" w:rsidP="006573D5">
      <w:pPr>
        <w:widowControl/>
        <w:numPr>
          <w:ilvl w:val="1"/>
          <w:numId w:val="24"/>
        </w:numPr>
        <w:pBdr>
          <w:top w:val="nil"/>
          <w:left w:val="nil"/>
          <w:bottom w:val="nil"/>
          <w:right w:val="nil"/>
          <w:between w:val="nil"/>
        </w:pBdr>
        <w:spacing w:after="120" w:line="249" w:lineRule="auto"/>
        <w:ind w:left="144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 copy of the oral summary and the short form will be given to the participant.</w:t>
      </w:r>
    </w:p>
    <w:p w14:paraId="78BD9F59" w14:textId="77777777" w:rsidR="006573D5" w:rsidRPr="00180CCD" w:rsidRDefault="006573D5" w:rsidP="006573D5">
      <w:pPr>
        <w:pBdr>
          <w:top w:val="nil"/>
          <w:left w:val="nil"/>
          <w:bottom w:val="nil"/>
          <w:right w:val="nil"/>
          <w:between w:val="nil"/>
        </w:pBdr>
        <w:ind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The request to use the short form consent process is typically made because time is of the essence. As such, the IRB prioritizes the review of these requests to avoid denying a prospective participant an opportunity to participate in the research. However, once the participant is enrolled, the investigator is expected to adhere to the IRB's standard requirements for non-English speaking participants. If applicable, this includes providing the IRB with a plan for ensuring that ongoing communication with the participant is in a language understandable to the participant in a longitudinal study.</w:t>
      </w:r>
    </w:p>
    <w:p w14:paraId="1D97060E" w14:textId="77777777" w:rsidR="006573D5" w:rsidRPr="00180CCD" w:rsidRDefault="006573D5" w:rsidP="006573D5">
      <w:pPr>
        <w:pBdr>
          <w:top w:val="nil"/>
          <w:left w:val="nil"/>
          <w:bottom w:val="nil"/>
          <w:right w:val="nil"/>
          <w:between w:val="nil"/>
        </w:pBdr>
        <w:ind w:right="-60"/>
        <w:rPr>
          <w:rFonts w:asciiTheme="majorHAnsi" w:hAnsiTheme="majorHAnsi" w:cstheme="majorHAnsi"/>
          <w:color w:val="000000"/>
          <w:sz w:val="20"/>
          <w:szCs w:val="20"/>
        </w:rPr>
      </w:pPr>
    </w:p>
    <w:p w14:paraId="45D01024" w14:textId="77777777" w:rsidR="006573D5" w:rsidRPr="00180CCD" w:rsidRDefault="006573D5" w:rsidP="006573D5">
      <w:pPr>
        <w:widowControl/>
        <w:spacing w:line="259" w:lineRule="auto"/>
        <w:rPr>
          <w:rFonts w:asciiTheme="majorHAnsi" w:hAnsiTheme="majorHAnsi" w:cstheme="majorHAnsi"/>
          <w:b/>
          <w:sz w:val="20"/>
          <w:szCs w:val="20"/>
        </w:rPr>
      </w:pPr>
      <w:r w:rsidRPr="00180CCD">
        <w:rPr>
          <w:rFonts w:asciiTheme="majorHAnsi" w:hAnsiTheme="majorHAnsi" w:cstheme="majorHAnsi"/>
          <w:b/>
          <w:sz w:val="24"/>
          <w:szCs w:val="24"/>
        </w:rPr>
        <w:br w:type="page"/>
      </w:r>
    </w:p>
    <w:p w14:paraId="5A0812BD" w14:textId="77777777" w:rsidR="006573D5" w:rsidRPr="00180CCD" w:rsidRDefault="006573D5" w:rsidP="006573D5">
      <w:pPr>
        <w:spacing w:after="120"/>
        <w:ind w:right="-60"/>
        <w:rPr>
          <w:rFonts w:asciiTheme="majorHAnsi" w:hAnsiTheme="majorHAnsi" w:cstheme="majorHAnsi"/>
          <w:b/>
          <w:sz w:val="24"/>
          <w:szCs w:val="24"/>
        </w:rPr>
      </w:pPr>
      <w:bookmarkStart w:id="124" w:name="Parent_Guardian_Permission_Child_Assent"/>
      <w:r w:rsidRPr="00180CCD">
        <w:rPr>
          <w:rFonts w:asciiTheme="majorHAnsi" w:hAnsiTheme="majorHAnsi" w:cstheme="majorHAnsi"/>
          <w:b/>
          <w:sz w:val="24"/>
          <w:szCs w:val="24"/>
        </w:rPr>
        <w:lastRenderedPageBreak/>
        <w:t>Parent/Guardian Permission and Assent for Children and Adolescents</w:t>
      </w:r>
      <w:bookmarkEnd w:id="124"/>
      <w:r w:rsidRPr="00180CCD">
        <w:rPr>
          <w:rFonts w:asciiTheme="majorHAnsi" w:hAnsiTheme="majorHAnsi" w:cstheme="majorHAnsi"/>
          <w:b/>
          <w:sz w:val="24"/>
          <w:szCs w:val="24"/>
        </w:rPr>
        <w:t xml:space="preserve"> </w:t>
      </w:r>
    </w:p>
    <w:p w14:paraId="02C3B874" w14:textId="77777777" w:rsidR="006573D5" w:rsidRPr="00180CCD" w:rsidRDefault="006573D5" w:rsidP="006573D5">
      <w:pPr>
        <w:spacing w:after="120"/>
        <w:ind w:right="-60"/>
        <w:rPr>
          <w:rFonts w:asciiTheme="majorHAnsi" w:hAnsiTheme="majorHAnsi" w:cstheme="majorHAnsi"/>
          <w:sz w:val="20"/>
          <w:szCs w:val="20"/>
        </w:rPr>
      </w:pPr>
      <w:r w:rsidRPr="00180CCD">
        <w:rPr>
          <w:rFonts w:asciiTheme="majorHAnsi" w:hAnsiTheme="majorHAnsi" w:cstheme="majorHAnsi"/>
          <w:sz w:val="20"/>
          <w:szCs w:val="20"/>
        </w:rPr>
        <w:t xml:space="preserve">Special regulations apply when research involves children. For children who have not attained the legal age (18 in most states, 19 in Alabama and Nebraska) to participate in research, the investigator will first need parental permission for the participation of their children. Children are considered inherently more vulnerable to coercion than adults. (See: </w:t>
      </w:r>
      <w:hyperlink r:id="rId85" w:history="1">
        <w:r w:rsidRPr="00180CCD">
          <w:rPr>
            <w:rFonts w:asciiTheme="majorHAnsi" w:hAnsiTheme="majorHAnsi" w:cstheme="majorHAnsi"/>
            <w:color w:val="000080"/>
            <w:sz w:val="20"/>
            <w:szCs w:val="20"/>
            <w:u w:val="single"/>
          </w:rPr>
          <w:t>Research with Children and Adolescents</w:t>
        </w:r>
      </w:hyperlink>
      <w:r w:rsidRPr="00180CCD">
        <w:rPr>
          <w:rFonts w:asciiTheme="majorHAnsi" w:hAnsiTheme="majorHAnsi" w:cstheme="majorHAnsi"/>
          <w:sz w:val="20"/>
          <w:szCs w:val="20"/>
        </w:rPr>
        <w:t>) Emancipated youth can legally consent for themselves to participate in research.</w:t>
      </w:r>
    </w:p>
    <w:p w14:paraId="2987DAD0" w14:textId="77777777" w:rsidR="006573D5" w:rsidRPr="00180CCD" w:rsidRDefault="006573D5" w:rsidP="006573D5">
      <w:pPr>
        <w:spacing w:after="120"/>
        <w:ind w:right="-60"/>
        <w:rPr>
          <w:rFonts w:asciiTheme="majorHAnsi" w:hAnsiTheme="majorHAnsi" w:cstheme="majorHAnsi"/>
          <w:sz w:val="20"/>
          <w:szCs w:val="20"/>
        </w:rPr>
      </w:pPr>
      <w:r w:rsidRPr="00180CCD">
        <w:rPr>
          <w:rFonts w:asciiTheme="majorHAnsi" w:hAnsiTheme="majorHAnsi" w:cstheme="majorHAnsi"/>
          <w:sz w:val="20"/>
          <w:szCs w:val="20"/>
        </w:rPr>
        <w:t>To involve children in research requires the investigator to obtain permission from their parent(s) or guardian. Permission means the agreement of parent(s) or guardian to the participation of their child or ward in research. (</w:t>
      </w:r>
      <w:hyperlink r:id="rId86" w:history="1">
        <w:r w:rsidRPr="00180CCD">
          <w:rPr>
            <w:rFonts w:asciiTheme="majorHAnsi" w:hAnsiTheme="majorHAnsi" w:cstheme="majorHAnsi"/>
            <w:color w:val="0563C1"/>
            <w:sz w:val="20"/>
            <w:szCs w:val="20"/>
            <w:u w:val="single"/>
          </w:rPr>
          <w:t>See Parent Permission Signature Options</w:t>
        </w:r>
      </w:hyperlink>
      <w:r w:rsidRPr="00180CCD">
        <w:rPr>
          <w:rFonts w:asciiTheme="majorHAnsi" w:hAnsiTheme="majorHAnsi" w:cstheme="majorHAnsi"/>
          <w:sz w:val="20"/>
          <w:szCs w:val="20"/>
        </w:rPr>
        <w:t>).</w:t>
      </w:r>
    </w:p>
    <w:p w14:paraId="5BE21888" w14:textId="77777777" w:rsidR="006573D5" w:rsidRPr="00180CCD" w:rsidRDefault="006573D5" w:rsidP="006573D5">
      <w:pPr>
        <w:spacing w:after="120"/>
        <w:ind w:right="-60"/>
        <w:rPr>
          <w:rFonts w:asciiTheme="majorHAnsi" w:hAnsiTheme="majorHAnsi" w:cstheme="majorHAnsi"/>
          <w:sz w:val="20"/>
          <w:szCs w:val="20"/>
        </w:rPr>
      </w:pPr>
      <w:r w:rsidRPr="00180CCD">
        <w:rPr>
          <w:rFonts w:asciiTheme="majorHAnsi" w:hAnsiTheme="majorHAnsi" w:cstheme="majorHAnsi"/>
          <w:sz w:val="20"/>
          <w:szCs w:val="20"/>
        </w:rPr>
        <w:t>For minimal risk research, permission from one parent is adequate. For greater than minimal risk research permission is needed from both parents unless one parent is deceased, unknown, incompetent, or not reasonably available, or when only one parent has legal responsibility for the care and custody of the child. Parental permission can be obtained from individuals other than parents who are legally authorized to give permission such as a court-appointed guardian.</w:t>
      </w:r>
    </w:p>
    <w:p w14:paraId="0BD40861" w14:textId="77777777" w:rsidR="006573D5" w:rsidRPr="00180CCD" w:rsidRDefault="006573D5" w:rsidP="006573D5">
      <w:pPr>
        <w:spacing w:after="120"/>
        <w:ind w:right="-60"/>
        <w:rPr>
          <w:rFonts w:asciiTheme="majorHAnsi" w:hAnsiTheme="majorHAnsi" w:cstheme="majorHAnsi"/>
          <w:sz w:val="20"/>
          <w:szCs w:val="20"/>
        </w:rPr>
      </w:pPr>
      <w:r w:rsidRPr="00180CCD">
        <w:rPr>
          <w:rFonts w:asciiTheme="majorHAnsi" w:hAnsiTheme="majorHAnsi" w:cstheme="majorHAnsi"/>
          <w:sz w:val="20"/>
          <w:szCs w:val="20"/>
        </w:rPr>
        <w:t xml:space="preserve">The investigator must also obtain assent from a child to participate in the research. Assent means a child's affirmative agreement to participate in research. Mere failure of the child or minor to object to participation should not, absent affirmative agreement, be construed as assent. Describe how and whether documented assent will be obtained from youth age 7 to 17. Children under the age of 7, should be provided a brief description of the research activities that they will engage in. (See </w:t>
      </w:r>
      <w:hyperlink r:id="rId87" w:history="1">
        <w:r w:rsidRPr="00180CCD">
          <w:rPr>
            <w:rFonts w:asciiTheme="majorHAnsi" w:hAnsiTheme="majorHAnsi" w:cstheme="majorHAnsi"/>
            <w:color w:val="0563C1"/>
            <w:sz w:val="20"/>
            <w:szCs w:val="20"/>
            <w:u w:val="single"/>
          </w:rPr>
          <w:t>Assent Form Age 7 to 12</w:t>
        </w:r>
      </w:hyperlink>
      <w:r w:rsidRPr="00180CCD">
        <w:rPr>
          <w:rFonts w:asciiTheme="majorHAnsi" w:hAnsiTheme="majorHAnsi" w:cstheme="majorHAnsi"/>
          <w:sz w:val="20"/>
          <w:szCs w:val="20"/>
        </w:rPr>
        <w:t xml:space="preserve">) (See </w:t>
      </w:r>
      <w:hyperlink r:id="rId88" w:history="1">
        <w:r w:rsidRPr="00180CCD">
          <w:rPr>
            <w:rFonts w:asciiTheme="majorHAnsi" w:hAnsiTheme="majorHAnsi" w:cstheme="majorHAnsi"/>
            <w:color w:val="0563C1"/>
            <w:sz w:val="20"/>
            <w:szCs w:val="20"/>
            <w:u w:val="single"/>
          </w:rPr>
          <w:t>Assent Form Age 13 to 17</w:t>
        </w:r>
      </w:hyperlink>
      <w:r w:rsidRPr="00180CCD">
        <w:rPr>
          <w:rFonts w:asciiTheme="majorHAnsi" w:hAnsiTheme="majorHAnsi" w:cstheme="majorHAnsi"/>
          <w:sz w:val="20"/>
          <w:szCs w:val="20"/>
        </w:rPr>
        <w:t xml:space="preserve">). </w:t>
      </w:r>
    </w:p>
    <w:p w14:paraId="60522516" w14:textId="77777777" w:rsidR="006573D5" w:rsidRPr="00180CCD" w:rsidRDefault="006573D5" w:rsidP="006573D5">
      <w:pPr>
        <w:spacing w:after="120"/>
        <w:ind w:right="-60"/>
        <w:rPr>
          <w:rFonts w:asciiTheme="majorHAnsi" w:hAnsiTheme="majorHAnsi" w:cstheme="majorHAnsi"/>
          <w:sz w:val="20"/>
          <w:szCs w:val="20"/>
        </w:rPr>
      </w:pPr>
      <w:r w:rsidRPr="00180CCD">
        <w:rPr>
          <w:rFonts w:asciiTheme="majorHAnsi" w:hAnsiTheme="majorHAnsi" w:cstheme="majorHAnsi"/>
          <w:sz w:val="20"/>
          <w:szCs w:val="20"/>
        </w:rPr>
        <w:t xml:space="preserve">If requested, the IRB can waive assent. If the capability of some or all of the children is so limited that they cannot reasonably be consulted to provide assent; if the intervention or procedure involved in the research holds out the prospect of direct benefit to the health or well-being of the children and is available only in the context of the research. (See: </w:t>
      </w:r>
      <w:hyperlink r:id="rId89" w:history="1">
        <w:r w:rsidRPr="00180CCD">
          <w:rPr>
            <w:rFonts w:asciiTheme="majorHAnsi" w:hAnsiTheme="majorHAnsi" w:cstheme="majorHAnsi"/>
            <w:color w:val="000080"/>
            <w:sz w:val="20"/>
            <w:szCs w:val="20"/>
            <w:u w:val="single"/>
          </w:rPr>
          <w:t>Research with Children and Adolescents</w:t>
        </w:r>
      </w:hyperlink>
      <w:r w:rsidRPr="00180CCD">
        <w:rPr>
          <w:rFonts w:asciiTheme="majorHAnsi" w:hAnsiTheme="majorHAnsi" w:cstheme="majorHAnsi"/>
          <w:sz w:val="20"/>
          <w:szCs w:val="20"/>
        </w:rPr>
        <w:t>)</w:t>
      </w:r>
    </w:p>
    <w:p w14:paraId="4A65B181" w14:textId="77777777" w:rsidR="006573D5" w:rsidRPr="00180CCD" w:rsidRDefault="006573D5" w:rsidP="006573D5">
      <w:pPr>
        <w:spacing w:after="120"/>
        <w:ind w:right="-60"/>
        <w:rPr>
          <w:rFonts w:asciiTheme="majorHAnsi" w:hAnsiTheme="majorHAnsi" w:cstheme="majorHAnsi"/>
          <w:sz w:val="20"/>
          <w:szCs w:val="20"/>
        </w:rPr>
      </w:pPr>
      <w:r w:rsidRPr="00180CCD">
        <w:rPr>
          <w:rFonts w:asciiTheme="majorHAnsi" w:hAnsiTheme="majorHAnsi" w:cstheme="majorHAnsi"/>
          <w:sz w:val="20"/>
          <w:szCs w:val="20"/>
        </w:rPr>
        <w:t>Additionally, if the IRB finds that the research involves no more than minimal risk; the research could not practically be carried out without the requested waiver or alteration; and the waiver or alteration will not adversely affect the rights and welfare of the subjects.</w:t>
      </w:r>
    </w:p>
    <w:p w14:paraId="3A578D03" w14:textId="77777777" w:rsidR="006573D5" w:rsidRPr="00180CCD" w:rsidRDefault="006573D5" w:rsidP="006573D5">
      <w:pPr>
        <w:spacing w:after="120"/>
        <w:ind w:right="-60"/>
        <w:rPr>
          <w:rFonts w:asciiTheme="majorHAnsi" w:hAnsiTheme="majorHAnsi" w:cstheme="majorHAnsi"/>
          <w:sz w:val="20"/>
          <w:szCs w:val="20"/>
        </w:rPr>
      </w:pPr>
      <w:r w:rsidRPr="00180CCD">
        <w:rPr>
          <w:rFonts w:asciiTheme="majorHAnsi" w:hAnsiTheme="majorHAnsi" w:cstheme="majorHAnsi"/>
          <w:sz w:val="20"/>
          <w:szCs w:val="20"/>
        </w:rPr>
        <w:t>Should a child or adolescent decline to participate in minimal risk research their decision is final despite the investigator having parent or guardian permission. There are two methods to document the parental permission and child’s assent.</w:t>
      </w:r>
    </w:p>
    <w:p w14:paraId="4BC97C30" w14:textId="77777777" w:rsidR="006573D5" w:rsidRPr="00180CCD" w:rsidRDefault="006573D5" w:rsidP="006573D5">
      <w:pPr>
        <w:spacing w:after="120"/>
        <w:ind w:right="-60"/>
        <w:rPr>
          <w:rFonts w:asciiTheme="majorHAnsi" w:hAnsiTheme="majorHAnsi" w:cstheme="majorHAnsi"/>
          <w:sz w:val="20"/>
          <w:szCs w:val="20"/>
        </w:rPr>
      </w:pPr>
      <w:r w:rsidRPr="00180CCD">
        <w:rPr>
          <w:rFonts w:asciiTheme="majorHAnsi" w:hAnsiTheme="majorHAnsi" w:cstheme="majorHAnsi"/>
          <w:sz w:val="20"/>
          <w:szCs w:val="20"/>
        </w:rPr>
        <w:t>One method is the parental/guardian permission form will have a signature line for the parent/guardian and a signature line for the assent of the youth. The second method is the parent/guardian permission form will have a signature line for the parent/guardian and a line for the name of the youth. A separate form is for the signature of the youth’s assent.</w:t>
      </w:r>
    </w:p>
    <w:p w14:paraId="0BAE1DF3" w14:textId="77777777" w:rsidR="006573D5" w:rsidRPr="00180CCD" w:rsidRDefault="006573D5" w:rsidP="006573D5">
      <w:pPr>
        <w:spacing w:after="120"/>
        <w:ind w:right="-60"/>
        <w:rPr>
          <w:rFonts w:asciiTheme="majorHAnsi" w:hAnsiTheme="majorHAnsi" w:cstheme="majorHAnsi"/>
          <w:sz w:val="20"/>
          <w:szCs w:val="20"/>
        </w:rPr>
      </w:pPr>
      <w:r w:rsidRPr="00180CCD">
        <w:rPr>
          <w:rFonts w:asciiTheme="majorHAnsi" w:hAnsiTheme="majorHAnsi" w:cstheme="majorHAnsi"/>
          <w:sz w:val="20"/>
          <w:szCs w:val="20"/>
        </w:rPr>
        <w:t>Depending on the design of the proposed research, the IRB will consider a request for a waiver of parental permission. If the IRB determines that a research protocol is designed to study conditions of children or a subject population for which parental or guardian permission is not a reasonable requirement to protect the subjects (for example, neglected or abused children), it may waive the parental permission requirements. (</w:t>
      </w:r>
      <w:hyperlink r:id="rId90" w:history="1">
        <w:r w:rsidRPr="00180CCD">
          <w:rPr>
            <w:rFonts w:asciiTheme="majorHAnsi" w:hAnsiTheme="majorHAnsi" w:cstheme="majorHAnsi"/>
            <w:color w:val="000080"/>
            <w:sz w:val="20"/>
            <w:szCs w:val="20"/>
            <w:u w:val="single"/>
          </w:rPr>
          <w:t>See guidance from Children’s Hospital of Philadelphia Waiver of Parental Permission</w:t>
        </w:r>
      </w:hyperlink>
      <w:r w:rsidRPr="00180CCD">
        <w:rPr>
          <w:rFonts w:asciiTheme="majorHAnsi" w:hAnsiTheme="majorHAnsi" w:cstheme="majorHAnsi"/>
          <w:sz w:val="20"/>
          <w:szCs w:val="20"/>
        </w:rPr>
        <w:t>).</w:t>
      </w:r>
    </w:p>
    <w:p w14:paraId="31BFA4F5" w14:textId="77777777" w:rsidR="006573D5" w:rsidRPr="00180CCD" w:rsidRDefault="006573D5" w:rsidP="006573D5">
      <w:pPr>
        <w:spacing w:after="120"/>
        <w:ind w:right="-60"/>
        <w:rPr>
          <w:rFonts w:asciiTheme="majorHAnsi" w:hAnsiTheme="majorHAnsi" w:cstheme="majorHAnsi"/>
          <w:sz w:val="20"/>
          <w:szCs w:val="20"/>
        </w:rPr>
      </w:pPr>
      <w:r w:rsidRPr="00180CCD">
        <w:rPr>
          <w:rFonts w:asciiTheme="majorHAnsi" w:hAnsiTheme="majorHAnsi" w:cstheme="majorHAnsi"/>
          <w:sz w:val="20"/>
          <w:szCs w:val="20"/>
        </w:rPr>
        <w:t>An appropriate mechanism must be in place to protect the children and provided that the waiver of parental permission is not inconsistent with federal, state, or local law. The choice of an appropriate substitute mechanism (for example, appointing a child advocate or an assent monitor) for protecting children participating in the research would depend on the nature and purpose of the activities described in the protocol, the risk and anticipated benefit to the research subjects, and the child’s age, maturity, status, and condition.</w:t>
      </w:r>
    </w:p>
    <w:p w14:paraId="20280EE4" w14:textId="77777777" w:rsidR="006573D5" w:rsidRPr="00180CCD" w:rsidRDefault="006573D5" w:rsidP="006573D5">
      <w:pPr>
        <w:ind w:right="-60"/>
        <w:rPr>
          <w:rFonts w:asciiTheme="majorHAnsi" w:hAnsiTheme="majorHAnsi" w:cstheme="majorHAnsi"/>
          <w:sz w:val="20"/>
          <w:szCs w:val="20"/>
        </w:rPr>
      </w:pPr>
      <w:r w:rsidRPr="00180CCD">
        <w:rPr>
          <w:rFonts w:asciiTheme="majorHAnsi" w:hAnsiTheme="majorHAnsi" w:cstheme="majorHAnsi"/>
          <w:sz w:val="20"/>
          <w:szCs w:val="20"/>
        </w:rPr>
        <w:t xml:space="preserve">If children reach the age 18 in Illinois, during the research, the PI will need to describe the procedures that will be put in place to obtain consent from the participant who is now an adult. The procedures can be </w:t>
      </w:r>
      <w:proofErr w:type="gramStart"/>
      <w:r w:rsidRPr="00180CCD">
        <w:rPr>
          <w:rFonts w:asciiTheme="majorHAnsi" w:hAnsiTheme="majorHAnsi" w:cstheme="majorHAnsi"/>
          <w:sz w:val="20"/>
          <w:szCs w:val="20"/>
        </w:rPr>
        <w:t>submit</w:t>
      </w:r>
      <w:proofErr w:type="gramEnd"/>
      <w:r w:rsidRPr="00180CCD">
        <w:rPr>
          <w:rFonts w:asciiTheme="majorHAnsi" w:hAnsiTheme="majorHAnsi" w:cstheme="majorHAnsi"/>
          <w:sz w:val="20"/>
          <w:szCs w:val="20"/>
        </w:rPr>
        <w:t xml:space="preserve"> as an amendment to research already approved by the IRB or included in the initial submission for IRB review.</w:t>
      </w:r>
    </w:p>
    <w:p w14:paraId="3BD00A09" w14:textId="77777777" w:rsidR="006573D5" w:rsidRPr="00180CCD" w:rsidRDefault="006573D5" w:rsidP="006573D5">
      <w:pPr>
        <w:pBdr>
          <w:top w:val="nil"/>
          <w:left w:val="nil"/>
          <w:bottom w:val="nil"/>
          <w:right w:val="nil"/>
          <w:between w:val="nil"/>
        </w:pBdr>
        <w:ind w:right="-60"/>
        <w:rPr>
          <w:rFonts w:asciiTheme="majorHAnsi" w:hAnsiTheme="majorHAnsi" w:cstheme="majorHAnsi"/>
          <w:color w:val="000000"/>
          <w:sz w:val="20"/>
          <w:szCs w:val="20"/>
        </w:rPr>
      </w:pPr>
    </w:p>
    <w:p w14:paraId="371DC081" w14:textId="77777777" w:rsidR="006573D5" w:rsidRPr="00180CCD" w:rsidRDefault="006573D5" w:rsidP="006573D5">
      <w:pPr>
        <w:spacing w:after="120"/>
        <w:ind w:right="-60"/>
        <w:outlineLvl w:val="3"/>
        <w:rPr>
          <w:rFonts w:asciiTheme="majorHAnsi" w:hAnsiTheme="majorHAnsi" w:cstheme="majorHAnsi"/>
          <w:sz w:val="24"/>
          <w:szCs w:val="24"/>
        </w:rPr>
      </w:pPr>
      <w:bookmarkStart w:id="125" w:name="Consent_Process_Individuals_Diminished"/>
      <w:r w:rsidRPr="00180CCD">
        <w:rPr>
          <w:rFonts w:asciiTheme="majorHAnsi" w:hAnsiTheme="majorHAnsi" w:cstheme="majorHAnsi"/>
          <w:b/>
          <w:sz w:val="24"/>
          <w:szCs w:val="24"/>
        </w:rPr>
        <w:t>Consent Process for Individuals with “Diminished Capacity”</w:t>
      </w:r>
      <w:bookmarkEnd w:id="125"/>
      <w:r w:rsidRPr="00180CCD">
        <w:rPr>
          <w:rFonts w:asciiTheme="majorHAnsi" w:hAnsiTheme="majorHAnsi" w:cstheme="majorHAnsi"/>
          <w:b/>
          <w:sz w:val="24"/>
          <w:szCs w:val="24"/>
        </w:rPr>
        <w:t xml:space="preserve"> </w:t>
      </w:r>
    </w:p>
    <w:p w14:paraId="0B6EE869" w14:textId="77777777" w:rsidR="006573D5" w:rsidRPr="00180CCD" w:rsidRDefault="006573D5" w:rsidP="006573D5">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DHHS regulations require that the IRB ensure that “additional safeguards have been included in the research to protect the rights and welfare” of all subjects that are “likely to be vulnerable to coercion or undue influence.”  </w:t>
      </w:r>
      <w:r w:rsidR="000C1B79" w:rsidRPr="00180CCD">
        <w:rPr>
          <w:rFonts w:asciiTheme="majorHAnsi" w:hAnsiTheme="majorHAnsi" w:cstheme="majorHAnsi"/>
          <w:color w:val="000000"/>
          <w:sz w:val="20"/>
          <w:szCs w:val="20"/>
        </w:rPr>
        <w:t>See “</w:t>
      </w:r>
      <w:hyperlink r:id="rId91" w:history="1">
        <w:r w:rsidR="000C1B79" w:rsidRPr="00180CCD">
          <w:rPr>
            <w:rStyle w:val="Hyperlink"/>
            <w:rFonts w:asciiTheme="majorHAnsi" w:hAnsiTheme="majorHAnsi" w:cstheme="majorHAnsi"/>
            <w:sz w:val="20"/>
            <w:szCs w:val="20"/>
          </w:rPr>
          <w:t>Adults with Impaired Decision-Making</w:t>
        </w:r>
      </w:hyperlink>
      <w:r w:rsidR="000C1B79" w:rsidRPr="00180CCD">
        <w:rPr>
          <w:rFonts w:asciiTheme="majorHAnsi" w:hAnsiTheme="majorHAnsi" w:cstheme="majorHAnsi"/>
          <w:color w:val="000000"/>
          <w:sz w:val="20"/>
          <w:szCs w:val="20"/>
        </w:rPr>
        <w:t xml:space="preserve">”. </w:t>
      </w:r>
      <w:r w:rsidRPr="00180CCD">
        <w:rPr>
          <w:rFonts w:asciiTheme="majorHAnsi" w:hAnsiTheme="majorHAnsi" w:cstheme="majorHAnsi"/>
          <w:color w:val="000000"/>
          <w:sz w:val="20"/>
          <w:szCs w:val="20"/>
        </w:rPr>
        <w:t xml:space="preserve">Specifically, safeguards for subjects with impaired decision-making capacity, for example, as a result of trauma, cognitive impairment, some forms of mental illness, or dementia, whether temporary, progressive, or permanent. </w:t>
      </w:r>
    </w:p>
    <w:p w14:paraId="38D6CBED" w14:textId="77777777" w:rsidR="006573D5" w:rsidRPr="00180CCD" w:rsidRDefault="006573D5" w:rsidP="006573D5">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In research involving adult subjects with mental illnesses or cognitive impairments, the IRB and investigator(s) must be knowledgeable about the condition and any level of impairment likely to be present in the subject population. The regulations do speak to the fact that the IRB must possess “the professional competence necessary to review specific research activities”. </w:t>
      </w:r>
    </w:p>
    <w:p w14:paraId="235A1D63" w14:textId="77777777" w:rsidR="006573D5" w:rsidRPr="00180CCD" w:rsidRDefault="006573D5" w:rsidP="006573D5">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lastRenderedPageBreak/>
        <w:t>This is achieved either by having members with the appropriate experience and expertise or inviting consultants with competence in the special area to assist in the review of issues that require expertise beyond or in addition to that available on the IRB. Ensuring such expertise on the IRB improves its ability to make determinations about subject recruitment, enrollment, and informed consent requirements that best match the needs of the subjects.</w:t>
      </w:r>
    </w:p>
    <w:p w14:paraId="53263415" w14:textId="77777777" w:rsidR="006573D5" w:rsidRPr="00180CCD" w:rsidRDefault="006573D5" w:rsidP="006573D5">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In some research, such as longitudinal studies involving progressive disorders or aging populations, enrolled subjects may be competent to consent on their own behalf at the outset yet may experience the effects of progressive or intermittent disorders that lead to decisional impairment during the research. </w:t>
      </w:r>
    </w:p>
    <w:p w14:paraId="7BA8F0A7" w14:textId="77777777" w:rsidR="006573D5" w:rsidRPr="00180CCD" w:rsidRDefault="006573D5" w:rsidP="006573D5">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In these situations, IRBs and investigators should consider the need to discuss with the prospective subjects whether they should designate someone to serve as a legally authorized representative at the outset of the study, consistent with all applicable laws. Even if a subject has consented on his or her own accord, a designated representative would be ready to step in as the legally authorized representative if the subject’s ability to assess his or her own needs and interests becomes compromised during the study.</w:t>
      </w:r>
    </w:p>
    <w:p w14:paraId="1B252D82" w14:textId="77777777" w:rsidR="006573D5" w:rsidRPr="00180CCD" w:rsidRDefault="006573D5" w:rsidP="006573D5">
      <w:pPr>
        <w:pBdr>
          <w:top w:val="nil"/>
          <w:left w:val="nil"/>
          <w:bottom w:val="nil"/>
          <w:right w:val="nil"/>
          <w:between w:val="nil"/>
        </w:pBdr>
        <w:ind w:right="-60"/>
        <w:rPr>
          <w:rFonts w:asciiTheme="majorHAnsi" w:hAnsiTheme="majorHAnsi" w:cstheme="majorHAnsi"/>
          <w:color w:val="000000"/>
          <w:sz w:val="20"/>
          <w:szCs w:val="20"/>
        </w:rPr>
      </w:pPr>
    </w:p>
    <w:p w14:paraId="7C4F8AFF" w14:textId="77777777" w:rsidR="006573D5" w:rsidRPr="00180CCD" w:rsidRDefault="006573D5" w:rsidP="006573D5">
      <w:pPr>
        <w:spacing w:after="120"/>
        <w:ind w:right="-60"/>
        <w:outlineLvl w:val="3"/>
        <w:rPr>
          <w:rFonts w:asciiTheme="majorHAnsi" w:hAnsiTheme="majorHAnsi" w:cstheme="majorHAnsi"/>
          <w:b/>
          <w:sz w:val="24"/>
          <w:szCs w:val="24"/>
        </w:rPr>
      </w:pPr>
      <w:bookmarkStart w:id="126" w:name="Consent_Process_Illiterate_English_Speak"/>
      <w:r w:rsidRPr="00180CCD">
        <w:rPr>
          <w:rFonts w:asciiTheme="majorHAnsi" w:hAnsiTheme="majorHAnsi" w:cstheme="majorHAnsi"/>
          <w:b/>
          <w:sz w:val="24"/>
          <w:szCs w:val="24"/>
        </w:rPr>
        <w:t>Consent Process for Illiterate English-Speaking Subjects</w:t>
      </w:r>
      <w:bookmarkEnd w:id="126"/>
    </w:p>
    <w:p w14:paraId="12945060" w14:textId="77777777" w:rsidR="006573D5" w:rsidRPr="00180CCD" w:rsidRDefault="006573D5" w:rsidP="006573D5">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A person who speaks and understands English, but does not read and write, can be enrolled in a study by either signing the consent document </w:t>
      </w:r>
      <w:r w:rsidRPr="00180CCD">
        <w:rPr>
          <w:rFonts w:asciiTheme="majorHAnsi" w:hAnsiTheme="majorHAnsi" w:cstheme="majorHAnsi"/>
          <w:sz w:val="20"/>
          <w:szCs w:val="20"/>
        </w:rPr>
        <w:t>or marking</w:t>
      </w:r>
      <w:r w:rsidRPr="00180CCD">
        <w:rPr>
          <w:rFonts w:asciiTheme="majorHAnsi" w:hAnsiTheme="majorHAnsi" w:cstheme="majorHAnsi"/>
          <w:color w:val="000000"/>
          <w:sz w:val="20"/>
          <w:szCs w:val="20"/>
        </w:rPr>
        <w:t xml:space="preserve"> an “X”. </w:t>
      </w:r>
    </w:p>
    <w:p w14:paraId="5EDC308A" w14:textId="77777777" w:rsidR="006573D5" w:rsidRPr="00180CCD" w:rsidRDefault="006573D5" w:rsidP="006573D5">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A person who can understand and comprehend spoken English, but is physically unable to talk or write, can be entered into the research if they are competent and able to indicate approval or disapproval by other means. </w:t>
      </w:r>
    </w:p>
    <w:p w14:paraId="403F0AC7" w14:textId="77777777" w:rsidR="006573D5" w:rsidRPr="00180CCD" w:rsidRDefault="006573D5" w:rsidP="006573D5">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If (1) the person retains the ability to understand the concepts of the study and evaluate the risk and benefit of being in the study when it is explained verbally and (2) is able to indicate approval or disapproval to study entry, they may be </w:t>
      </w:r>
      <w:r w:rsidR="00D80B36" w:rsidRPr="00180CCD">
        <w:rPr>
          <w:rFonts w:asciiTheme="majorHAnsi" w:hAnsiTheme="majorHAnsi" w:cstheme="majorHAnsi"/>
          <w:color w:val="000000"/>
          <w:sz w:val="20"/>
          <w:szCs w:val="20"/>
        </w:rPr>
        <w:t>enrolled</w:t>
      </w:r>
      <w:r w:rsidRPr="00180CCD">
        <w:rPr>
          <w:rFonts w:asciiTheme="majorHAnsi" w:hAnsiTheme="majorHAnsi" w:cstheme="majorHAnsi"/>
          <w:color w:val="000000"/>
          <w:sz w:val="20"/>
          <w:szCs w:val="20"/>
        </w:rPr>
        <w:t xml:space="preserve">. </w:t>
      </w:r>
    </w:p>
    <w:p w14:paraId="4D8D5CAB" w14:textId="77777777" w:rsidR="006573D5" w:rsidRPr="00180CCD" w:rsidRDefault="006573D5" w:rsidP="006573D5">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consent form should document the method used for communication with the prospective subject and the specific means by which the prospective subject communicated agreement to participate in the study. The IRB may recommend that an impartial third party should witness the entire consent process and sign the consent document.</w:t>
      </w:r>
    </w:p>
    <w:p w14:paraId="4328E6EF" w14:textId="77777777" w:rsidR="006573D5" w:rsidRPr="00180CCD" w:rsidRDefault="006573D5" w:rsidP="006573D5">
      <w:pPr>
        <w:pBdr>
          <w:top w:val="nil"/>
          <w:left w:val="nil"/>
          <w:bottom w:val="nil"/>
          <w:right w:val="nil"/>
          <w:between w:val="nil"/>
        </w:pBdr>
        <w:ind w:right="-60"/>
        <w:rPr>
          <w:rFonts w:asciiTheme="majorHAnsi" w:hAnsiTheme="majorHAnsi" w:cstheme="majorHAnsi"/>
          <w:color w:val="000000"/>
          <w:sz w:val="20"/>
          <w:szCs w:val="20"/>
        </w:rPr>
      </w:pPr>
    </w:p>
    <w:p w14:paraId="13303E5C" w14:textId="77777777" w:rsidR="006573D5" w:rsidRPr="00180CCD" w:rsidRDefault="006573D5" w:rsidP="006573D5">
      <w:pPr>
        <w:spacing w:after="120"/>
        <w:ind w:right="-60"/>
        <w:outlineLvl w:val="3"/>
        <w:rPr>
          <w:rFonts w:asciiTheme="majorHAnsi" w:hAnsiTheme="majorHAnsi" w:cstheme="majorHAnsi"/>
          <w:b/>
          <w:sz w:val="24"/>
          <w:szCs w:val="24"/>
        </w:rPr>
      </w:pPr>
      <w:bookmarkStart w:id="127" w:name="Consent_NonEnglish_Speaking_Subjects"/>
      <w:r w:rsidRPr="00180CCD">
        <w:rPr>
          <w:rFonts w:asciiTheme="majorHAnsi" w:hAnsiTheme="majorHAnsi" w:cstheme="majorHAnsi"/>
          <w:b/>
          <w:sz w:val="24"/>
          <w:szCs w:val="24"/>
        </w:rPr>
        <w:t>Consent for Non-</w:t>
      </w:r>
      <w:proofErr w:type="gramStart"/>
      <w:r w:rsidRPr="00180CCD">
        <w:rPr>
          <w:rFonts w:asciiTheme="majorHAnsi" w:hAnsiTheme="majorHAnsi" w:cstheme="majorHAnsi"/>
          <w:b/>
          <w:sz w:val="24"/>
          <w:szCs w:val="24"/>
        </w:rPr>
        <w:t>English Speaking</w:t>
      </w:r>
      <w:proofErr w:type="gramEnd"/>
      <w:r w:rsidRPr="00180CCD">
        <w:rPr>
          <w:rFonts w:asciiTheme="majorHAnsi" w:hAnsiTheme="majorHAnsi" w:cstheme="majorHAnsi"/>
          <w:b/>
          <w:sz w:val="24"/>
          <w:szCs w:val="24"/>
        </w:rPr>
        <w:t xml:space="preserve"> Subjects</w:t>
      </w:r>
      <w:bookmarkEnd w:id="127"/>
    </w:p>
    <w:p w14:paraId="3CD5199A" w14:textId="77777777" w:rsidR="006573D5" w:rsidRPr="00180CCD" w:rsidRDefault="006573D5" w:rsidP="006573D5">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The federal regulations require that the informed consent document be in language understandable to the subject (or authorized representative). When the study subject population includes non-English speaking people or the IRB anticipates that the consent process will be conducted in a language other than English, the IRB will require that the </w:t>
      </w:r>
      <w:r w:rsidRPr="00180CCD">
        <w:rPr>
          <w:rFonts w:asciiTheme="majorHAnsi" w:hAnsiTheme="majorHAnsi" w:cstheme="majorHAnsi"/>
          <w:sz w:val="20"/>
          <w:szCs w:val="20"/>
        </w:rPr>
        <w:t>researcher</w:t>
      </w:r>
      <w:r w:rsidRPr="00180CCD">
        <w:rPr>
          <w:rFonts w:asciiTheme="majorHAnsi" w:hAnsiTheme="majorHAnsi" w:cstheme="majorHAnsi"/>
          <w:color w:val="000000"/>
          <w:sz w:val="20"/>
          <w:szCs w:val="20"/>
        </w:rPr>
        <w:t xml:space="preserve"> have a translated consent document and assure that the translation is accurate. A copy of the consent document must be given to each subject. In the case of non-English speaking subjects, this would be the translated document. While a translator may be helpful in facilitating conversation with a non-English speaking subject, routine ad hoc translation of the consent document should not be substituted for a written translation.</w:t>
      </w:r>
    </w:p>
    <w:p w14:paraId="5643FC0A" w14:textId="77777777" w:rsidR="006573D5" w:rsidRPr="00180CCD" w:rsidRDefault="006573D5" w:rsidP="006573D5">
      <w:pPr>
        <w:pBdr>
          <w:top w:val="nil"/>
          <w:left w:val="nil"/>
          <w:bottom w:val="nil"/>
          <w:right w:val="nil"/>
          <w:between w:val="nil"/>
        </w:pBdr>
        <w:ind w:right="-60"/>
        <w:rPr>
          <w:rFonts w:asciiTheme="majorHAnsi" w:hAnsiTheme="majorHAnsi" w:cstheme="majorHAnsi"/>
          <w:color w:val="000000"/>
          <w:sz w:val="20"/>
          <w:szCs w:val="20"/>
        </w:rPr>
      </w:pPr>
    </w:p>
    <w:p w14:paraId="0928F656" w14:textId="77777777" w:rsidR="006573D5" w:rsidRPr="00180CCD" w:rsidRDefault="006573D5" w:rsidP="006573D5">
      <w:pPr>
        <w:spacing w:after="120"/>
        <w:ind w:right="-60"/>
        <w:outlineLvl w:val="3"/>
        <w:rPr>
          <w:rFonts w:asciiTheme="majorHAnsi" w:hAnsiTheme="majorHAnsi" w:cstheme="majorHAnsi"/>
          <w:sz w:val="24"/>
          <w:szCs w:val="24"/>
        </w:rPr>
      </w:pPr>
      <w:bookmarkStart w:id="128" w:name="ReConsent_Subjects"/>
      <w:r w:rsidRPr="00180CCD">
        <w:rPr>
          <w:rFonts w:asciiTheme="majorHAnsi" w:hAnsiTheme="majorHAnsi" w:cstheme="majorHAnsi"/>
          <w:b/>
          <w:sz w:val="24"/>
          <w:szCs w:val="24"/>
        </w:rPr>
        <w:t>Re-Consent of Subjects</w:t>
      </w:r>
      <w:bookmarkEnd w:id="128"/>
    </w:p>
    <w:p w14:paraId="037EE789" w14:textId="77777777" w:rsidR="006573D5" w:rsidRPr="00180CCD" w:rsidRDefault="006573D5" w:rsidP="006573D5">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While rare in social/behavioral research, the regulations require that researchers provide participants with significant new findings developed during the research when those findings may affect a participant's willingness to continue participation in the research. Significant new information could include revised risk information or information related to an unanticipated problem, such as a data breach. Significant new information about the research and the proposed modifications to inform participants must be submitted to the IRB as an amendment.</w:t>
      </w:r>
    </w:p>
    <w:p w14:paraId="36851F47" w14:textId="77777777" w:rsidR="006573D5" w:rsidRPr="00180CCD" w:rsidRDefault="006573D5" w:rsidP="006573D5">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provision of significant new information in the context of a given study will depend upon factors including the nature of the study, the nature and urgency of the new information, and the status of participants e.g., in the screening phase, receiving an intervention, long term-follow-up, etc. Providing the new information creates an explicit opportunity for participants to exercise their ongoing right to continue their participation or withdraw from the study.</w:t>
      </w:r>
    </w:p>
    <w:p w14:paraId="2C0DBC96" w14:textId="77777777" w:rsidR="006573D5" w:rsidRPr="00180CCD" w:rsidRDefault="006573D5" w:rsidP="006573D5">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Possible approaches to provide new information include:</w:t>
      </w:r>
    </w:p>
    <w:p w14:paraId="26089F82" w14:textId="77777777" w:rsidR="006573D5" w:rsidRPr="00180CCD" w:rsidRDefault="006573D5" w:rsidP="006573D5">
      <w:pPr>
        <w:widowControl/>
        <w:numPr>
          <w:ilvl w:val="0"/>
          <w:numId w:val="17"/>
        </w:numPr>
        <w:pBdr>
          <w:top w:val="nil"/>
          <w:left w:val="nil"/>
          <w:bottom w:val="nil"/>
          <w:right w:val="nil"/>
          <w:between w:val="nil"/>
        </w:pBdr>
        <w:spacing w:after="120" w:line="259"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Repeating the informed consent process with the revised informed consent document(s).</w:t>
      </w:r>
    </w:p>
    <w:p w14:paraId="33DC0FF9" w14:textId="77777777" w:rsidR="006573D5" w:rsidRPr="00180CCD" w:rsidRDefault="006573D5" w:rsidP="006573D5">
      <w:pPr>
        <w:widowControl/>
        <w:numPr>
          <w:ilvl w:val="0"/>
          <w:numId w:val="17"/>
        </w:numPr>
        <w:pBdr>
          <w:top w:val="nil"/>
          <w:left w:val="nil"/>
          <w:bottom w:val="nil"/>
          <w:right w:val="nil"/>
          <w:between w:val="nil"/>
        </w:pBdr>
        <w:spacing w:after="120" w:line="259" w:lineRule="auto"/>
        <w:ind w:left="720" w:right="-60"/>
        <w:rPr>
          <w:rFonts w:asciiTheme="majorHAnsi" w:hAnsiTheme="majorHAnsi" w:cstheme="majorHAnsi"/>
          <w:color w:val="000000"/>
          <w:sz w:val="20"/>
          <w:szCs w:val="20"/>
        </w:rPr>
      </w:pPr>
      <w:r w:rsidRPr="00180CCD">
        <w:rPr>
          <w:rFonts w:asciiTheme="majorHAnsi" w:hAnsiTheme="majorHAnsi" w:cstheme="majorHAnsi"/>
          <w:sz w:val="20"/>
          <w:szCs w:val="20"/>
        </w:rPr>
        <w:t>Present</w:t>
      </w:r>
      <w:r w:rsidRPr="00180CCD">
        <w:rPr>
          <w:rFonts w:asciiTheme="majorHAnsi" w:hAnsiTheme="majorHAnsi" w:cstheme="majorHAnsi"/>
          <w:color w:val="000000"/>
          <w:sz w:val="20"/>
          <w:szCs w:val="20"/>
        </w:rPr>
        <w:t xml:space="preserve"> the new information using an addendum to the original informed consent document and either obtain documentation directly or describe the communication process in the participant’s research records.</w:t>
      </w:r>
    </w:p>
    <w:p w14:paraId="1C5DA3D1" w14:textId="77777777" w:rsidR="00B74FF2" w:rsidRPr="00180CCD" w:rsidRDefault="006573D5" w:rsidP="006573D5">
      <w:pPr>
        <w:widowControl/>
        <w:numPr>
          <w:ilvl w:val="0"/>
          <w:numId w:val="17"/>
        </w:numPr>
        <w:pBdr>
          <w:top w:val="nil"/>
          <w:left w:val="nil"/>
          <w:bottom w:val="nil"/>
          <w:right w:val="nil"/>
          <w:between w:val="nil"/>
        </w:pBdr>
        <w:spacing w:line="259"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Orally communicate the new information and document the communication process in each participant’s research records.</w:t>
      </w:r>
    </w:p>
    <w:p w14:paraId="4F625307" w14:textId="77777777" w:rsidR="00B74FF2" w:rsidRPr="00180CCD" w:rsidRDefault="00B74FF2">
      <w:pPr>
        <w:rPr>
          <w:rFonts w:asciiTheme="majorHAnsi" w:hAnsiTheme="majorHAnsi" w:cstheme="majorHAnsi"/>
          <w:color w:val="000000"/>
          <w:sz w:val="20"/>
          <w:szCs w:val="20"/>
        </w:rPr>
      </w:pPr>
      <w:r w:rsidRPr="00180CCD">
        <w:rPr>
          <w:rFonts w:asciiTheme="majorHAnsi" w:hAnsiTheme="majorHAnsi" w:cstheme="majorHAnsi"/>
          <w:color w:val="000000"/>
          <w:sz w:val="20"/>
          <w:szCs w:val="20"/>
        </w:rPr>
        <w:br w:type="page"/>
      </w:r>
    </w:p>
    <w:p w14:paraId="0A182609" w14:textId="77777777" w:rsidR="006573D5" w:rsidRPr="00180CCD" w:rsidRDefault="006573D5" w:rsidP="006573D5">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lastRenderedPageBreak/>
        <w:t>Examples of Instances where changes to the study may affect a research participant’s willingness to continue and therefore should be disclosed to participants are, but not limited to, the following:</w:t>
      </w:r>
    </w:p>
    <w:p w14:paraId="5B77EFB9" w14:textId="77777777" w:rsidR="006573D5" w:rsidRPr="00180CCD" w:rsidRDefault="006573D5" w:rsidP="006573D5">
      <w:pPr>
        <w:widowControl/>
        <w:numPr>
          <w:ilvl w:val="0"/>
          <w:numId w:val="17"/>
        </w:numPr>
        <w:pBdr>
          <w:top w:val="nil"/>
          <w:left w:val="nil"/>
          <w:bottom w:val="nil"/>
          <w:right w:val="nil"/>
          <w:between w:val="nil"/>
        </w:pBdr>
        <w:spacing w:after="120" w:line="259"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Identification of new research-related risks</w:t>
      </w:r>
    </w:p>
    <w:p w14:paraId="23347ED9" w14:textId="77777777" w:rsidR="006573D5" w:rsidRPr="00180CCD" w:rsidRDefault="006573D5" w:rsidP="006573D5">
      <w:pPr>
        <w:widowControl/>
        <w:numPr>
          <w:ilvl w:val="0"/>
          <w:numId w:val="17"/>
        </w:numPr>
        <w:pBdr>
          <w:top w:val="nil"/>
          <w:left w:val="nil"/>
          <w:bottom w:val="nil"/>
          <w:right w:val="nil"/>
          <w:between w:val="nil"/>
        </w:pBdr>
        <w:spacing w:before="2" w:after="120" w:line="255"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Increase in the frequency or magnitude of previously described risks</w:t>
      </w:r>
    </w:p>
    <w:p w14:paraId="2FF3213A" w14:textId="77777777" w:rsidR="006573D5" w:rsidRPr="00180CCD" w:rsidRDefault="006573D5" w:rsidP="006573D5">
      <w:pPr>
        <w:widowControl/>
        <w:numPr>
          <w:ilvl w:val="0"/>
          <w:numId w:val="17"/>
        </w:numPr>
        <w:pBdr>
          <w:top w:val="nil"/>
          <w:left w:val="nil"/>
          <w:bottom w:val="nil"/>
          <w:right w:val="nil"/>
          <w:between w:val="nil"/>
        </w:pBdr>
        <w:spacing w:after="120" w:line="254"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Unanticipated problem that exposes subjects to new risks, such as a data breach.</w:t>
      </w:r>
    </w:p>
    <w:p w14:paraId="1D4E721C" w14:textId="77777777" w:rsidR="006573D5" w:rsidRPr="00180CCD" w:rsidRDefault="006573D5" w:rsidP="006573D5">
      <w:pPr>
        <w:widowControl/>
        <w:numPr>
          <w:ilvl w:val="0"/>
          <w:numId w:val="17"/>
        </w:numPr>
        <w:pBdr>
          <w:top w:val="nil"/>
          <w:left w:val="nil"/>
          <w:bottom w:val="nil"/>
          <w:right w:val="nil"/>
          <w:between w:val="nil"/>
        </w:pBdr>
        <w:spacing w:after="120" w:line="254"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Decrease in expected benefits to participation</w:t>
      </w:r>
    </w:p>
    <w:p w14:paraId="657C4CF3" w14:textId="77777777" w:rsidR="006573D5" w:rsidRPr="00180CCD" w:rsidRDefault="006573D5" w:rsidP="006573D5">
      <w:pPr>
        <w:widowControl/>
        <w:numPr>
          <w:ilvl w:val="0"/>
          <w:numId w:val="17"/>
        </w:numPr>
        <w:pBdr>
          <w:top w:val="nil"/>
          <w:left w:val="nil"/>
          <w:bottom w:val="nil"/>
          <w:right w:val="nil"/>
          <w:between w:val="nil"/>
        </w:pBdr>
        <w:spacing w:after="120" w:line="254"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Change to the research that results in an increased burden/discomfort</w:t>
      </w:r>
    </w:p>
    <w:p w14:paraId="6CA0E9A1" w14:textId="77777777" w:rsidR="006573D5" w:rsidRPr="00180CCD" w:rsidRDefault="006573D5" w:rsidP="006573D5">
      <w:pPr>
        <w:widowControl/>
        <w:numPr>
          <w:ilvl w:val="0"/>
          <w:numId w:val="17"/>
        </w:numPr>
        <w:pBdr>
          <w:top w:val="nil"/>
          <w:left w:val="nil"/>
          <w:bottom w:val="nil"/>
          <w:right w:val="nil"/>
          <w:between w:val="nil"/>
        </w:pBdr>
        <w:spacing w:after="120" w:line="254"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Significant changes in the research study design</w:t>
      </w:r>
    </w:p>
    <w:p w14:paraId="742FC025" w14:textId="77777777" w:rsidR="006573D5" w:rsidRPr="00180CCD" w:rsidRDefault="006573D5" w:rsidP="006573D5">
      <w:pPr>
        <w:widowControl/>
        <w:numPr>
          <w:ilvl w:val="0"/>
          <w:numId w:val="17"/>
        </w:numPr>
        <w:pBdr>
          <w:top w:val="nil"/>
          <w:left w:val="nil"/>
          <w:bottom w:val="nil"/>
          <w:right w:val="nil"/>
          <w:between w:val="nil"/>
        </w:pBdr>
        <w:spacing w:after="120" w:line="254"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Change in the financial burden of participation</w:t>
      </w:r>
    </w:p>
    <w:p w14:paraId="66EB329E" w14:textId="77777777" w:rsidR="006573D5" w:rsidRPr="00180CCD" w:rsidRDefault="006573D5" w:rsidP="00191E5B">
      <w:pPr>
        <w:widowControl/>
        <w:numPr>
          <w:ilvl w:val="0"/>
          <w:numId w:val="17"/>
        </w:numPr>
        <w:pBdr>
          <w:top w:val="nil"/>
          <w:left w:val="nil"/>
          <w:bottom w:val="nil"/>
          <w:right w:val="nil"/>
          <w:between w:val="nil"/>
        </w:pBdr>
        <w:spacing w:line="254"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Changes in the investigator’s financial conflict of interest</w:t>
      </w:r>
    </w:p>
    <w:p w14:paraId="6801B5E2" w14:textId="77777777" w:rsidR="006573D5" w:rsidRPr="00180CCD" w:rsidRDefault="006573D5" w:rsidP="006573D5">
      <w:pPr>
        <w:pBdr>
          <w:top w:val="nil"/>
          <w:left w:val="nil"/>
          <w:bottom w:val="nil"/>
          <w:right w:val="nil"/>
          <w:between w:val="nil"/>
        </w:pBdr>
        <w:spacing w:line="254" w:lineRule="auto"/>
        <w:ind w:right="-60"/>
        <w:rPr>
          <w:rFonts w:asciiTheme="majorHAnsi" w:hAnsiTheme="majorHAnsi" w:cstheme="majorHAnsi"/>
          <w:color w:val="000000"/>
          <w:sz w:val="20"/>
          <w:szCs w:val="20"/>
        </w:rPr>
      </w:pPr>
    </w:p>
    <w:p w14:paraId="24AB7AD1" w14:textId="77777777" w:rsidR="006573D5" w:rsidRPr="00180CCD" w:rsidRDefault="006573D5" w:rsidP="006573D5">
      <w:pPr>
        <w:pBdr>
          <w:top w:val="nil"/>
          <w:left w:val="nil"/>
          <w:bottom w:val="nil"/>
          <w:right w:val="nil"/>
          <w:between w:val="nil"/>
        </w:pBdr>
        <w:spacing w:line="254" w:lineRule="auto"/>
        <w:ind w:right="-60"/>
        <w:rPr>
          <w:rFonts w:asciiTheme="majorHAnsi" w:hAnsiTheme="majorHAnsi" w:cstheme="majorHAnsi"/>
          <w:color w:val="000000"/>
          <w:sz w:val="20"/>
          <w:szCs w:val="20"/>
        </w:rPr>
      </w:pPr>
    </w:p>
    <w:p w14:paraId="619363FD" w14:textId="77777777" w:rsidR="006573D5" w:rsidRPr="00180CCD" w:rsidRDefault="006573D5" w:rsidP="006573D5">
      <w:pPr>
        <w:spacing w:line="242" w:lineRule="auto"/>
        <w:ind w:right="-60"/>
        <w:outlineLvl w:val="0"/>
        <w:rPr>
          <w:rFonts w:asciiTheme="majorHAnsi" w:hAnsiTheme="majorHAnsi" w:cstheme="majorHAnsi"/>
          <w:b/>
          <w:sz w:val="28"/>
          <w:szCs w:val="28"/>
        </w:rPr>
      </w:pPr>
      <w:bookmarkStart w:id="129" w:name="Additional_Consent_Language_FCOI"/>
      <w:bookmarkStart w:id="130" w:name="_Toc115435312"/>
      <w:r w:rsidRPr="00180CCD">
        <w:rPr>
          <w:rFonts w:asciiTheme="majorHAnsi" w:hAnsiTheme="majorHAnsi" w:cstheme="majorHAnsi"/>
          <w:b/>
          <w:sz w:val="28"/>
          <w:szCs w:val="28"/>
        </w:rPr>
        <w:t>Additional Consent Language Requirements Relating to Financial Conflict of Interest</w:t>
      </w:r>
      <w:bookmarkEnd w:id="129"/>
      <w:bookmarkEnd w:id="130"/>
    </w:p>
    <w:p w14:paraId="6E6FC65C" w14:textId="77777777" w:rsidR="006573D5" w:rsidRPr="00180CCD" w:rsidRDefault="006573D5" w:rsidP="006573D5">
      <w:pPr>
        <w:pBdr>
          <w:top w:val="nil"/>
          <w:left w:val="nil"/>
          <w:bottom w:val="nil"/>
          <w:right w:val="nil"/>
          <w:between w:val="nil"/>
        </w:pBdr>
        <w:ind w:left="700" w:right="-60"/>
        <w:rPr>
          <w:rFonts w:asciiTheme="majorHAnsi" w:hAnsiTheme="majorHAnsi" w:cstheme="majorHAnsi"/>
          <w:color w:val="000000"/>
          <w:sz w:val="20"/>
          <w:szCs w:val="20"/>
        </w:rPr>
      </w:pPr>
    </w:p>
    <w:p w14:paraId="5119B560" w14:textId="77777777" w:rsidR="006573D5" w:rsidRPr="00180CCD" w:rsidRDefault="006573D5" w:rsidP="006573D5">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If required as part of the </w:t>
      </w:r>
      <w:proofErr w:type="gramStart"/>
      <w:r w:rsidRPr="00180CCD">
        <w:rPr>
          <w:rFonts w:asciiTheme="majorHAnsi" w:hAnsiTheme="majorHAnsi" w:cstheme="majorHAnsi"/>
          <w:color w:val="000000"/>
          <w:sz w:val="20"/>
          <w:szCs w:val="20"/>
        </w:rPr>
        <w:t>conflict of interest</w:t>
      </w:r>
      <w:proofErr w:type="gramEnd"/>
      <w:r w:rsidRPr="00180CCD">
        <w:rPr>
          <w:rFonts w:asciiTheme="majorHAnsi" w:hAnsiTheme="majorHAnsi" w:cstheme="majorHAnsi"/>
          <w:color w:val="000000"/>
          <w:sz w:val="20"/>
          <w:szCs w:val="20"/>
        </w:rPr>
        <w:t xml:space="preserve"> management plan, the following information may need to be disclosed in the consent form: sources of funding for the study, investigator conflicts of interest, and/or how to find out additional information. The following is recommended language to fulfill such requirements. </w:t>
      </w:r>
    </w:p>
    <w:p w14:paraId="62500AC0" w14:textId="77777777" w:rsidR="006573D5" w:rsidRPr="00180CCD" w:rsidRDefault="006573D5" w:rsidP="006573D5">
      <w:pPr>
        <w:pBdr>
          <w:top w:val="nil"/>
          <w:left w:val="nil"/>
          <w:bottom w:val="nil"/>
          <w:right w:val="nil"/>
          <w:between w:val="nil"/>
        </w:pBdr>
        <w:spacing w:before="8"/>
        <w:ind w:right="-60"/>
        <w:rPr>
          <w:rFonts w:asciiTheme="majorHAnsi" w:hAnsiTheme="majorHAnsi" w:cstheme="majorHAnsi"/>
          <w:color w:val="000000"/>
          <w:sz w:val="20"/>
          <w:szCs w:val="20"/>
        </w:rPr>
      </w:pPr>
    </w:p>
    <w:p w14:paraId="33B950A7" w14:textId="77777777" w:rsidR="006573D5" w:rsidRPr="00180CCD" w:rsidRDefault="006573D5" w:rsidP="006573D5">
      <w:pPr>
        <w:spacing w:after="120"/>
        <w:ind w:right="-60"/>
        <w:jc w:val="both"/>
        <w:outlineLvl w:val="2"/>
        <w:rPr>
          <w:rFonts w:asciiTheme="majorHAnsi" w:hAnsiTheme="majorHAnsi" w:cstheme="majorHAnsi"/>
          <w:b/>
          <w:sz w:val="24"/>
          <w:szCs w:val="24"/>
        </w:rPr>
      </w:pPr>
      <w:bookmarkStart w:id="131" w:name="Disclosing_Nature_of_Financial_Interests"/>
      <w:bookmarkStart w:id="132" w:name="_Toc115435313"/>
      <w:r w:rsidRPr="00180CCD">
        <w:rPr>
          <w:rFonts w:asciiTheme="majorHAnsi" w:hAnsiTheme="majorHAnsi" w:cstheme="majorHAnsi"/>
          <w:b/>
          <w:sz w:val="24"/>
          <w:szCs w:val="24"/>
        </w:rPr>
        <w:t>Disclosing the Nature of any Financial or Proprietary Interests</w:t>
      </w:r>
      <w:bookmarkEnd w:id="131"/>
      <w:bookmarkEnd w:id="132"/>
    </w:p>
    <w:p w14:paraId="6757D588" w14:textId="77777777" w:rsidR="006573D5" w:rsidRPr="00180CCD" w:rsidRDefault="006573D5" w:rsidP="006573D5">
      <w:pPr>
        <w:pBdr>
          <w:top w:val="nil"/>
          <w:left w:val="nil"/>
          <w:bottom w:val="nil"/>
          <w:right w:val="nil"/>
          <w:between w:val="nil"/>
        </w:pBdr>
        <w:spacing w:after="120"/>
        <w:ind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When required, create a new section in the consent template entitled “Researcher Financial Interests in this Study” to disclose the nature of any financial or proprietary interests. This section should identify the researchers or research staff by name and study role.</w:t>
      </w:r>
    </w:p>
    <w:p w14:paraId="2FA7AB75" w14:textId="77777777" w:rsidR="006573D5" w:rsidRPr="00180CCD" w:rsidRDefault="006573D5" w:rsidP="006573D5">
      <w:pPr>
        <w:widowControl/>
        <w:numPr>
          <w:ilvl w:val="1"/>
          <w:numId w:val="17"/>
        </w:numPr>
        <w:pBdr>
          <w:top w:val="nil"/>
          <w:left w:val="nil"/>
          <w:bottom w:val="nil"/>
          <w:right w:val="nil"/>
          <w:between w:val="nil"/>
        </w:pBdr>
        <w:spacing w:after="120" w:line="259" w:lineRule="auto"/>
        <w:ind w:left="720" w:right="-60"/>
        <w:rPr>
          <w:rFonts w:asciiTheme="majorHAnsi" w:hAnsiTheme="majorHAnsi" w:cstheme="majorHAnsi"/>
          <w:color w:val="000000"/>
          <w:sz w:val="24"/>
          <w:szCs w:val="24"/>
        </w:rPr>
      </w:pPr>
      <w:r w:rsidRPr="00180CCD">
        <w:rPr>
          <w:rFonts w:asciiTheme="majorHAnsi" w:hAnsiTheme="majorHAnsi" w:cstheme="majorHAnsi"/>
          <w:color w:val="000000"/>
          <w:sz w:val="20"/>
          <w:szCs w:val="20"/>
        </w:rPr>
        <w:t>Example of language to indicate the interest in an entity or the product: Dr. Doe, a researcher in the research group, has a financial interest in [name of company], [the company paying for this study; the company that will manufacture the study drug or product; the company that will sell the drug or product, and/or the company conducting part of this study].</w:t>
      </w:r>
    </w:p>
    <w:p w14:paraId="4E69744E" w14:textId="77777777" w:rsidR="006573D5" w:rsidRPr="00180CCD" w:rsidRDefault="006573D5" w:rsidP="006573D5">
      <w:pPr>
        <w:widowControl/>
        <w:numPr>
          <w:ilvl w:val="1"/>
          <w:numId w:val="17"/>
        </w:numPr>
        <w:pBdr>
          <w:top w:val="nil"/>
          <w:left w:val="nil"/>
          <w:bottom w:val="nil"/>
          <w:right w:val="nil"/>
          <w:between w:val="nil"/>
        </w:pBdr>
        <w:spacing w:after="120" w:line="235" w:lineRule="auto"/>
        <w:ind w:left="720" w:right="-60"/>
        <w:jc w:val="both"/>
        <w:rPr>
          <w:rFonts w:asciiTheme="majorHAnsi" w:hAnsiTheme="majorHAnsi" w:cstheme="majorHAnsi"/>
          <w:color w:val="000000"/>
          <w:sz w:val="24"/>
          <w:szCs w:val="24"/>
        </w:rPr>
      </w:pPr>
      <w:r w:rsidRPr="00180CCD">
        <w:rPr>
          <w:rFonts w:asciiTheme="majorHAnsi" w:hAnsiTheme="majorHAnsi" w:cstheme="majorHAnsi"/>
          <w:color w:val="000000"/>
          <w:sz w:val="20"/>
          <w:szCs w:val="20"/>
        </w:rPr>
        <w:t>Example of language if the interest is other than a financial interest in an entity, e.g., in the product being tested: Dr. Smith, the PI for this study, has a financial interest in the [product, drug, device, name of company] being studied.</w:t>
      </w:r>
    </w:p>
    <w:p w14:paraId="3E9FB525" w14:textId="77777777" w:rsidR="006573D5" w:rsidRPr="00180CCD" w:rsidRDefault="006573D5" w:rsidP="006573D5">
      <w:pPr>
        <w:widowControl/>
        <w:numPr>
          <w:ilvl w:val="1"/>
          <w:numId w:val="17"/>
        </w:numPr>
        <w:pBdr>
          <w:top w:val="nil"/>
          <w:left w:val="nil"/>
          <w:bottom w:val="nil"/>
          <w:right w:val="nil"/>
          <w:between w:val="nil"/>
        </w:pBdr>
        <w:spacing w:after="120" w:line="259" w:lineRule="auto"/>
        <w:ind w:left="720" w:right="-60"/>
        <w:rPr>
          <w:rFonts w:asciiTheme="majorHAnsi" w:hAnsiTheme="majorHAnsi" w:cstheme="majorHAnsi"/>
          <w:color w:val="000000"/>
          <w:sz w:val="24"/>
          <w:szCs w:val="24"/>
        </w:rPr>
      </w:pPr>
      <w:r w:rsidRPr="00180CCD">
        <w:rPr>
          <w:rFonts w:asciiTheme="majorHAnsi" w:hAnsiTheme="majorHAnsi" w:cstheme="majorHAnsi"/>
          <w:color w:val="000000"/>
          <w:sz w:val="20"/>
          <w:szCs w:val="20"/>
        </w:rPr>
        <w:t>Example language for the inventor:</w:t>
      </w:r>
    </w:p>
    <w:p w14:paraId="0FF519FF" w14:textId="77777777" w:rsidR="006573D5" w:rsidRPr="00180CCD" w:rsidRDefault="006573D5" w:rsidP="006573D5">
      <w:pPr>
        <w:widowControl/>
        <w:numPr>
          <w:ilvl w:val="2"/>
          <w:numId w:val="17"/>
        </w:numPr>
        <w:pBdr>
          <w:top w:val="nil"/>
          <w:left w:val="nil"/>
          <w:bottom w:val="nil"/>
          <w:right w:val="nil"/>
          <w:between w:val="nil"/>
        </w:pBdr>
        <w:spacing w:after="160" w:line="252" w:lineRule="auto"/>
        <w:ind w:left="144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Dr. Chan invented the [product, drug, device] being studied and may benefit financially if it is marketed.</w:t>
      </w:r>
    </w:p>
    <w:p w14:paraId="48F2FF0A" w14:textId="77777777" w:rsidR="006573D5" w:rsidRPr="00180CCD" w:rsidRDefault="006573D5" w:rsidP="006573D5">
      <w:pPr>
        <w:widowControl/>
        <w:numPr>
          <w:ilvl w:val="2"/>
          <w:numId w:val="17"/>
        </w:numPr>
        <w:pBdr>
          <w:top w:val="nil"/>
          <w:left w:val="nil"/>
          <w:bottom w:val="nil"/>
          <w:right w:val="nil"/>
          <w:between w:val="nil"/>
        </w:pBdr>
        <w:spacing w:before="18" w:after="160" w:line="194" w:lineRule="auto"/>
        <w:ind w:left="144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If possible, elaborate on the information provided. For example, “The consulting income Dr. Chan receives is in addition to the salary received from IIT.”</w:t>
      </w:r>
    </w:p>
    <w:p w14:paraId="2D2EED56" w14:textId="77777777" w:rsidR="00FA3C31" w:rsidRPr="00180CCD" w:rsidRDefault="00FA3C31" w:rsidP="00D41F89">
      <w:pPr>
        <w:rPr>
          <w:rFonts w:asciiTheme="majorHAnsi" w:hAnsiTheme="majorHAnsi" w:cstheme="majorHAnsi"/>
          <w:b/>
          <w:sz w:val="32"/>
          <w:szCs w:val="32"/>
        </w:rPr>
        <w:sectPr w:rsidR="00FA3C31" w:rsidRPr="00180CCD" w:rsidSect="00B74FF2">
          <w:pgSz w:w="12240" w:h="15840"/>
          <w:pgMar w:top="810" w:right="1120" w:bottom="900" w:left="740" w:header="0" w:footer="375" w:gutter="0"/>
          <w:cols w:space="720"/>
        </w:sectPr>
      </w:pPr>
    </w:p>
    <w:p w14:paraId="7C53D9C0" w14:textId="77777777" w:rsidR="00FA3C31" w:rsidRPr="00180CCD" w:rsidRDefault="001B1A5B" w:rsidP="003B0A25">
      <w:pPr>
        <w:pStyle w:val="Heading1"/>
        <w:spacing w:before="0"/>
        <w:ind w:left="0" w:right="-60"/>
        <w:rPr>
          <w:rFonts w:asciiTheme="majorHAnsi" w:eastAsia="Calibri" w:hAnsiTheme="majorHAnsi" w:cstheme="majorHAnsi"/>
        </w:rPr>
      </w:pPr>
      <w:bookmarkStart w:id="133" w:name="42ddq1a" w:colFirst="0" w:colLast="0"/>
      <w:bookmarkStart w:id="134" w:name="wnyagw" w:colFirst="0" w:colLast="0"/>
      <w:bookmarkStart w:id="135" w:name="_2hio093" w:colFirst="0" w:colLast="0"/>
      <w:bookmarkStart w:id="136" w:name="_Toc115435314"/>
      <w:bookmarkEnd w:id="133"/>
      <w:bookmarkEnd w:id="134"/>
      <w:bookmarkEnd w:id="135"/>
      <w:r w:rsidRPr="00180CCD">
        <w:rPr>
          <w:rFonts w:asciiTheme="majorHAnsi" w:eastAsia="Calibri" w:hAnsiTheme="majorHAnsi" w:cstheme="majorHAnsi"/>
        </w:rPr>
        <w:lastRenderedPageBreak/>
        <w:t>Other Research</w:t>
      </w:r>
      <w:r w:rsidR="00E50A1D" w:rsidRPr="00180CCD">
        <w:rPr>
          <w:rFonts w:asciiTheme="majorHAnsi" w:eastAsia="Calibri" w:hAnsiTheme="majorHAnsi" w:cstheme="majorHAnsi"/>
        </w:rPr>
        <w:t xml:space="preserve"> Considerations</w:t>
      </w:r>
      <w:bookmarkEnd w:id="136"/>
    </w:p>
    <w:p w14:paraId="37D58EF7" w14:textId="77777777" w:rsidR="00FA3C31" w:rsidRPr="00180CCD" w:rsidRDefault="00FA3C31" w:rsidP="003B0A25">
      <w:pPr>
        <w:pStyle w:val="Heading1"/>
        <w:spacing w:before="0"/>
        <w:ind w:left="0" w:right="-60"/>
        <w:rPr>
          <w:rFonts w:asciiTheme="majorHAnsi" w:eastAsia="Calibri" w:hAnsiTheme="majorHAnsi" w:cstheme="majorHAnsi"/>
          <w:b w:val="0"/>
          <w:sz w:val="20"/>
          <w:szCs w:val="20"/>
        </w:rPr>
      </w:pPr>
    </w:p>
    <w:p w14:paraId="16DA6915" w14:textId="77777777" w:rsidR="00FA3C31" w:rsidRPr="00180CCD" w:rsidRDefault="00E50A1D" w:rsidP="00CE1ABF">
      <w:pPr>
        <w:pStyle w:val="Heading3"/>
        <w:spacing w:after="120"/>
        <w:ind w:left="720" w:right="-60" w:firstLine="720"/>
        <w:rPr>
          <w:rFonts w:asciiTheme="majorHAnsi" w:hAnsiTheme="majorHAnsi" w:cstheme="majorHAnsi"/>
          <w:sz w:val="24"/>
          <w:szCs w:val="24"/>
        </w:rPr>
      </w:pPr>
      <w:bookmarkStart w:id="137" w:name="3gnlt4p" w:colFirst="0" w:colLast="0"/>
      <w:bookmarkStart w:id="138" w:name="_1vsw3ci" w:colFirst="0" w:colLast="0"/>
      <w:bookmarkStart w:id="139" w:name="_Toc115435315"/>
      <w:bookmarkEnd w:id="137"/>
      <w:bookmarkEnd w:id="138"/>
      <w:r w:rsidRPr="00180CCD">
        <w:rPr>
          <w:rFonts w:asciiTheme="majorHAnsi" w:hAnsiTheme="majorHAnsi" w:cstheme="majorHAnsi"/>
          <w:sz w:val="24"/>
          <w:szCs w:val="24"/>
        </w:rPr>
        <w:t>Clinical Trial Research</w:t>
      </w:r>
      <w:bookmarkEnd w:id="139"/>
    </w:p>
    <w:p w14:paraId="53FE0BD1" w14:textId="77777777" w:rsidR="00FA3C31" w:rsidRPr="00180CCD" w:rsidRDefault="00E50A1D" w:rsidP="003B0A25">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1E1E1E"/>
          <w:sz w:val="20"/>
          <w:szCs w:val="20"/>
        </w:rPr>
        <w:t>IIT does not have a teaching hospital</w:t>
      </w:r>
      <w:r w:rsidR="00BD1C9B" w:rsidRPr="00180CCD">
        <w:rPr>
          <w:rFonts w:asciiTheme="majorHAnsi" w:hAnsiTheme="majorHAnsi" w:cstheme="majorHAnsi"/>
          <w:color w:val="1E1E1E"/>
          <w:sz w:val="20"/>
          <w:szCs w:val="20"/>
        </w:rPr>
        <w:t xml:space="preserve"> or the clinical research expertise to provide support for clinical trials of Investigational New Drugs (IND) or Significant Risk (SR) Investigational Device Exemptions (IDE)</w:t>
      </w:r>
      <w:r w:rsidRPr="00180CCD">
        <w:rPr>
          <w:rFonts w:asciiTheme="majorHAnsi" w:hAnsiTheme="majorHAnsi" w:cstheme="majorHAnsi"/>
          <w:color w:val="1E1E1E"/>
          <w:sz w:val="20"/>
          <w:szCs w:val="20"/>
        </w:rPr>
        <w:t xml:space="preserve">. </w:t>
      </w:r>
      <w:r w:rsidR="00834E6F" w:rsidRPr="00180CCD">
        <w:rPr>
          <w:rFonts w:asciiTheme="majorHAnsi" w:hAnsiTheme="majorHAnsi" w:cstheme="majorHAnsi"/>
          <w:color w:val="1E1E1E"/>
          <w:sz w:val="20"/>
          <w:szCs w:val="20"/>
        </w:rPr>
        <w:t>Clinical trial research for s</w:t>
      </w:r>
      <w:r w:rsidRPr="00180CCD">
        <w:rPr>
          <w:rFonts w:asciiTheme="majorHAnsi" w:hAnsiTheme="majorHAnsi" w:cstheme="majorHAnsi"/>
          <w:color w:val="1E1E1E"/>
          <w:sz w:val="20"/>
          <w:szCs w:val="20"/>
        </w:rPr>
        <w:t xml:space="preserve">ocial/behavioral </w:t>
      </w:r>
      <w:r w:rsidR="0072734A" w:rsidRPr="00180CCD">
        <w:rPr>
          <w:rFonts w:asciiTheme="majorHAnsi" w:hAnsiTheme="majorHAnsi" w:cstheme="majorHAnsi"/>
          <w:color w:val="1E1E1E"/>
          <w:sz w:val="20"/>
          <w:szCs w:val="20"/>
        </w:rPr>
        <w:t>and nutrition/food safety</w:t>
      </w:r>
      <w:r w:rsidRPr="00180CCD">
        <w:rPr>
          <w:rFonts w:asciiTheme="majorHAnsi" w:hAnsiTheme="majorHAnsi" w:cstheme="majorHAnsi"/>
          <w:color w:val="1E1E1E"/>
          <w:sz w:val="20"/>
          <w:szCs w:val="20"/>
        </w:rPr>
        <w:t>, however, is supported at IIT.</w:t>
      </w:r>
    </w:p>
    <w:p w14:paraId="54182BD0" w14:textId="77777777" w:rsidR="00FA3C31" w:rsidRPr="00180CCD" w:rsidRDefault="00FA3C31" w:rsidP="003B0A25">
      <w:pPr>
        <w:pBdr>
          <w:top w:val="nil"/>
          <w:left w:val="nil"/>
          <w:bottom w:val="nil"/>
          <w:right w:val="nil"/>
          <w:between w:val="nil"/>
        </w:pBdr>
        <w:spacing w:before="8"/>
        <w:ind w:right="-60"/>
        <w:rPr>
          <w:rFonts w:asciiTheme="majorHAnsi" w:hAnsiTheme="majorHAnsi" w:cstheme="majorHAnsi"/>
          <w:color w:val="000000"/>
          <w:sz w:val="19"/>
          <w:szCs w:val="19"/>
        </w:rPr>
      </w:pPr>
    </w:p>
    <w:p w14:paraId="3E55B111" w14:textId="77777777" w:rsidR="00FA3C31" w:rsidRPr="00180CCD" w:rsidRDefault="00E50A1D" w:rsidP="00CE1ABF">
      <w:pPr>
        <w:pStyle w:val="Heading3"/>
        <w:spacing w:after="120"/>
        <w:ind w:left="720" w:right="-60" w:firstLine="720"/>
        <w:rPr>
          <w:rFonts w:asciiTheme="majorHAnsi" w:hAnsiTheme="majorHAnsi" w:cstheme="majorHAnsi"/>
          <w:sz w:val="24"/>
          <w:szCs w:val="24"/>
        </w:rPr>
      </w:pPr>
      <w:bookmarkStart w:id="140" w:name="4fsjm0b" w:colFirst="0" w:colLast="0"/>
      <w:bookmarkStart w:id="141" w:name="_2uxtw84" w:colFirst="0" w:colLast="0"/>
      <w:bookmarkStart w:id="142" w:name="_Toc115435316"/>
      <w:bookmarkEnd w:id="140"/>
      <w:bookmarkEnd w:id="141"/>
      <w:r w:rsidRPr="00180CCD">
        <w:rPr>
          <w:rFonts w:asciiTheme="majorHAnsi" w:hAnsiTheme="majorHAnsi" w:cstheme="majorHAnsi"/>
          <w:sz w:val="24"/>
          <w:szCs w:val="24"/>
        </w:rPr>
        <w:t>Data Security</w:t>
      </w:r>
      <w:bookmarkEnd w:id="142"/>
    </w:p>
    <w:p w14:paraId="78769F3B" w14:textId="77777777" w:rsidR="001726E6" w:rsidRPr="00180CCD" w:rsidRDefault="00E50A1D" w:rsidP="005C4C5E">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In social and behavioral research, breach of confidentiality is a serious risk posed to participants. Rigorous data security is a key element of protecting subject data from an accidental or malicious breach. </w:t>
      </w:r>
      <w:r w:rsidR="002D57AD" w:rsidRPr="00180CCD">
        <w:rPr>
          <w:rFonts w:asciiTheme="majorHAnsi" w:hAnsiTheme="majorHAnsi" w:cstheme="majorHAnsi"/>
          <w:color w:val="000000"/>
          <w:sz w:val="20"/>
          <w:szCs w:val="20"/>
        </w:rPr>
        <w:t>Increasingly important is the management of electronic data on desktops or servers as well as on mobile devices such as laptops and flash drives.</w:t>
      </w:r>
    </w:p>
    <w:p w14:paraId="79C79444" w14:textId="77777777" w:rsidR="0050080D" w:rsidRPr="00180CCD" w:rsidRDefault="00E50A1D" w:rsidP="005C4C5E">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Data security </w:t>
      </w:r>
      <w:r w:rsidR="001726E6" w:rsidRPr="00180CCD">
        <w:rPr>
          <w:rFonts w:asciiTheme="majorHAnsi" w:hAnsiTheme="majorHAnsi" w:cstheme="majorHAnsi"/>
          <w:color w:val="000000"/>
          <w:sz w:val="20"/>
          <w:szCs w:val="20"/>
        </w:rPr>
        <w:t xml:space="preserve">must </w:t>
      </w:r>
      <w:r w:rsidRPr="00180CCD">
        <w:rPr>
          <w:rFonts w:asciiTheme="majorHAnsi" w:hAnsiTheme="majorHAnsi" w:cstheme="majorHAnsi"/>
          <w:color w:val="000000"/>
          <w:sz w:val="20"/>
          <w:szCs w:val="20"/>
        </w:rPr>
        <w:t xml:space="preserve">include a plan to manage the physical documentation associated with the project, such as paper surveys, signed consent forms or documents that contain contact information for subjects, to ensure that those materials are not lost or accessed inadvertently by an unauthorized person. </w:t>
      </w:r>
      <w:r w:rsidR="001726E6" w:rsidRPr="00180CCD">
        <w:rPr>
          <w:rFonts w:asciiTheme="majorHAnsi" w:hAnsiTheme="majorHAnsi" w:cstheme="majorHAnsi"/>
          <w:color w:val="000000"/>
          <w:sz w:val="20"/>
          <w:szCs w:val="20"/>
        </w:rPr>
        <w:t xml:space="preserve">Confidential paper records should be kept in locked file cabinets when not in use and physical access to any facility that contains confidential information should be restricted. </w:t>
      </w:r>
    </w:p>
    <w:p w14:paraId="788FDC07" w14:textId="77777777" w:rsidR="001726E6" w:rsidRPr="00180CCD" w:rsidRDefault="001726E6" w:rsidP="005C4C5E">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Access control measures </w:t>
      </w:r>
      <w:r w:rsidR="003B0A25" w:rsidRPr="00180CCD">
        <w:rPr>
          <w:rFonts w:asciiTheme="majorHAnsi" w:hAnsiTheme="majorHAnsi" w:cstheme="majorHAnsi"/>
          <w:color w:val="000000"/>
          <w:sz w:val="20"/>
          <w:szCs w:val="20"/>
        </w:rPr>
        <w:t xml:space="preserve">should </w:t>
      </w:r>
      <w:r w:rsidRPr="00180CCD">
        <w:rPr>
          <w:rFonts w:asciiTheme="majorHAnsi" w:hAnsiTheme="majorHAnsi" w:cstheme="majorHAnsi"/>
          <w:color w:val="000000"/>
          <w:sz w:val="20"/>
          <w:szCs w:val="20"/>
        </w:rPr>
        <w:t>include smart card swipes, PIN keypads, and locked doors. Investigators should be aware of who has access to keys, and should consider this when storing data. Confidential information should not be left on copiers, fax machines, or other shared devices.</w:t>
      </w:r>
    </w:p>
    <w:p w14:paraId="41F8E4F7" w14:textId="77777777" w:rsidR="001726E6" w:rsidRPr="00180CCD" w:rsidRDefault="001726E6" w:rsidP="005C4C5E">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The level of security necessary is relative to the risk posed to the subject should personally identifiable information (PII) be inadvertently disclosed or released. In an effort to ensure best practice, it is always desirable to have a high level of security rather than to risk operating at a minimal standard. The IRB has the authority to decide if the </w:t>
      </w:r>
      <w:r w:rsidR="00B40EC0" w:rsidRPr="00180CCD">
        <w:rPr>
          <w:rFonts w:asciiTheme="majorHAnsi" w:hAnsiTheme="majorHAnsi" w:cstheme="majorHAnsi"/>
          <w:color w:val="000000"/>
          <w:sz w:val="20"/>
          <w:szCs w:val="20"/>
        </w:rPr>
        <w:t xml:space="preserve">proposed </w:t>
      </w:r>
      <w:r w:rsidRPr="00180CCD">
        <w:rPr>
          <w:rFonts w:asciiTheme="majorHAnsi" w:hAnsiTheme="majorHAnsi" w:cstheme="majorHAnsi"/>
          <w:color w:val="000000"/>
          <w:sz w:val="20"/>
          <w:szCs w:val="20"/>
        </w:rPr>
        <w:t xml:space="preserve">security plan to protect subjects’ confidentiality or anonymity is adequate. </w:t>
      </w:r>
    </w:p>
    <w:p w14:paraId="0474AB48" w14:textId="77777777" w:rsidR="001726E6" w:rsidRPr="00180CCD" w:rsidRDefault="001726E6" w:rsidP="003B0A25">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All human subject research protocols must have in place a credible and documented procedure for the protection of identifiable and/or confidential information before the </w:t>
      </w:r>
      <w:r w:rsidR="00025318" w:rsidRPr="00180CCD">
        <w:rPr>
          <w:rFonts w:asciiTheme="majorHAnsi" w:hAnsiTheme="majorHAnsi" w:cstheme="majorHAnsi"/>
          <w:color w:val="000000"/>
          <w:sz w:val="20"/>
          <w:szCs w:val="20"/>
        </w:rPr>
        <w:t>research</w:t>
      </w:r>
      <w:r w:rsidR="005B27FD" w:rsidRPr="00180CCD">
        <w:rPr>
          <w:rFonts w:asciiTheme="majorHAnsi" w:hAnsiTheme="majorHAnsi" w:cstheme="majorHAnsi"/>
          <w:color w:val="000000"/>
          <w:sz w:val="20"/>
          <w:szCs w:val="20"/>
        </w:rPr>
        <w:t xml:space="preserve"> </w:t>
      </w:r>
      <w:r w:rsidRPr="00180CCD">
        <w:rPr>
          <w:rFonts w:asciiTheme="majorHAnsi" w:hAnsiTheme="majorHAnsi" w:cstheme="majorHAnsi"/>
          <w:color w:val="000000"/>
          <w:sz w:val="20"/>
          <w:szCs w:val="20"/>
        </w:rPr>
        <w:t>will be approved, amended, granted continuing approval/renewal, or determined exempt from IRB review.</w:t>
      </w:r>
    </w:p>
    <w:p w14:paraId="0ADB8A94" w14:textId="77777777" w:rsidR="0050080D" w:rsidRPr="00180CCD" w:rsidRDefault="0050080D" w:rsidP="003B0A25">
      <w:pPr>
        <w:pBdr>
          <w:top w:val="nil"/>
          <w:left w:val="nil"/>
          <w:bottom w:val="nil"/>
          <w:right w:val="nil"/>
          <w:between w:val="nil"/>
        </w:pBdr>
        <w:ind w:right="-60"/>
        <w:rPr>
          <w:rFonts w:asciiTheme="majorHAnsi" w:hAnsiTheme="majorHAnsi" w:cstheme="majorHAnsi"/>
          <w:color w:val="000000"/>
          <w:sz w:val="20"/>
          <w:szCs w:val="20"/>
        </w:rPr>
      </w:pPr>
    </w:p>
    <w:p w14:paraId="236003B1" w14:textId="77777777" w:rsidR="00B72297" w:rsidRPr="00180CCD" w:rsidRDefault="00B72297" w:rsidP="00CE1ABF">
      <w:pPr>
        <w:pBdr>
          <w:top w:val="nil"/>
          <w:left w:val="nil"/>
          <w:bottom w:val="nil"/>
          <w:right w:val="nil"/>
          <w:between w:val="nil"/>
        </w:pBdr>
        <w:spacing w:after="120"/>
        <w:ind w:left="720" w:right="-60" w:firstLine="720"/>
        <w:rPr>
          <w:rFonts w:asciiTheme="majorHAnsi" w:hAnsiTheme="majorHAnsi" w:cstheme="majorHAnsi"/>
          <w:color w:val="000000"/>
          <w:sz w:val="20"/>
          <w:szCs w:val="20"/>
        </w:rPr>
      </w:pPr>
      <w:r w:rsidRPr="00180CCD">
        <w:rPr>
          <w:rFonts w:asciiTheme="majorHAnsi" w:hAnsiTheme="majorHAnsi" w:cstheme="majorHAnsi"/>
          <w:b/>
          <w:color w:val="000000"/>
          <w:sz w:val="24"/>
          <w:szCs w:val="24"/>
        </w:rPr>
        <w:t>Electronic Data Security</w:t>
      </w:r>
      <w:r w:rsidRPr="00180CCD">
        <w:rPr>
          <w:rFonts w:asciiTheme="majorHAnsi" w:hAnsiTheme="majorHAnsi" w:cstheme="majorHAnsi"/>
          <w:color w:val="000000"/>
          <w:sz w:val="20"/>
          <w:szCs w:val="20"/>
        </w:rPr>
        <w:tab/>
      </w:r>
    </w:p>
    <w:p w14:paraId="357A726C" w14:textId="77777777" w:rsidR="005B27FD" w:rsidRPr="00180CCD" w:rsidRDefault="00D16C4C" w:rsidP="00D16C4C">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Increasingly, the majority of research data is at some point collected, transmit</w:t>
      </w:r>
      <w:r w:rsidR="00072EBB" w:rsidRPr="00180CCD">
        <w:rPr>
          <w:rFonts w:asciiTheme="majorHAnsi" w:hAnsiTheme="majorHAnsi" w:cstheme="majorHAnsi"/>
          <w:color w:val="000000"/>
          <w:sz w:val="20"/>
          <w:szCs w:val="20"/>
        </w:rPr>
        <w:t xml:space="preserve">ted, or stored electronically. </w:t>
      </w:r>
      <w:r w:rsidRPr="00180CCD">
        <w:rPr>
          <w:rFonts w:asciiTheme="majorHAnsi" w:hAnsiTheme="majorHAnsi" w:cstheme="majorHAnsi"/>
          <w:color w:val="000000"/>
          <w:sz w:val="20"/>
          <w:szCs w:val="20"/>
        </w:rPr>
        <w:t xml:space="preserve">The </w:t>
      </w:r>
      <w:r w:rsidR="00072EBB" w:rsidRPr="00180CCD">
        <w:rPr>
          <w:rFonts w:asciiTheme="majorHAnsi" w:hAnsiTheme="majorHAnsi" w:cstheme="majorHAnsi"/>
          <w:color w:val="000000"/>
          <w:sz w:val="20"/>
          <w:szCs w:val="20"/>
        </w:rPr>
        <w:t>PI</w:t>
      </w:r>
      <w:r w:rsidRPr="00180CCD">
        <w:rPr>
          <w:rFonts w:asciiTheme="majorHAnsi" w:hAnsiTheme="majorHAnsi" w:cstheme="majorHAnsi"/>
          <w:color w:val="000000"/>
          <w:sz w:val="20"/>
          <w:szCs w:val="20"/>
        </w:rPr>
        <w:t xml:space="preserve"> is responsible for ensuring that research data is secure when it is electronically collected, stored, transmitted, or shared.  All members of the research team should receive appropriate training about securing and safeguarding research data. Data security should be discussed regularly at research team meetings. Below are recommendations to securing and transmitting electronic data:</w:t>
      </w:r>
    </w:p>
    <w:p w14:paraId="358459E6" w14:textId="77777777" w:rsidR="005B27FD" w:rsidRPr="00180CCD" w:rsidRDefault="005B27FD" w:rsidP="00091B1A">
      <w:pPr>
        <w:pBdr>
          <w:top w:val="nil"/>
          <w:left w:val="nil"/>
          <w:bottom w:val="nil"/>
          <w:right w:val="nil"/>
          <w:between w:val="nil"/>
        </w:pBdr>
        <w:spacing w:after="120"/>
        <w:ind w:left="540" w:right="-60" w:hanging="180"/>
        <w:rPr>
          <w:rFonts w:asciiTheme="majorHAnsi" w:hAnsiTheme="majorHAnsi" w:cstheme="majorHAnsi"/>
          <w:color w:val="000000"/>
          <w:sz w:val="20"/>
          <w:szCs w:val="20"/>
          <w:lang w:bidi="en-US"/>
        </w:rPr>
      </w:pPr>
      <w:r w:rsidRPr="00180CCD">
        <w:rPr>
          <w:rFonts w:asciiTheme="majorHAnsi" w:hAnsiTheme="majorHAnsi" w:cstheme="majorHAnsi"/>
          <w:color w:val="000000"/>
          <w:sz w:val="20"/>
          <w:szCs w:val="20"/>
          <w:lang w:bidi="en-US"/>
        </w:rPr>
        <w:t xml:space="preserve">1. </w:t>
      </w:r>
      <w:r w:rsidR="00091B1A" w:rsidRPr="00180CCD">
        <w:rPr>
          <w:rFonts w:asciiTheme="majorHAnsi" w:hAnsiTheme="majorHAnsi" w:cstheme="majorHAnsi"/>
          <w:color w:val="000000"/>
          <w:sz w:val="20"/>
          <w:szCs w:val="20"/>
          <w:lang w:bidi="en-US"/>
        </w:rPr>
        <w:t xml:space="preserve"> </w:t>
      </w:r>
      <w:r w:rsidRPr="00180CCD">
        <w:rPr>
          <w:rFonts w:asciiTheme="majorHAnsi" w:hAnsiTheme="majorHAnsi" w:cstheme="majorHAnsi"/>
          <w:color w:val="000000"/>
          <w:sz w:val="20"/>
          <w:szCs w:val="20"/>
          <w:lang w:bidi="en-US"/>
        </w:rPr>
        <w:t xml:space="preserve">Secure passphrases should be used to protect electronic data files, including digital audio recordings. </w:t>
      </w:r>
    </w:p>
    <w:p w14:paraId="31799D07" w14:textId="77777777" w:rsidR="005B27FD" w:rsidRPr="00180CCD" w:rsidRDefault="005B27FD" w:rsidP="00091B1A">
      <w:pPr>
        <w:pBdr>
          <w:top w:val="nil"/>
          <w:left w:val="nil"/>
          <w:bottom w:val="nil"/>
          <w:right w:val="nil"/>
          <w:between w:val="nil"/>
        </w:pBdr>
        <w:spacing w:after="120"/>
        <w:ind w:left="630" w:right="-60" w:hanging="270"/>
        <w:rPr>
          <w:rFonts w:asciiTheme="majorHAnsi" w:hAnsiTheme="majorHAnsi" w:cstheme="majorHAnsi"/>
          <w:color w:val="000000"/>
          <w:sz w:val="20"/>
          <w:szCs w:val="20"/>
          <w:lang w:bidi="en-US"/>
        </w:rPr>
      </w:pPr>
      <w:r w:rsidRPr="00180CCD">
        <w:rPr>
          <w:rFonts w:asciiTheme="majorHAnsi" w:hAnsiTheme="majorHAnsi" w:cstheme="majorHAnsi"/>
          <w:color w:val="000000"/>
          <w:sz w:val="20"/>
          <w:szCs w:val="20"/>
          <w:lang w:bidi="en-US"/>
        </w:rPr>
        <w:t xml:space="preserve">2. </w:t>
      </w:r>
      <w:r w:rsidR="00091B1A" w:rsidRPr="00180CCD">
        <w:rPr>
          <w:rFonts w:asciiTheme="majorHAnsi" w:hAnsiTheme="majorHAnsi" w:cstheme="majorHAnsi"/>
          <w:color w:val="000000"/>
          <w:sz w:val="20"/>
          <w:szCs w:val="20"/>
          <w:lang w:bidi="en-US"/>
        </w:rPr>
        <w:t xml:space="preserve"> </w:t>
      </w:r>
      <w:r w:rsidRPr="00180CCD">
        <w:rPr>
          <w:rFonts w:asciiTheme="majorHAnsi" w:hAnsiTheme="majorHAnsi" w:cstheme="majorHAnsi"/>
          <w:color w:val="000000"/>
          <w:sz w:val="20"/>
          <w:szCs w:val="20"/>
          <w:lang w:bidi="en-US"/>
        </w:rPr>
        <w:t xml:space="preserve">When encrypting data, investigators should consult with IIT technology experts, when determining which encryption software to use. </w:t>
      </w:r>
    </w:p>
    <w:p w14:paraId="2189F288" w14:textId="77777777" w:rsidR="005B27FD" w:rsidRPr="00180CCD" w:rsidRDefault="005B27FD" w:rsidP="00091B1A">
      <w:pPr>
        <w:pBdr>
          <w:top w:val="nil"/>
          <w:left w:val="nil"/>
          <w:bottom w:val="nil"/>
          <w:right w:val="nil"/>
          <w:between w:val="nil"/>
        </w:pBdr>
        <w:spacing w:after="120"/>
        <w:ind w:left="630" w:right="-60" w:hanging="270"/>
        <w:rPr>
          <w:rFonts w:asciiTheme="majorHAnsi" w:hAnsiTheme="majorHAnsi" w:cstheme="majorHAnsi"/>
          <w:color w:val="000000"/>
          <w:sz w:val="20"/>
          <w:szCs w:val="20"/>
          <w:lang w:bidi="en-US"/>
        </w:rPr>
      </w:pPr>
      <w:r w:rsidRPr="00180CCD">
        <w:rPr>
          <w:rFonts w:asciiTheme="majorHAnsi" w:hAnsiTheme="majorHAnsi" w:cstheme="majorHAnsi"/>
          <w:color w:val="000000"/>
          <w:sz w:val="20"/>
          <w:szCs w:val="20"/>
          <w:lang w:bidi="en-US"/>
        </w:rPr>
        <w:t xml:space="preserve">3. </w:t>
      </w:r>
      <w:r w:rsidR="00091B1A" w:rsidRPr="00180CCD">
        <w:rPr>
          <w:rFonts w:asciiTheme="majorHAnsi" w:hAnsiTheme="majorHAnsi" w:cstheme="majorHAnsi"/>
          <w:color w:val="000000"/>
          <w:sz w:val="20"/>
          <w:szCs w:val="20"/>
          <w:lang w:bidi="en-US"/>
        </w:rPr>
        <w:t xml:space="preserve">  </w:t>
      </w:r>
      <w:r w:rsidRPr="00180CCD">
        <w:rPr>
          <w:rFonts w:asciiTheme="majorHAnsi" w:hAnsiTheme="majorHAnsi" w:cstheme="majorHAnsi"/>
          <w:color w:val="000000"/>
          <w:sz w:val="20"/>
          <w:szCs w:val="20"/>
          <w:lang w:bidi="en-US"/>
        </w:rPr>
        <w:t xml:space="preserve">In general, investigators should encrypt identifiable data before it is transferred over a network or over email. Consent forms should also be encrypted before being transferred over a network or over email when the forms themselves have the potential to reveal information that could place the subject at risk of criminal or civil liability or be damaging to the subject’s financial standing, employability, educational advancement, or reputation. </w:t>
      </w:r>
    </w:p>
    <w:p w14:paraId="442A0ED7" w14:textId="192D3E41" w:rsidR="005B27FD" w:rsidRPr="00180CCD" w:rsidRDefault="005B27FD" w:rsidP="00091B1A">
      <w:pPr>
        <w:pBdr>
          <w:top w:val="nil"/>
          <w:left w:val="nil"/>
          <w:bottom w:val="nil"/>
          <w:right w:val="nil"/>
          <w:between w:val="nil"/>
        </w:pBdr>
        <w:spacing w:after="120"/>
        <w:ind w:left="630" w:right="-60" w:hanging="270"/>
        <w:rPr>
          <w:rFonts w:asciiTheme="majorHAnsi" w:hAnsiTheme="majorHAnsi" w:cstheme="majorHAnsi"/>
          <w:color w:val="000000"/>
          <w:sz w:val="20"/>
          <w:szCs w:val="20"/>
          <w:lang w:bidi="en-US"/>
        </w:rPr>
      </w:pPr>
      <w:r w:rsidRPr="00180CCD">
        <w:rPr>
          <w:rFonts w:asciiTheme="majorHAnsi" w:hAnsiTheme="majorHAnsi" w:cstheme="majorHAnsi"/>
          <w:color w:val="000000"/>
          <w:sz w:val="20"/>
          <w:szCs w:val="20"/>
          <w:lang w:bidi="en-US"/>
        </w:rPr>
        <w:t xml:space="preserve">4. </w:t>
      </w:r>
      <w:r w:rsidR="00091B1A" w:rsidRPr="00180CCD">
        <w:rPr>
          <w:rFonts w:asciiTheme="majorHAnsi" w:hAnsiTheme="majorHAnsi" w:cstheme="majorHAnsi"/>
          <w:color w:val="000000"/>
          <w:sz w:val="20"/>
          <w:szCs w:val="20"/>
          <w:lang w:bidi="en-US"/>
        </w:rPr>
        <w:t xml:space="preserve"> </w:t>
      </w:r>
      <w:r w:rsidRPr="00180CCD">
        <w:rPr>
          <w:rFonts w:asciiTheme="majorHAnsi" w:hAnsiTheme="majorHAnsi" w:cstheme="majorHAnsi"/>
          <w:color w:val="000000"/>
          <w:sz w:val="20"/>
          <w:szCs w:val="20"/>
          <w:lang w:bidi="en-US"/>
        </w:rPr>
        <w:t xml:space="preserve">When using an online data collection site (e.g. Amazon Mechanical Turk, Qualtrics, etc.), investigators should carefully review the site’s data security policy. If the site stores identifiable information and/or links survey responses to individual participants, this must be made clear in the </w:t>
      </w:r>
      <w:r w:rsidR="00A3234D" w:rsidRPr="00180CCD">
        <w:rPr>
          <w:rFonts w:asciiTheme="majorHAnsi" w:hAnsiTheme="majorHAnsi" w:cstheme="majorHAnsi"/>
          <w:color w:val="000000"/>
          <w:sz w:val="20"/>
          <w:szCs w:val="20"/>
          <w:lang w:bidi="en-US"/>
        </w:rPr>
        <w:t xml:space="preserve">Kuali </w:t>
      </w:r>
      <w:r w:rsidRPr="00180CCD">
        <w:rPr>
          <w:rFonts w:asciiTheme="majorHAnsi" w:hAnsiTheme="majorHAnsi" w:cstheme="majorHAnsi"/>
          <w:color w:val="000000"/>
          <w:sz w:val="20"/>
          <w:szCs w:val="20"/>
          <w:lang w:bidi="en-US"/>
        </w:rPr>
        <w:t>application and in the corresponding informed consent document(s).</w:t>
      </w:r>
    </w:p>
    <w:p w14:paraId="1C883A3B" w14:textId="77777777" w:rsidR="005B27FD" w:rsidRPr="00180CCD" w:rsidRDefault="005B27FD" w:rsidP="00091B1A">
      <w:pPr>
        <w:pBdr>
          <w:top w:val="nil"/>
          <w:left w:val="nil"/>
          <w:bottom w:val="nil"/>
          <w:right w:val="nil"/>
          <w:between w:val="nil"/>
        </w:pBdr>
        <w:spacing w:after="120"/>
        <w:ind w:left="630" w:right="-60" w:hanging="270"/>
        <w:rPr>
          <w:rFonts w:asciiTheme="majorHAnsi" w:hAnsiTheme="majorHAnsi" w:cstheme="majorHAnsi"/>
          <w:color w:val="000000"/>
          <w:sz w:val="20"/>
          <w:szCs w:val="20"/>
          <w:lang w:bidi="en-US"/>
        </w:rPr>
      </w:pPr>
      <w:r w:rsidRPr="00180CCD">
        <w:rPr>
          <w:rFonts w:asciiTheme="majorHAnsi" w:hAnsiTheme="majorHAnsi" w:cstheme="majorHAnsi"/>
          <w:color w:val="000000"/>
          <w:sz w:val="20"/>
          <w:szCs w:val="20"/>
          <w:lang w:bidi="en-US"/>
        </w:rPr>
        <w:t xml:space="preserve">5. </w:t>
      </w:r>
      <w:r w:rsidR="00091B1A" w:rsidRPr="00180CCD">
        <w:rPr>
          <w:rFonts w:asciiTheme="majorHAnsi" w:hAnsiTheme="majorHAnsi" w:cstheme="majorHAnsi"/>
          <w:color w:val="000000"/>
          <w:sz w:val="20"/>
          <w:szCs w:val="20"/>
          <w:lang w:bidi="en-US"/>
        </w:rPr>
        <w:t xml:space="preserve">  </w:t>
      </w:r>
      <w:r w:rsidRPr="00180CCD">
        <w:rPr>
          <w:rFonts w:asciiTheme="majorHAnsi" w:hAnsiTheme="majorHAnsi" w:cstheme="majorHAnsi"/>
          <w:color w:val="000000"/>
          <w:sz w:val="20"/>
          <w:szCs w:val="20"/>
          <w:lang w:bidi="en-US"/>
        </w:rPr>
        <w:t xml:space="preserve">Generally, an electronic data file may be stored online (e.g., on a cloud storage system) only if the file does not contain identifiable information or has first been encrypted so that, should there be a security breach, the data cannot be linked back to individual participants. If considering storing data on a cloud, investigators should first consult technology experts to determine which cloud computing service to use. Important considerations include: </w:t>
      </w:r>
    </w:p>
    <w:p w14:paraId="312EA108" w14:textId="77777777" w:rsidR="005B27FD" w:rsidRPr="00180CCD" w:rsidRDefault="005B27FD" w:rsidP="00091B1A">
      <w:pPr>
        <w:pBdr>
          <w:top w:val="nil"/>
          <w:left w:val="nil"/>
          <w:bottom w:val="nil"/>
          <w:right w:val="nil"/>
          <w:between w:val="nil"/>
        </w:pBdr>
        <w:ind w:left="900" w:right="-60"/>
        <w:rPr>
          <w:rFonts w:asciiTheme="majorHAnsi" w:hAnsiTheme="majorHAnsi" w:cstheme="majorHAnsi"/>
          <w:color w:val="000000"/>
          <w:sz w:val="20"/>
          <w:szCs w:val="20"/>
          <w:lang w:bidi="en-US"/>
        </w:rPr>
      </w:pPr>
      <w:r w:rsidRPr="00180CCD">
        <w:rPr>
          <w:rFonts w:asciiTheme="majorHAnsi" w:hAnsiTheme="majorHAnsi" w:cstheme="majorHAnsi"/>
          <w:color w:val="000000"/>
          <w:sz w:val="20"/>
          <w:szCs w:val="20"/>
          <w:lang w:bidi="en-US"/>
        </w:rPr>
        <w:t xml:space="preserve">(1) data storage location; </w:t>
      </w:r>
    </w:p>
    <w:p w14:paraId="64E48134" w14:textId="77777777" w:rsidR="005B27FD" w:rsidRPr="00180CCD" w:rsidRDefault="005B27FD" w:rsidP="00091B1A">
      <w:pPr>
        <w:pBdr>
          <w:top w:val="nil"/>
          <w:left w:val="nil"/>
          <w:bottom w:val="nil"/>
          <w:right w:val="nil"/>
          <w:between w:val="nil"/>
        </w:pBdr>
        <w:ind w:left="900" w:right="-60"/>
        <w:rPr>
          <w:rFonts w:asciiTheme="majorHAnsi" w:hAnsiTheme="majorHAnsi" w:cstheme="majorHAnsi"/>
          <w:color w:val="000000"/>
          <w:sz w:val="20"/>
          <w:szCs w:val="20"/>
          <w:lang w:bidi="en-US"/>
        </w:rPr>
      </w:pPr>
      <w:r w:rsidRPr="00180CCD">
        <w:rPr>
          <w:rFonts w:asciiTheme="majorHAnsi" w:hAnsiTheme="majorHAnsi" w:cstheme="majorHAnsi"/>
          <w:color w:val="000000"/>
          <w:sz w:val="20"/>
          <w:szCs w:val="20"/>
          <w:lang w:bidi="en-US"/>
        </w:rPr>
        <w:t xml:space="preserve">(2) backup policy; </w:t>
      </w:r>
    </w:p>
    <w:p w14:paraId="2D3D84CE" w14:textId="77777777" w:rsidR="005B27FD" w:rsidRPr="00180CCD" w:rsidRDefault="005B27FD" w:rsidP="00091B1A">
      <w:pPr>
        <w:pBdr>
          <w:top w:val="nil"/>
          <w:left w:val="nil"/>
          <w:bottom w:val="nil"/>
          <w:right w:val="nil"/>
          <w:between w:val="nil"/>
        </w:pBdr>
        <w:ind w:left="900" w:right="-60"/>
        <w:rPr>
          <w:rFonts w:asciiTheme="majorHAnsi" w:hAnsiTheme="majorHAnsi" w:cstheme="majorHAnsi"/>
          <w:color w:val="000000"/>
          <w:sz w:val="20"/>
          <w:szCs w:val="20"/>
          <w:lang w:bidi="en-US"/>
        </w:rPr>
      </w:pPr>
      <w:r w:rsidRPr="00180CCD">
        <w:rPr>
          <w:rFonts w:asciiTheme="majorHAnsi" w:hAnsiTheme="majorHAnsi" w:cstheme="majorHAnsi"/>
          <w:color w:val="000000"/>
          <w:sz w:val="20"/>
          <w:szCs w:val="20"/>
          <w:lang w:bidi="en-US"/>
        </w:rPr>
        <w:t xml:space="preserve">(3) deletion policy; </w:t>
      </w:r>
    </w:p>
    <w:p w14:paraId="2C1C8F4E" w14:textId="77777777" w:rsidR="005B27FD" w:rsidRPr="00180CCD" w:rsidRDefault="005B27FD" w:rsidP="00091B1A">
      <w:pPr>
        <w:pBdr>
          <w:top w:val="nil"/>
          <w:left w:val="nil"/>
          <w:bottom w:val="nil"/>
          <w:right w:val="nil"/>
          <w:between w:val="nil"/>
        </w:pBdr>
        <w:ind w:left="900" w:right="-60"/>
        <w:rPr>
          <w:rFonts w:asciiTheme="majorHAnsi" w:hAnsiTheme="majorHAnsi" w:cstheme="majorHAnsi"/>
          <w:color w:val="000000"/>
          <w:sz w:val="20"/>
          <w:szCs w:val="20"/>
          <w:lang w:bidi="en-US"/>
        </w:rPr>
      </w:pPr>
      <w:r w:rsidRPr="00180CCD">
        <w:rPr>
          <w:rFonts w:asciiTheme="majorHAnsi" w:hAnsiTheme="majorHAnsi" w:cstheme="majorHAnsi"/>
          <w:color w:val="000000"/>
          <w:sz w:val="20"/>
          <w:szCs w:val="20"/>
          <w:lang w:bidi="en-US"/>
        </w:rPr>
        <w:t xml:space="preserve">(4) rights that the cloud provider claims for the data; </w:t>
      </w:r>
    </w:p>
    <w:p w14:paraId="5EB26D37" w14:textId="77777777" w:rsidR="005B27FD" w:rsidRPr="00180CCD" w:rsidRDefault="005B27FD" w:rsidP="00091B1A">
      <w:pPr>
        <w:pBdr>
          <w:top w:val="nil"/>
          <w:left w:val="nil"/>
          <w:bottom w:val="nil"/>
          <w:right w:val="nil"/>
          <w:between w:val="nil"/>
        </w:pBdr>
        <w:ind w:left="900" w:right="-60"/>
        <w:rPr>
          <w:rFonts w:asciiTheme="majorHAnsi" w:hAnsiTheme="majorHAnsi" w:cstheme="majorHAnsi"/>
          <w:color w:val="000000"/>
          <w:sz w:val="20"/>
          <w:szCs w:val="20"/>
          <w:lang w:bidi="en-US"/>
        </w:rPr>
      </w:pPr>
      <w:r w:rsidRPr="00180CCD">
        <w:rPr>
          <w:rFonts w:asciiTheme="majorHAnsi" w:hAnsiTheme="majorHAnsi" w:cstheme="majorHAnsi"/>
          <w:color w:val="000000"/>
          <w:sz w:val="20"/>
          <w:szCs w:val="20"/>
          <w:lang w:bidi="en-US"/>
        </w:rPr>
        <w:lastRenderedPageBreak/>
        <w:t>(5) isolation guarantees that the provider offers. Investigators may wish to consider using local hosting options.</w:t>
      </w:r>
    </w:p>
    <w:p w14:paraId="7E14B490" w14:textId="77777777" w:rsidR="00FA3C31" w:rsidRPr="00180CCD" w:rsidRDefault="00FA3C31" w:rsidP="00007DF9">
      <w:pPr>
        <w:pBdr>
          <w:top w:val="nil"/>
          <w:left w:val="nil"/>
          <w:bottom w:val="nil"/>
          <w:right w:val="nil"/>
          <w:between w:val="nil"/>
        </w:pBdr>
        <w:ind w:left="360" w:right="-60"/>
        <w:rPr>
          <w:rFonts w:asciiTheme="majorHAnsi" w:hAnsiTheme="majorHAnsi" w:cstheme="majorHAnsi"/>
          <w:color w:val="000000"/>
          <w:sz w:val="20"/>
          <w:szCs w:val="20"/>
        </w:rPr>
      </w:pPr>
    </w:p>
    <w:p w14:paraId="7B5FF37E" w14:textId="77777777" w:rsidR="00FA3C31" w:rsidRPr="00180CCD" w:rsidRDefault="00EF338A" w:rsidP="00587F94">
      <w:pPr>
        <w:pStyle w:val="Heading3"/>
        <w:spacing w:after="120"/>
        <w:ind w:left="0" w:right="-60"/>
        <w:rPr>
          <w:rFonts w:asciiTheme="majorHAnsi" w:hAnsiTheme="majorHAnsi" w:cstheme="majorHAnsi"/>
          <w:sz w:val="28"/>
          <w:szCs w:val="28"/>
        </w:rPr>
      </w:pPr>
      <w:bookmarkStart w:id="143" w:name="1a346fx" w:colFirst="0" w:colLast="0"/>
      <w:bookmarkStart w:id="144" w:name="_3u2rp3q" w:colFirst="0" w:colLast="0"/>
      <w:bookmarkStart w:id="145" w:name="_Toc115435317"/>
      <w:bookmarkEnd w:id="143"/>
      <w:bookmarkEnd w:id="144"/>
      <w:r w:rsidRPr="00180CCD">
        <w:rPr>
          <w:rFonts w:asciiTheme="majorHAnsi" w:hAnsiTheme="majorHAnsi" w:cstheme="majorHAnsi"/>
          <w:sz w:val="28"/>
          <w:szCs w:val="28"/>
        </w:rPr>
        <w:t>International</w:t>
      </w:r>
      <w:r w:rsidR="00E50A1D" w:rsidRPr="00180CCD">
        <w:rPr>
          <w:rFonts w:asciiTheme="majorHAnsi" w:hAnsiTheme="majorHAnsi" w:cstheme="majorHAnsi"/>
          <w:sz w:val="28"/>
          <w:szCs w:val="28"/>
        </w:rPr>
        <w:t xml:space="preserve"> Research</w:t>
      </w:r>
      <w:bookmarkEnd w:id="145"/>
    </w:p>
    <w:p w14:paraId="2B0D1A4B" w14:textId="77777777" w:rsidR="00EA3D62" w:rsidRPr="00180CCD" w:rsidRDefault="00E50A1D" w:rsidP="00587F94">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Research conducted outside the United States may create additional challenges for the IIT researcher and the</w:t>
      </w:r>
      <w:r w:rsidR="00EA3D62" w:rsidRPr="00180CCD">
        <w:rPr>
          <w:rFonts w:asciiTheme="majorHAnsi" w:hAnsiTheme="majorHAnsi" w:cstheme="majorHAnsi"/>
          <w:color w:val="000000"/>
          <w:sz w:val="20"/>
          <w:szCs w:val="20"/>
        </w:rPr>
        <w:t xml:space="preserve"> IIT</w:t>
      </w:r>
      <w:r w:rsidRPr="00180CCD">
        <w:rPr>
          <w:rFonts w:asciiTheme="majorHAnsi" w:hAnsiTheme="majorHAnsi" w:cstheme="majorHAnsi"/>
          <w:color w:val="000000"/>
          <w:sz w:val="20"/>
          <w:szCs w:val="20"/>
        </w:rPr>
        <w:t xml:space="preserve"> IRB. Cultural, economic, or political conditions of the host country may alter the risk for participants compared to the same research conducted within the U.S. Other countries and institutions within those countries may have Institutional Review Boards, Ethics Committees or other research oversight bodies which require review of the research before it can be conducted in that country. </w:t>
      </w:r>
    </w:p>
    <w:p w14:paraId="30B669EB" w14:textId="77777777" w:rsidR="00FA3C31" w:rsidRPr="00180CCD" w:rsidRDefault="00E50A1D" w:rsidP="00587F94">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Conversely, some </w:t>
      </w:r>
      <w:r w:rsidR="00EA3D62" w:rsidRPr="00180CCD">
        <w:rPr>
          <w:rFonts w:asciiTheme="majorHAnsi" w:hAnsiTheme="majorHAnsi" w:cstheme="majorHAnsi"/>
          <w:color w:val="000000"/>
          <w:sz w:val="20"/>
          <w:szCs w:val="20"/>
        </w:rPr>
        <w:t xml:space="preserve">countries </w:t>
      </w:r>
      <w:r w:rsidRPr="00180CCD">
        <w:rPr>
          <w:rFonts w:asciiTheme="majorHAnsi" w:hAnsiTheme="majorHAnsi" w:cstheme="majorHAnsi"/>
          <w:color w:val="000000"/>
          <w:sz w:val="20"/>
          <w:szCs w:val="20"/>
        </w:rPr>
        <w:t xml:space="preserve">may have no mechanism for ethics review of social and behavioral research. </w:t>
      </w:r>
      <w:r w:rsidR="00EA3D62" w:rsidRPr="00180CCD">
        <w:rPr>
          <w:rFonts w:asciiTheme="majorHAnsi" w:hAnsiTheme="majorHAnsi" w:cstheme="majorHAnsi"/>
          <w:color w:val="000000"/>
          <w:sz w:val="20"/>
          <w:szCs w:val="20"/>
        </w:rPr>
        <w:t>T</w:t>
      </w:r>
      <w:r w:rsidRPr="00180CCD">
        <w:rPr>
          <w:rFonts w:asciiTheme="majorHAnsi" w:hAnsiTheme="majorHAnsi" w:cstheme="majorHAnsi"/>
          <w:color w:val="000000"/>
          <w:sz w:val="20"/>
          <w:szCs w:val="20"/>
        </w:rPr>
        <w:t xml:space="preserve">he </w:t>
      </w:r>
      <w:r w:rsidR="00EA3D62" w:rsidRPr="00180CCD">
        <w:rPr>
          <w:rFonts w:asciiTheme="majorHAnsi" w:hAnsiTheme="majorHAnsi" w:cstheme="majorHAnsi"/>
          <w:color w:val="000000"/>
          <w:sz w:val="20"/>
          <w:szCs w:val="20"/>
        </w:rPr>
        <w:t xml:space="preserve">IIT </w:t>
      </w:r>
      <w:r w:rsidRPr="00180CCD">
        <w:rPr>
          <w:rFonts w:asciiTheme="majorHAnsi" w:hAnsiTheme="majorHAnsi" w:cstheme="majorHAnsi"/>
          <w:color w:val="000000"/>
          <w:sz w:val="20"/>
          <w:szCs w:val="20"/>
        </w:rPr>
        <w:t xml:space="preserve">IRB </w:t>
      </w:r>
      <w:r w:rsidR="00EA3D62" w:rsidRPr="00180CCD">
        <w:rPr>
          <w:rFonts w:asciiTheme="majorHAnsi" w:hAnsiTheme="majorHAnsi" w:cstheme="majorHAnsi"/>
          <w:color w:val="000000"/>
          <w:sz w:val="20"/>
          <w:szCs w:val="20"/>
        </w:rPr>
        <w:t xml:space="preserve">will consider alternatives to </w:t>
      </w:r>
      <w:r w:rsidRPr="00180CCD">
        <w:rPr>
          <w:rFonts w:asciiTheme="majorHAnsi" w:hAnsiTheme="majorHAnsi" w:cstheme="majorHAnsi"/>
          <w:color w:val="000000"/>
          <w:sz w:val="20"/>
          <w:szCs w:val="20"/>
        </w:rPr>
        <w:t xml:space="preserve">ensure that protections </w:t>
      </w:r>
      <w:r w:rsidR="00EA3D62" w:rsidRPr="00180CCD">
        <w:rPr>
          <w:rFonts w:asciiTheme="majorHAnsi" w:hAnsiTheme="majorHAnsi" w:cstheme="majorHAnsi"/>
          <w:color w:val="000000"/>
          <w:sz w:val="20"/>
          <w:szCs w:val="20"/>
        </w:rPr>
        <w:t xml:space="preserve">are in place </w:t>
      </w:r>
      <w:r w:rsidRPr="00180CCD">
        <w:rPr>
          <w:rFonts w:asciiTheme="majorHAnsi" w:hAnsiTheme="majorHAnsi" w:cstheme="majorHAnsi"/>
          <w:color w:val="000000"/>
          <w:sz w:val="20"/>
          <w:szCs w:val="20"/>
        </w:rPr>
        <w:t xml:space="preserve">for human subjects participating in </w:t>
      </w:r>
      <w:r w:rsidR="00A43592" w:rsidRPr="00180CCD">
        <w:rPr>
          <w:rFonts w:asciiTheme="majorHAnsi" w:hAnsiTheme="majorHAnsi" w:cstheme="majorHAnsi"/>
          <w:color w:val="000000"/>
          <w:sz w:val="20"/>
          <w:szCs w:val="20"/>
        </w:rPr>
        <w:t xml:space="preserve">the </w:t>
      </w:r>
      <w:r w:rsidRPr="00180CCD">
        <w:rPr>
          <w:rFonts w:asciiTheme="majorHAnsi" w:hAnsiTheme="majorHAnsi" w:cstheme="majorHAnsi"/>
          <w:color w:val="000000"/>
          <w:sz w:val="20"/>
          <w:szCs w:val="20"/>
        </w:rPr>
        <w:t>research</w:t>
      </w:r>
      <w:r w:rsidR="00EA3D62" w:rsidRPr="00180CCD">
        <w:rPr>
          <w:rFonts w:asciiTheme="majorHAnsi" w:hAnsiTheme="majorHAnsi" w:cstheme="majorHAnsi"/>
          <w:color w:val="000000"/>
          <w:sz w:val="20"/>
          <w:szCs w:val="20"/>
        </w:rPr>
        <w:t xml:space="preserve">. </w:t>
      </w:r>
      <w:r w:rsidRPr="00180CCD">
        <w:rPr>
          <w:rFonts w:asciiTheme="majorHAnsi" w:hAnsiTheme="majorHAnsi" w:cstheme="majorHAnsi"/>
          <w:color w:val="000000"/>
          <w:sz w:val="20"/>
          <w:szCs w:val="20"/>
        </w:rPr>
        <w:t xml:space="preserve"> </w:t>
      </w:r>
    </w:p>
    <w:p w14:paraId="610A1876" w14:textId="77777777" w:rsidR="00EA3D62" w:rsidRPr="00180CCD" w:rsidRDefault="00EA3D62" w:rsidP="00587F94">
      <w:pPr>
        <w:pBdr>
          <w:top w:val="nil"/>
          <w:left w:val="nil"/>
          <w:bottom w:val="nil"/>
          <w:right w:val="nil"/>
          <w:between w:val="nil"/>
        </w:pBdr>
        <w:ind w:right="-60"/>
        <w:rPr>
          <w:rFonts w:asciiTheme="majorHAnsi" w:hAnsiTheme="majorHAnsi" w:cstheme="majorHAnsi"/>
          <w:color w:val="000000"/>
          <w:sz w:val="20"/>
          <w:szCs w:val="20"/>
        </w:rPr>
      </w:pPr>
    </w:p>
    <w:p w14:paraId="5B595AA1" w14:textId="77777777" w:rsidR="00FA3C31" w:rsidRPr="00180CCD" w:rsidRDefault="00E50A1D" w:rsidP="00587F94">
      <w:pPr>
        <w:pBdr>
          <w:top w:val="nil"/>
          <w:left w:val="nil"/>
          <w:bottom w:val="nil"/>
          <w:right w:val="nil"/>
          <w:between w:val="nil"/>
        </w:pBdr>
        <w:spacing w:after="120"/>
        <w:ind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In the review of </w:t>
      </w:r>
      <w:r w:rsidR="00587F94" w:rsidRPr="00180CCD">
        <w:rPr>
          <w:rFonts w:asciiTheme="majorHAnsi" w:hAnsiTheme="majorHAnsi" w:cstheme="majorHAnsi"/>
          <w:color w:val="000000"/>
          <w:sz w:val="20"/>
          <w:szCs w:val="20"/>
        </w:rPr>
        <w:t xml:space="preserve">proposed </w:t>
      </w:r>
      <w:r w:rsidRPr="00180CCD">
        <w:rPr>
          <w:rFonts w:asciiTheme="majorHAnsi" w:hAnsiTheme="majorHAnsi" w:cstheme="majorHAnsi"/>
          <w:color w:val="000000"/>
          <w:sz w:val="20"/>
          <w:szCs w:val="20"/>
        </w:rPr>
        <w:t xml:space="preserve">international research, the </w:t>
      </w:r>
      <w:r w:rsidR="00587F94" w:rsidRPr="00180CCD">
        <w:rPr>
          <w:rFonts w:asciiTheme="majorHAnsi" w:hAnsiTheme="majorHAnsi" w:cstheme="majorHAnsi"/>
          <w:color w:val="000000"/>
          <w:sz w:val="20"/>
          <w:szCs w:val="20"/>
        </w:rPr>
        <w:t xml:space="preserve">IIT </w:t>
      </w:r>
      <w:r w:rsidRPr="00180CCD">
        <w:rPr>
          <w:rFonts w:asciiTheme="majorHAnsi" w:hAnsiTheme="majorHAnsi" w:cstheme="majorHAnsi"/>
          <w:color w:val="000000"/>
          <w:sz w:val="20"/>
          <w:szCs w:val="20"/>
        </w:rPr>
        <w:t>IRB will consider the following information:</w:t>
      </w:r>
    </w:p>
    <w:p w14:paraId="0DF6C4AF" w14:textId="77777777" w:rsidR="00FA3C31" w:rsidRPr="00180CCD" w:rsidRDefault="00E50A1D" w:rsidP="007D4ED7">
      <w:pPr>
        <w:numPr>
          <w:ilvl w:val="0"/>
          <w:numId w:val="23"/>
        </w:numPr>
        <w:pBdr>
          <w:top w:val="nil"/>
          <w:left w:val="nil"/>
          <w:bottom w:val="nil"/>
          <w:right w:val="nil"/>
          <w:between w:val="nil"/>
        </w:pBdr>
        <w:spacing w:after="120"/>
        <w:ind w:left="720"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Description of where the research will be conducted (including geographic location and specific performance sites, where applicable). Note: In some areas, government–issue research visas are required;</w:t>
      </w:r>
    </w:p>
    <w:p w14:paraId="4EE41A28" w14:textId="77777777" w:rsidR="00FA3C31" w:rsidRPr="00180CCD" w:rsidRDefault="00E50A1D" w:rsidP="007D4ED7">
      <w:pPr>
        <w:numPr>
          <w:ilvl w:val="0"/>
          <w:numId w:val="23"/>
        </w:numPr>
        <w:pBdr>
          <w:top w:val="nil"/>
          <w:left w:val="nil"/>
          <w:bottom w:val="nil"/>
          <w:right w:val="nil"/>
          <w:between w:val="nil"/>
        </w:pBdr>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Information about the local research context, including the current economic, cultural, political, or religious conditions of the area that may affect the conduct of the research, and a description of the researcher’s personal experience, if any, conducting research (or studying or residing) in the region;</w:t>
      </w:r>
    </w:p>
    <w:p w14:paraId="1FCC4D4B" w14:textId="77777777" w:rsidR="00FA3C31" w:rsidRPr="00180CCD" w:rsidRDefault="00E50A1D" w:rsidP="007D4ED7">
      <w:pPr>
        <w:numPr>
          <w:ilvl w:val="0"/>
          <w:numId w:val="23"/>
        </w:numPr>
        <w:pBdr>
          <w:top w:val="nil"/>
          <w:left w:val="nil"/>
          <w:bottom w:val="nil"/>
          <w:right w:val="nil"/>
          <w:between w:val="nil"/>
        </w:pBdr>
        <w:spacing w:before="1" w:after="120"/>
        <w:ind w:left="720" w:right="-60" w:hanging="363"/>
        <w:jc w:val="both"/>
        <w:rPr>
          <w:rFonts w:asciiTheme="majorHAnsi" w:hAnsiTheme="majorHAnsi" w:cstheme="majorHAnsi"/>
        </w:rPr>
      </w:pPr>
      <w:r w:rsidRPr="00180CCD">
        <w:rPr>
          <w:rFonts w:asciiTheme="majorHAnsi" w:hAnsiTheme="majorHAnsi" w:cstheme="majorHAnsi"/>
          <w:color w:val="000000"/>
          <w:sz w:val="20"/>
          <w:szCs w:val="20"/>
        </w:rPr>
        <w:t xml:space="preserve">The language(s) in which consent will be sought from participants and the research will be conducted, as well as whether the researcher is fluent in this language or whether an interpreter </w:t>
      </w:r>
      <w:r w:rsidRPr="00180CCD">
        <w:rPr>
          <w:rFonts w:asciiTheme="majorHAnsi" w:hAnsiTheme="majorHAnsi" w:cstheme="majorHAnsi"/>
          <w:color w:val="000000"/>
        </w:rPr>
        <w:t>will be required. If an interpreter will be used, it should be clear what limitations or risks, if any, this might present for participants, as well as how these potential problems will be overcome or minimized;</w:t>
      </w:r>
    </w:p>
    <w:p w14:paraId="7BBE0B23" w14:textId="77777777" w:rsidR="00FA3C31" w:rsidRPr="00180CCD" w:rsidRDefault="00E50A1D" w:rsidP="007D4ED7">
      <w:pPr>
        <w:numPr>
          <w:ilvl w:val="0"/>
          <w:numId w:val="23"/>
        </w:numPr>
        <w:pBdr>
          <w:top w:val="nil"/>
          <w:left w:val="nil"/>
          <w:bottom w:val="nil"/>
          <w:right w:val="nil"/>
          <w:between w:val="nil"/>
        </w:pBdr>
        <w:spacing w:after="120" w:line="259"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 description of the informed consent process as appropriate for the culture;</w:t>
      </w:r>
    </w:p>
    <w:p w14:paraId="44BE3633" w14:textId="77777777" w:rsidR="00FA3C31" w:rsidRPr="00180CCD" w:rsidRDefault="00E50A1D" w:rsidP="007D4ED7">
      <w:pPr>
        <w:numPr>
          <w:ilvl w:val="0"/>
          <w:numId w:val="23"/>
        </w:numPr>
        <w:pBdr>
          <w:top w:val="nil"/>
          <w:left w:val="nil"/>
          <w:bottom w:val="nil"/>
          <w:right w:val="nil"/>
          <w:between w:val="nil"/>
        </w:pBdr>
        <w:spacing w:after="120" w:line="261" w:lineRule="auto"/>
        <w:ind w:left="720" w:right="-60" w:hanging="363"/>
        <w:rPr>
          <w:rFonts w:asciiTheme="majorHAnsi" w:hAnsiTheme="majorHAnsi" w:cstheme="majorHAnsi"/>
          <w:color w:val="000000"/>
          <w:sz w:val="20"/>
          <w:szCs w:val="20"/>
        </w:rPr>
      </w:pPr>
      <w:r w:rsidRPr="00180CCD">
        <w:rPr>
          <w:rFonts w:asciiTheme="majorHAnsi" w:hAnsiTheme="majorHAnsi" w:cstheme="majorHAnsi"/>
          <w:color w:val="000000"/>
          <w:sz w:val="20"/>
          <w:szCs w:val="20"/>
        </w:rPr>
        <w:t>Any benefits to the local community that will remain in the community once the research is complete;</w:t>
      </w:r>
    </w:p>
    <w:p w14:paraId="50321F5D" w14:textId="77777777" w:rsidR="00FA3C31" w:rsidRPr="00180CCD" w:rsidRDefault="00E50A1D" w:rsidP="007D4ED7">
      <w:pPr>
        <w:numPr>
          <w:ilvl w:val="0"/>
          <w:numId w:val="23"/>
        </w:numPr>
        <w:pBdr>
          <w:top w:val="nil"/>
          <w:left w:val="nil"/>
          <w:bottom w:val="nil"/>
          <w:right w:val="nil"/>
          <w:between w:val="nil"/>
        </w:pBdr>
        <w:spacing w:after="120" w:line="246"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If compensation is being offered, a description of its appropriateness for the setting;</w:t>
      </w:r>
    </w:p>
    <w:p w14:paraId="2DEA0EA6" w14:textId="77777777" w:rsidR="00FA3C31" w:rsidRPr="00180CCD" w:rsidRDefault="00E50A1D" w:rsidP="007D4ED7">
      <w:pPr>
        <w:numPr>
          <w:ilvl w:val="0"/>
          <w:numId w:val="23"/>
        </w:numPr>
        <w:pBdr>
          <w:top w:val="nil"/>
          <w:left w:val="nil"/>
          <w:bottom w:val="nil"/>
          <w:right w:val="nil"/>
          <w:between w:val="nil"/>
        </w:pBdr>
        <w:spacing w:after="120" w:line="256" w:lineRule="auto"/>
        <w:ind w:left="720" w:right="-60" w:hanging="363"/>
        <w:rPr>
          <w:rFonts w:asciiTheme="majorHAnsi" w:hAnsiTheme="majorHAnsi" w:cstheme="majorHAnsi"/>
          <w:color w:val="000000"/>
          <w:sz w:val="20"/>
          <w:szCs w:val="20"/>
        </w:rPr>
      </w:pPr>
      <w:r w:rsidRPr="00180CCD">
        <w:rPr>
          <w:rFonts w:asciiTheme="majorHAnsi" w:hAnsiTheme="majorHAnsi" w:cstheme="majorHAnsi"/>
          <w:color w:val="000000"/>
          <w:sz w:val="20"/>
          <w:szCs w:val="20"/>
        </w:rPr>
        <w:t>Procedures for data security and storage in the local setting and for transfer of data and/or specimens to IIT; and</w:t>
      </w:r>
    </w:p>
    <w:p w14:paraId="0740C44F" w14:textId="77777777" w:rsidR="00FA3C31" w:rsidRPr="00180CCD" w:rsidRDefault="00E50A1D" w:rsidP="007D4ED7">
      <w:pPr>
        <w:numPr>
          <w:ilvl w:val="0"/>
          <w:numId w:val="23"/>
        </w:numPr>
        <w:pBdr>
          <w:top w:val="nil"/>
          <w:left w:val="nil"/>
          <w:bottom w:val="nil"/>
          <w:right w:val="nil"/>
          <w:between w:val="nil"/>
        </w:pBdr>
        <w:spacing w:after="120" w:line="237" w:lineRule="auto"/>
        <w:ind w:left="720" w:right="-60"/>
        <w:rPr>
          <w:rFonts w:asciiTheme="majorHAnsi" w:hAnsiTheme="majorHAnsi" w:cstheme="majorHAnsi"/>
        </w:rPr>
      </w:pPr>
      <w:r w:rsidRPr="00180CCD">
        <w:rPr>
          <w:rFonts w:asciiTheme="majorHAnsi" w:hAnsiTheme="majorHAnsi" w:cstheme="majorHAnsi"/>
          <w:color w:val="000000"/>
          <w:sz w:val="20"/>
          <w:szCs w:val="20"/>
        </w:rPr>
        <w:t xml:space="preserve">A copy of local IRB or equivalent ethics committee approval, where applicable. Depending on the location, this may take the form of a letter of approval from an IRB or research ethics </w:t>
      </w:r>
      <w:r w:rsidRPr="00180CCD">
        <w:rPr>
          <w:rFonts w:asciiTheme="majorHAnsi" w:hAnsiTheme="majorHAnsi" w:cstheme="majorHAnsi"/>
          <w:color w:val="000000"/>
        </w:rPr>
        <w:t>committee, local university department sponsoring the research, institutional oversight committee, or an indigenous council. If the research is federally funded, check with the IRB for other regulatory requirements.</w:t>
      </w:r>
    </w:p>
    <w:p w14:paraId="5AB7C18C" w14:textId="77777777" w:rsidR="00EF2FB5" w:rsidRPr="00180CCD" w:rsidRDefault="00E50A1D" w:rsidP="00587F94">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If the researcher is traveling to an international setting to conduct the research, submission of the IRB application is recommended well in advance of the planned travel date. This is particularly crucial </w:t>
      </w:r>
      <w:r w:rsidR="00C64520" w:rsidRPr="00180CCD">
        <w:rPr>
          <w:rFonts w:asciiTheme="majorHAnsi" w:hAnsiTheme="majorHAnsi" w:cstheme="majorHAnsi"/>
          <w:color w:val="000000"/>
          <w:sz w:val="20"/>
          <w:szCs w:val="20"/>
        </w:rPr>
        <w:t>for research</w:t>
      </w:r>
      <w:r w:rsidRPr="00180CCD">
        <w:rPr>
          <w:rFonts w:asciiTheme="majorHAnsi" w:hAnsiTheme="majorHAnsi" w:cstheme="majorHAnsi"/>
          <w:color w:val="000000"/>
          <w:sz w:val="20"/>
          <w:szCs w:val="20"/>
        </w:rPr>
        <w:t xml:space="preserve"> that </w:t>
      </w:r>
      <w:r w:rsidR="00587F94" w:rsidRPr="00180CCD">
        <w:rPr>
          <w:rFonts w:asciiTheme="majorHAnsi" w:hAnsiTheme="majorHAnsi" w:cstheme="majorHAnsi"/>
          <w:color w:val="000000"/>
          <w:sz w:val="20"/>
          <w:szCs w:val="20"/>
        </w:rPr>
        <w:t xml:space="preserve">may </w:t>
      </w:r>
      <w:r w:rsidRPr="00180CCD">
        <w:rPr>
          <w:rFonts w:asciiTheme="majorHAnsi" w:hAnsiTheme="majorHAnsi" w:cstheme="majorHAnsi"/>
          <w:color w:val="000000"/>
          <w:sz w:val="20"/>
          <w:szCs w:val="20"/>
        </w:rPr>
        <w:t xml:space="preserve">involve more than minimal risk to participants </w:t>
      </w:r>
      <w:r w:rsidR="000551DC" w:rsidRPr="00180CCD">
        <w:rPr>
          <w:rFonts w:asciiTheme="majorHAnsi" w:hAnsiTheme="majorHAnsi" w:cstheme="majorHAnsi"/>
          <w:color w:val="000000"/>
          <w:sz w:val="20"/>
          <w:szCs w:val="20"/>
        </w:rPr>
        <w:t>and</w:t>
      </w:r>
      <w:r w:rsidRPr="00180CCD">
        <w:rPr>
          <w:rFonts w:asciiTheme="majorHAnsi" w:hAnsiTheme="majorHAnsi" w:cstheme="majorHAnsi"/>
          <w:color w:val="000000"/>
          <w:sz w:val="20"/>
          <w:szCs w:val="20"/>
        </w:rPr>
        <w:t xml:space="preserve"> will require full board review. </w:t>
      </w:r>
    </w:p>
    <w:p w14:paraId="5688F033" w14:textId="77777777" w:rsidR="00EF2FB5" w:rsidRPr="00180CCD" w:rsidRDefault="00EF2FB5" w:rsidP="00007DF9">
      <w:pPr>
        <w:pBdr>
          <w:top w:val="nil"/>
          <w:left w:val="nil"/>
          <w:bottom w:val="nil"/>
          <w:right w:val="nil"/>
          <w:between w:val="nil"/>
        </w:pBdr>
        <w:ind w:left="360" w:right="-60"/>
        <w:rPr>
          <w:rFonts w:asciiTheme="majorHAnsi" w:hAnsiTheme="majorHAnsi" w:cstheme="majorHAnsi"/>
          <w:color w:val="000000"/>
          <w:sz w:val="20"/>
          <w:szCs w:val="20"/>
        </w:rPr>
      </w:pPr>
    </w:p>
    <w:p w14:paraId="5E73B449" w14:textId="77777777" w:rsidR="00EF2FB5" w:rsidRPr="00180CCD" w:rsidRDefault="00EF2FB5" w:rsidP="00CE1ABF">
      <w:pPr>
        <w:pBdr>
          <w:top w:val="nil"/>
          <w:left w:val="nil"/>
          <w:bottom w:val="nil"/>
          <w:right w:val="nil"/>
          <w:between w:val="nil"/>
        </w:pBdr>
        <w:spacing w:after="120"/>
        <w:ind w:left="1080" w:right="-60" w:firstLine="360"/>
        <w:rPr>
          <w:rFonts w:asciiTheme="majorHAnsi" w:hAnsiTheme="majorHAnsi" w:cstheme="majorHAnsi"/>
          <w:b/>
          <w:color w:val="000000"/>
          <w:sz w:val="24"/>
          <w:szCs w:val="24"/>
        </w:rPr>
      </w:pPr>
      <w:r w:rsidRPr="00180CCD">
        <w:rPr>
          <w:rFonts w:asciiTheme="majorHAnsi" w:hAnsiTheme="majorHAnsi" w:cstheme="majorHAnsi"/>
          <w:b/>
          <w:color w:val="000000"/>
          <w:sz w:val="24"/>
          <w:szCs w:val="24"/>
        </w:rPr>
        <w:t xml:space="preserve">Risk to the </w:t>
      </w:r>
      <w:r w:rsidR="000C1B79" w:rsidRPr="00180CCD">
        <w:rPr>
          <w:rFonts w:asciiTheme="majorHAnsi" w:hAnsiTheme="majorHAnsi" w:cstheme="majorHAnsi"/>
          <w:b/>
          <w:color w:val="000000"/>
          <w:sz w:val="24"/>
          <w:szCs w:val="24"/>
        </w:rPr>
        <w:t>R</w:t>
      </w:r>
      <w:r w:rsidRPr="00180CCD">
        <w:rPr>
          <w:rFonts w:asciiTheme="majorHAnsi" w:hAnsiTheme="majorHAnsi" w:cstheme="majorHAnsi"/>
          <w:b/>
          <w:color w:val="000000"/>
          <w:sz w:val="24"/>
          <w:szCs w:val="24"/>
        </w:rPr>
        <w:t>esearcher</w:t>
      </w:r>
    </w:p>
    <w:p w14:paraId="17D8339B" w14:textId="77777777" w:rsidR="00EF2FB5" w:rsidRPr="00180CCD" w:rsidRDefault="00EF2FB5" w:rsidP="00587F94">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When planning an international research project, consider the following:</w:t>
      </w:r>
    </w:p>
    <w:p w14:paraId="5C40880A" w14:textId="77777777" w:rsidR="00EF2FB5" w:rsidRPr="00180CCD" w:rsidRDefault="00EF2FB5" w:rsidP="007D4ED7">
      <w:pPr>
        <w:numPr>
          <w:ilvl w:val="1"/>
          <w:numId w:val="18"/>
        </w:numPr>
        <w:pBdr>
          <w:top w:val="nil"/>
          <w:left w:val="nil"/>
          <w:bottom w:val="nil"/>
          <w:right w:val="nil"/>
          <w:between w:val="nil"/>
        </w:pBdr>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Check the </w:t>
      </w:r>
      <w:hyperlink r:id="rId92">
        <w:r w:rsidRPr="00180CCD">
          <w:rPr>
            <w:rStyle w:val="Hyperlink"/>
            <w:rFonts w:asciiTheme="majorHAnsi" w:hAnsiTheme="majorHAnsi" w:cstheme="majorHAnsi"/>
            <w:sz w:val="20"/>
            <w:szCs w:val="20"/>
          </w:rPr>
          <w:t>US Department of State Travel Advisories</w:t>
        </w:r>
      </w:hyperlink>
      <w:r w:rsidRPr="00180CCD">
        <w:rPr>
          <w:rFonts w:asciiTheme="majorHAnsi" w:hAnsiTheme="majorHAnsi" w:cstheme="majorHAnsi"/>
          <w:color w:val="000000"/>
          <w:sz w:val="20"/>
          <w:szCs w:val="20"/>
        </w:rPr>
        <w:t xml:space="preserve"> to determine if the region of interest is rated as high or elevated risk (Level 3 or 4).</w:t>
      </w:r>
    </w:p>
    <w:p w14:paraId="32AFD375" w14:textId="77777777" w:rsidR="00EF2FB5" w:rsidRPr="00180CCD" w:rsidRDefault="00EF2FB5" w:rsidP="007D4ED7">
      <w:pPr>
        <w:numPr>
          <w:ilvl w:val="2"/>
          <w:numId w:val="18"/>
        </w:numPr>
        <w:pBdr>
          <w:top w:val="nil"/>
          <w:left w:val="nil"/>
          <w:bottom w:val="nil"/>
          <w:right w:val="nil"/>
          <w:between w:val="nil"/>
        </w:pBdr>
        <w:spacing w:after="120"/>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If the region of interest is rated as high-risk, undergraduate researchers should not conduct research there. The researcher must select another region for the</w:t>
      </w:r>
      <w:r w:rsidR="000C1B79" w:rsidRPr="00180CCD">
        <w:rPr>
          <w:rFonts w:asciiTheme="majorHAnsi" w:hAnsiTheme="majorHAnsi" w:cstheme="majorHAnsi"/>
          <w:color w:val="000000"/>
          <w:sz w:val="20"/>
          <w:szCs w:val="20"/>
        </w:rPr>
        <w:t xml:space="preserve"> study</w:t>
      </w:r>
      <w:r w:rsidRPr="00180CCD">
        <w:rPr>
          <w:rFonts w:asciiTheme="majorHAnsi" w:hAnsiTheme="majorHAnsi" w:cstheme="majorHAnsi"/>
          <w:color w:val="000000"/>
          <w:sz w:val="20"/>
          <w:szCs w:val="20"/>
        </w:rPr>
        <w:t>.</w:t>
      </w:r>
    </w:p>
    <w:p w14:paraId="1E4FF198" w14:textId="77777777" w:rsidR="00EF2FB5" w:rsidRPr="00180CCD" w:rsidRDefault="00EF2FB5" w:rsidP="007D4ED7">
      <w:pPr>
        <w:numPr>
          <w:ilvl w:val="2"/>
          <w:numId w:val="18"/>
        </w:numPr>
        <w:pBdr>
          <w:top w:val="nil"/>
          <w:left w:val="nil"/>
          <w:bottom w:val="nil"/>
          <w:right w:val="nil"/>
          <w:between w:val="nil"/>
        </w:pBdr>
        <w:spacing w:after="120"/>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If the region is rated as elevated-risk, the researcher should follow the steps described on the</w:t>
      </w:r>
      <w:r w:rsidR="00A678BD" w:rsidRPr="00180CCD">
        <w:rPr>
          <w:rFonts w:asciiTheme="majorHAnsi" w:hAnsiTheme="majorHAnsi" w:cstheme="majorHAnsi"/>
          <w:color w:val="000000"/>
          <w:sz w:val="20"/>
          <w:szCs w:val="20"/>
        </w:rPr>
        <w:t xml:space="preserve"> </w:t>
      </w:r>
      <w:hyperlink r:id="rId93" w:history="1">
        <w:r w:rsidR="00A678BD" w:rsidRPr="00180CCD">
          <w:rPr>
            <w:rStyle w:val="Hyperlink"/>
            <w:rFonts w:asciiTheme="majorHAnsi" w:hAnsiTheme="majorHAnsi" w:cstheme="majorHAnsi"/>
            <w:sz w:val="20"/>
            <w:szCs w:val="20"/>
          </w:rPr>
          <w:t>IIT International Travel Policy</w:t>
        </w:r>
      </w:hyperlink>
      <w:r w:rsidR="00A678BD" w:rsidRPr="00180CCD">
        <w:rPr>
          <w:rFonts w:asciiTheme="majorHAnsi" w:hAnsiTheme="majorHAnsi" w:cstheme="majorHAnsi"/>
          <w:color w:val="000000"/>
          <w:sz w:val="20"/>
          <w:szCs w:val="20"/>
        </w:rPr>
        <w:t>.</w:t>
      </w:r>
    </w:p>
    <w:p w14:paraId="7BF40FA2" w14:textId="77777777" w:rsidR="00EF2FB5" w:rsidRPr="00180CCD" w:rsidRDefault="00EF2FB5" w:rsidP="007D4ED7">
      <w:pPr>
        <w:numPr>
          <w:ilvl w:val="1"/>
          <w:numId w:val="18"/>
        </w:numPr>
        <w:pBdr>
          <w:top w:val="nil"/>
          <w:left w:val="nil"/>
          <w:bottom w:val="nil"/>
          <w:right w:val="nil"/>
          <w:between w:val="nil"/>
        </w:pBdr>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When preparing the protocol, the</w:t>
      </w:r>
      <w:r w:rsidR="00A678BD" w:rsidRPr="00180CCD">
        <w:rPr>
          <w:rFonts w:asciiTheme="majorHAnsi" w:hAnsiTheme="majorHAnsi" w:cstheme="majorHAnsi"/>
          <w:color w:val="000000"/>
          <w:sz w:val="20"/>
          <w:szCs w:val="20"/>
        </w:rPr>
        <w:t xml:space="preserve"> researcher should describe </w:t>
      </w:r>
      <w:r w:rsidRPr="00180CCD">
        <w:rPr>
          <w:rFonts w:asciiTheme="majorHAnsi" w:hAnsiTheme="majorHAnsi" w:cstheme="majorHAnsi"/>
          <w:color w:val="000000"/>
          <w:sz w:val="20"/>
          <w:szCs w:val="20"/>
        </w:rPr>
        <w:t xml:space="preserve">the plan to protect </w:t>
      </w:r>
      <w:r w:rsidR="00A678BD" w:rsidRPr="00180CCD">
        <w:rPr>
          <w:rFonts w:asciiTheme="majorHAnsi" w:hAnsiTheme="majorHAnsi" w:cstheme="majorHAnsi"/>
          <w:color w:val="000000"/>
          <w:sz w:val="20"/>
          <w:szCs w:val="20"/>
        </w:rPr>
        <w:t>his or her</w:t>
      </w:r>
      <w:r w:rsidRPr="00180CCD">
        <w:rPr>
          <w:rFonts w:asciiTheme="majorHAnsi" w:hAnsiTheme="majorHAnsi" w:cstheme="majorHAnsi"/>
          <w:color w:val="000000"/>
          <w:sz w:val="20"/>
          <w:szCs w:val="20"/>
        </w:rPr>
        <w:t xml:space="preserve"> safety while working internationally. These plans could include checking in with the local U.S. embassy, working with local universities or non-governmental organizations (NGOs) to help navigate the cultural norms, and/or arranging safe meeting places when conducting interviews with research participants.</w:t>
      </w:r>
    </w:p>
    <w:p w14:paraId="5D08BBA0" w14:textId="77777777" w:rsidR="00EF2FB5" w:rsidRPr="00180CCD" w:rsidRDefault="00EF2FB5" w:rsidP="007D4ED7">
      <w:pPr>
        <w:numPr>
          <w:ilvl w:val="1"/>
          <w:numId w:val="18"/>
        </w:numPr>
        <w:pBdr>
          <w:top w:val="nil"/>
          <w:left w:val="nil"/>
          <w:bottom w:val="nil"/>
          <w:right w:val="nil"/>
          <w:between w:val="nil"/>
        </w:pBdr>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Researchers should also provide details of their preparation for working in the area, including their fluency in the local language and any past travel or coursework that has helped them prepare for this project.</w:t>
      </w:r>
    </w:p>
    <w:p w14:paraId="3312DA0B" w14:textId="77777777" w:rsidR="00EF2FB5" w:rsidRPr="00180CCD" w:rsidRDefault="00EF2FB5" w:rsidP="00007DF9">
      <w:pPr>
        <w:pBdr>
          <w:top w:val="nil"/>
          <w:left w:val="nil"/>
          <w:bottom w:val="nil"/>
          <w:right w:val="nil"/>
          <w:between w:val="nil"/>
        </w:pBdr>
        <w:ind w:left="360" w:right="-60"/>
        <w:rPr>
          <w:rFonts w:asciiTheme="majorHAnsi" w:hAnsiTheme="majorHAnsi" w:cstheme="majorHAnsi"/>
          <w:color w:val="000000"/>
          <w:sz w:val="20"/>
          <w:szCs w:val="20"/>
        </w:rPr>
      </w:pPr>
      <w:bookmarkStart w:id="146" w:name="4ddeoix" w:colFirst="0" w:colLast="0"/>
      <w:bookmarkStart w:id="147" w:name="_2sioyqq" w:colFirst="0" w:colLast="0"/>
      <w:bookmarkEnd w:id="146"/>
      <w:bookmarkEnd w:id="147"/>
    </w:p>
    <w:p w14:paraId="7543A791" w14:textId="77777777" w:rsidR="00EF2FB5" w:rsidRPr="00180CCD" w:rsidRDefault="000C1B79" w:rsidP="00814630">
      <w:pPr>
        <w:pBdr>
          <w:top w:val="nil"/>
          <w:left w:val="nil"/>
          <w:bottom w:val="nil"/>
          <w:right w:val="nil"/>
          <w:between w:val="nil"/>
        </w:pBdr>
        <w:spacing w:after="120"/>
        <w:ind w:left="1080" w:right="-60" w:firstLine="360"/>
        <w:rPr>
          <w:rFonts w:asciiTheme="majorHAnsi" w:hAnsiTheme="majorHAnsi" w:cstheme="majorHAnsi"/>
          <w:b/>
          <w:color w:val="000000"/>
          <w:sz w:val="24"/>
          <w:szCs w:val="24"/>
        </w:rPr>
      </w:pPr>
      <w:bookmarkStart w:id="148" w:name="17nz8yj" w:colFirst="0" w:colLast="0"/>
      <w:bookmarkStart w:id="149" w:name="_3rnmrmc" w:colFirst="0" w:colLast="0"/>
      <w:bookmarkEnd w:id="148"/>
      <w:bookmarkEnd w:id="149"/>
      <w:r w:rsidRPr="00180CCD">
        <w:rPr>
          <w:rFonts w:asciiTheme="majorHAnsi" w:hAnsiTheme="majorHAnsi" w:cstheme="majorHAnsi"/>
          <w:b/>
          <w:color w:val="000000"/>
          <w:sz w:val="24"/>
          <w:szCs w:val="24"/>
        </w:rPr>
        <w:lastRenderedPageBreak/>
        <w:t>Risk to Populations I</w:t>
      </w:r>
      <w:r w:rsidR="00EF2FB5" w:rsidRPr="00180CCD">
        <w:rPr>
          <w:rFonts w:asciiTheme="majorHAnsi" w:hAnsiTheme="majorHAnsi" w:cstheme="majorHAnsi"/>
          <w:b/>
          <w:color w:val="000000"/>
          <w:sz w:val="24"/>
          <w:szCs w:val="24"/>
        </w:rPr>
        <w:t>nvolved</w:t>
      </w:r>
    </w:p>
    <w:p w14:paraId="3F806222" w14:textId="77777777" w:rsidR="00EF2FB5" w:rsidRPr="00180CCD" w:rsidRDefault="00EF2FB5" w:rsidP="00814630">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When conducting research in an international location, the researcher should carefully consider the cultural and social norms in the region of interest. Research conducted with marginalized populations, or research projects that ask questions about socially-unacceptable or illegal behavior, could lead to negative consequences for the participants. In the research protocol, the researcher should explain how they will protect the participants, including plans to secure the data and to receive local IRB and/or community approvals in the region of interest. </w:t>
      </w:r>
    </w:p>
    <w:p w14:paraId="3B4180F4" w14:textId="77777777" w:rsidR="00FA3C31" w:rsidRPr="00180CCD" w:rsidRDefault="00EF2FB5" w:rsidP="00814630">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Additionally, if the research will be conducted in any places of business or in educational facilities, etc., the researcher should provide a letter from the business owner or principal, etc., confirming that they have permission to conduct the project on the premises.</w:t>
      </w:r>
      <w:r w:rsidR="00E50A1D" w:rsidRPr="00180CCD">
        <w:rPr>
          <w:rFonts w:asciiTheme="majorHAnsi" w:hAnsiTheme="majorHAnsi" w:cstheme="majorHAnsi"/>
          <w:noProof/>
        </w:rPr>
        <mc:AlternateContent>
          <mc:Choice Requires="wps">
            <w:drawing>
              <wp:anchor distT="0" distB="0" distL="0" distR="0" simplePos="0" relativeHeight="251660288" behindDoc="1" locked="0" layoutInCell="1" hidden="0" allowOverlap="1" wp14:anchorId="3014D168" wp14:editId="29B2417F">
                <wp:simplePos x="0" y="0"/>
                <wp:positionH relativeFrom="column">
                  <wp:posOffset>5359400</wp:posOffset>
                </wp:positionH>
                <wp:positionV relativeFrom="paragraph">
                  <wp:posOffset>431800</wp:posOffset>
                </wp:positionV>
                <wp:extent cx="38100" cy="12700"/>
                <wp:effectExtent l="0" t="0" r="0" b="0"/>
                <wp:wrapNone/>
                <wp:docPr id="6" name="Rectangle 6"/>
                <wp:cNvGraphicFramePr/>
                <a:graphic xmlns:a="http://schemas.openxmlformats.org/drawingml/2006/main">
                  <a:graphicData uri="http://schemas.microsoft.com/office/word/2010/wordprocessingShape">
                    <wps:wsp>
                      <wps:cNvSpPr/>
                      <wps:spPr>
                        <a:xfrm>
                          <a:off x="5326950" y="3776190"/>
                          <a:ext cx="38100" cy="7620"/>
                        </a:xfrm>
                        <a:prstGeom prst="rect">
                          <a:avLst/>
                        </a:prstGeom>
                        <a:solidFill>
                          <a:srgbClr val="0000FF"/>
                        </a:solidFill>
                        <a:ln>
                          <a:noFill/>
                        </a:ln>
                      </wps:spPr>
                      <wps:txbx>
                        <w:txbxContent>
                          <w:p w14:paraId="2C4095C9" w14:textId="77777777" w:rsidR="00024F91" w:rsidRDefault="00024F91">
                            <w:pPr>
                              <w:textDirection w:val="btLr"/>
                            </w:pPr>
                          </w:p>
                        </w:txbxContent>
                      </wps:txbx>
                      <wps:bodyPr spcFirstLastPara="1" wrap="square" lIns="91425" tIns="91425" rIns="91425" bIns="91425" anchor="ctr" anchorCtr="0">
                        <a:noAutofit/>
                      </wps:bodyPr>
                    </wps:wsp>
                  </a:graphicData>
                </a:graphic>
              </wp:anchor>
            </w:drawing>
          </mc:Choice>
          <mc:Fallback>
            <w:pict>
              <v:rect w14:anchorId="3014D168" id="Rectangle 6" o:spid="_x0000_s1027" style="position:absolute;margin-left:422pt;margin-top:34pt;width:3pt;height:1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" fillcolor="blue" stroked="f">
                <v:textbox inset="2.53958mm,2.53958mm,2.53958mm,2.53958mm">
                  <w:txbxContent>
                    <w:p w14:paraId="2C4095C9" w14:textId="77777777" w:rsidR="00024F91" w:rsidRDefault="00024F91">
                      <w:pPr>
                        <w:textDirection w:val="btLr"/>
                      </w:pPr>
                    </w:p>
                  </w:txbxContent>
                </v:textbox>
              </v:rect>
            </w:pict>
          </mc:Fallback>
        </mc:AlternateContent>
      </w:r>
    </w:p>
    <w:p w14:paraId="5AFCD8DF" w14:textId="77777777" w:rsidR="00FA3C31" w:rsidRPr="00180CCD" w:rsidRDefault="00FA3C31" w:rsidP="00EC6333">
      <w:pPr>
        <w:ind w:right="-60"/>
        <w:rPr>
          <w:rFonts w:asciiTheme="majorHAnsi" w:hAnsiTheme="majorHAnsi" w:cstheme="majorHAnsi"/>
          <w:sz w:val="20"/>
          <w:szCs w:val="20"/>
        </w:rPr>
      </w:pPr>
      <w:bookmarkStart w:id="150" w:name="2981zbj" w:colFirst="0" w:colLast="0"/>
      <w:bookmarkStart w:id="151" w:name="_odc9jc" w:colFirst="0" w:colLast="0"/>
      <w:bookmarkEnd w:id="150"/>
      <w:bookmarkEnd w:id="151"/>
    </w:p>
    <w:p w14:paraId="3118C0C0" w14:textId="77777777" w:rsidR="00FA3C31" w:rsidRPr="00180CCD" w:rsidRDefault="00E50A1D" w:rsidP="00C64520">
      <w:pPr>
        <w:pStyle w:val="Heading3"/>
        <w:spacing w:after="120"/>
        <w:ind w:left="0" w:right="-60"/>
        <w:rPr>
          <w:rFonts w:asciiTheme="majorHAnsi" w:hAnsiTheme="majorHAnsi" w:cstheme="majorHAnsi"/>
          <w:sz w:val="28"/>
          <w:szCs w:val="28"/>
        </w:rPr>
      </w:pPr>
      <w:bookmarkStart w:id="152" w:name="11si5id" w:colFirst="0" w:colLast="0"/>
      <w:bookmarkStart w:id="153" w:name="_3ls5o66" w:colFirst="0" w:colLast="0"/>
      <w:bookmarkStart w:id="154" w:name="_Toc115435318"/>
      <w:bookmarkEnd w:id="152"/>
      <w:bookmarkEnd w:id="153"/>
      <w:r w:rsidRPr="00180CCD">
        <w:rPr>
          <w:rFonts w:asciiTheme="majorHAnsi" w:hAnsiTheme="majorHAnsi" w:cstheme="majorHAnsi"/>
          <w:sz w:val="28"/>
          <w:szCs w:val="28"/>
        </w:rPr>
        <w:t>Secondary Data Analysis Projects</w:t>
      </w:r>
      <w:bookmarkEnd w:id="154"/>
    </w:p>
    <w:p w14:paraId="1DA74225" w14:textId="77777777" w:rsidR="00FA3C31" w:rsidRPr="00180CCD" w:rsidRDefault="00C64520" w:rsidP="00C64520">
      <w:pPr>
        <w:pBdr>
          <w:top w:val="nil"/>
          <w:left w:val="nil"/>
          <w:bottom w:val="nil"/>
          <w:right w:val="nil"/>
          <w:between w:val="nil"/>
        </w:pBdr>
        <w:spacing w:after="120"/>
        <w:ind w:right="-60" w:hanging="4"/>
        <w:rPr>
          <w:rFonts w:asciiTheme="majorHAnsi" w:hAnsiTheme="majorHAnsi" w:cstheme="majorHAnsi"/>
          <w:color w:val="000000"/>
          <w:sz w:val="20"/>
          <w:szCs w:val="20"/>
        </w:rPr>
      </w:pPr>
      <w:r w:rsidRPr="00180CCD">
        <w:rPr>
          <w:rFonts w:asciiTheme="majorHAnsi" w:hAnsiTheme="majorHAnsi" w:cstheme="majorHAnsi"/>
          <w:color w:val="000000"/>
          <w:sz w:val="20"/>
          <w:szCs w:val="20"/>
        </w:rPr>
        <w:t>Research</w:t>
      </w:r>
      <w:r w:rsidR="00E50A1D" w:rsidRPr="00180CCD">
        <w:rPr>
          <w:rFonts w:asciiTheme="majorHAnsi" w:hAnsiTheme="majorHAnsi" w:cstheme="majorHAnsi"/>
          <w:color w:val="000000"/>
          <w:sz w:val="20"/>
          <w:szCs w:val="20"/>
        </w:rPr>
        <w:t xml:space="preserve"> that involve</w:t>
      </w:r>
      <w:r w:rsidRPr="00180CCD">
        <w:rPr>
          <w:rFonts w:asciiTheme="majorHAnsi" w:hAnsiTheme="majorHAnsi" w:cstheme="majorHAnsi"/>
          <w:color w:val="000000"/>
          <w:sz w:val="20"/>
          <w:szCs w:val="20"/>
        </w:rPr>
        <w:t>s</w:t>
      </w:r>
      <w:r w:rsidR="00E50A1D" w:rsidRPr="00180CCD">
        <w:rPr>
          <w:rFonts w:asciiTheme="majorHAnsi" w:hAnsiTheme="majorHAnsi" w:cstheme="majorHAnsi"/>
          <w:color w:val="000000"/>
          <w:sz w:val="20"/>
          <w:szCs w:val="20"/>
        </w:rPr>
        <w:t xml:space="preserve"> only the secondary analysis of data collected as part of a different research project do</w:t>
      </w:r>
      <w:r w:rsidRPr="00180CCD">
        <w:rPr>
          <w:rFonts w:asciiTheme="majorHAnsi" w:hAnsiTheme="majorHAnsi" w:cstheme="majorHAnsi"/>
          <w:color w:val="000000"/>
          <w:sz w:val="20"/>
          <w:szCs w:val="20"/>
        </w:rPr>
        <w:t>es</w:t>
      </w:r>
      <w:r w:rsidR="00E50A1D" w:rsidRPr="00180CCD">
        <w:rPr>
          <w:rFonts w:asciiTheme="majorHAnsi" w:hAnsiTheme="majorHAnsi" w:cstheme="majorHAnsi"/>
          <w:color w:val="000000"/>
          <w:sz w:val="20"/>
          <w:szCs w:val="20"/>
        </w:rPr>
        <w:t xml:space="preserve"> not require IRB review and approval if:</w:t>
      </w:r>
    </w:p>
    <w:p w14:paraId="34A1485A" w14:textId="77777777" w:rsidR="00FA3C31" w:rsidRPr="00180CCD" w:rsidRDefault="00E50A1D" w:rsidP="007D4ED7">
      <w:pPr>
        <w:numPr>
          <w:ilvl w:val="1"/>
          <w:numId w:val="17"/>
        </w:numPr>
        <w:pBdr>
          <w:top w:val="nil"/>
          <w:left w:val="nil"/>
          <w:bottom w:val="nil"/>
          <w:right w:val="nil"/>
          <w:between w:val="nil"/>
        </w:pBdr>
        <w:tabs>
          <w:tab w:val="left" w:pos="1417"/>
          <w:tab w:val="left" w:pos="1418"/>
        </w:tabs>
        <w:spacing w:after="120"/>
        <w:ind w:left="720" w:right="-60"/>
        <w:rPr>
          <w:rFonts w:asciiTheme="majorHAnsi" w:hAnsiTheme="majorHAnsi" w:cstheme="majorHAnsi"/>
          <w:color w:val="000000"/>
        </w:rPr>
      </w:pPr>
      <w:r w:rsidRPr="00180CCD">
        <w:rPr>
          <w:rFonts w:asciiTheme="majorHAnsi" w:hAnsiTheme="majorHAnsi" w:cstheme="majorHAnsi"/>
          <w:color w:val="000000"/>
          <w:sz w:val="20"/>
          <w:szCs w:val="20"/>
        </w:rPr>
        <w:t>the data set is publicly available; or</w:t>
      </w:r>
    </w:p>
    <w:p w14:paraId="2A618667" w14:textId="77777777" w:rsidR="00FA3C31" w:rsidRPr="00180CCD" w:rsidRDefault="00E50A1D" w:rsidP="007D4ED7">
      <w:pPr>
        <w:numPr>
          <w:ilvl w:val="1"/>
          <w:numId w:val="17"/>
        </w:numPr>
        <w:pBdr>
          <w:top w:val="nil"/>
          <w:left w:val="nil"/>
          <w:bottom w:val="nil"/>
          <w:right w:val="nil"/>
          <w:between w:val="nil"/>
        </w:pBdr>
        <w:tabs>
          <w:tab w:val="left" w:pos="1417"/>
          <w:tab w:val="left" w:pos="1418"/>
        </w:tabs>
        <w:spacing w:after="120"/>
        <w:ind w:left="720" w:right="-60" w:hanging="3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the data set has already been de-identified, meaning that any data elements that could be used to identify an individual have been </w:t>
      </w:r>
      <w:r w:rsidR="00CF70B9" w:rsidRPr="00180CCD">
        <w:rPr>
          <w:rFonts w:asciiTheme="majorHAnsi" w:hAnsiTheme="majorHAnsi" w:cstheme="majorHAnsi"/>
          <w:color w:val="000000"/>
          <w:sz w:val="20"/>
          <w:szCs w:val="20"/>
        </w:rPr>
        <w:t>delet</w:t>
      </w:r>
      <w:r w:rsidRPr="00180CCD">
        <w:rPr>
          <w:rFonts w:asciiTheme="majorHAnsi" w:hAnsiTheme="majorHAnsi" w:cstheme="majorHAnsi"/>
          <w:color w:val="000000"/>
          <w:sz w:val="20"/>
          <w:szCs w:val="20"/>
        </w:rPr>
        <w:t>ed</w:t>
      </w:r>
      <w:r w:rsidR="00F86FA0" w:rsidRPr="00180CCD">
        <w:rPr>
          <w:rFonts w:asciiTheme="majorHAnsi" w:hAnsiTheme="majorHAnsi" w:cstheme="majorHAnsi"/>
          <w:color w:val="000000"/>
          <w:sz w:val="20"/>
          <w:szCs w:val="20"/>
        </w:rPr>
        <w:t xml:space="preserve"> and the investigator has no access to the code or link to re-identify</w:t>
      </w:r>
      <w:r w:rsidRPr="00180CCD">
        <w:rPr>
          <w:rFonts w:asciiTheme="majorHAnsi" w:hAnsiTheme="majorHAnsi" w:cstheme="majorHAnsi"/>
          <w:color w:val="000000"/>
          <w:sz w:val="20"/>
          <w:szCs w:val="20"/>
        </w:rPr>
        <w:t>.</w:t>
      </w:r>
    </w:p>
    <w:p w14:paraId="7A6DF1DC" w14:textId="77777777" w:rsidR="00F86FA0" w:rsidRPr="00180CCD" w:rsidRDefault="00F86FA0" w:rsidP="008D1CBF">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If the IIT investigator is using</w:t>
      </w:r>
      <w:r w:rsidR="00E50A1D" w:rsidRPr="00180CCD">
        <w:rPr>
          <w:rFonts w:asciiTheme="majorHAnsi" w:hAnsiTheme="majorHAnsi" w:cstheme="majorHAnsi"/>
          <w:color w:val="000000"/>
          <w:sz w:val="20"/>
          <w:szCs w:val="20"/>
        </w:rPr>
        <w:t xml:space="preserve"> </w:t>
      </w:r>
      <w:r w:rsidRPr="00180CCD">
        <w:rPr>
          <w:rFonts w:asciiTheme="majorHAnsi" w:hAnsiTheme="majorHAnsi" w:cstheme="majorHAnsi"/>
          <w:color w:val="000000"/>
          <w:sz w:val="20"/>
          <w:szCs w:val="20"/>
        </w:rPr>
        <w:t>coded p</w:t>
      </w:r>
      <w:r w:rsidR="00E50A1D" w:rsidRPr="00180CCD">
        <w:rPr>
          <w:rFonts w:asciiTheme="majorHAnsi" w:hAnsiTheme="majorHAnsi" w:cstheme="majorHAnsi"/>
          <w:color w:val="000000"/>
          <w:sz w:val="20"/>
          <w:szCs w:val="20"/>
        </w:rPr>
        <w:t xml:space="preserve">rivate </w:t>
      </w:r>
      <w:r w:rsidRPr="00180CCD">
        <w:rPr>
          <w:rFonts w:asciiTheme="majorHAnsi" w:hAnsiTheme="majorHAnsi" w:cstheme="majorHAnsi"/>
          <w:color w:val="000000"/>
          <w:sz w:val="20"/>
          <w:szCs w:val="20"/>
        </w:rPr>
        <w:t>information or biological s</w:t>
      </w:r>
      <w:r w:rsidR="00E50A1D" w:rsidRPr="00180CCD">
        <w:rPr>
          <w:rFonts w:asciiTheme="majorHAnsi" w:hAnsiTheme="majorHAnsi" w:cstheme="majorHAnsi"/>
          <w:color w:val="000000"/>
          <w:sz w:val="20"/>
          <w:szCs w:val="20"/>
        </w:rPr>
        <w:t>pecimens</w:t>
      </w:r>
      <w:r w:rsidRPr="00180CCD">
        <w:rPr>
          <w:rFonts w:asciiTheme="majorHAnsi" w:hAnsiTheme="majorHAnsi" w:cstheme="majorHAnsi"/>
          <w:color w:val="000000"/>
          <w:sz w:val="20"/>
          <w:szCs w:val="20"/>
        </w:rPr>
        <w:t>,</w:t>
      </w:r>
      <w:r w:rsidR="00CF70B9" w:rsidRPr="00180CCD">
        <w:rPr>
          <w:rFonts w:asciiTheme="majorHAnsi" w:hAnsiTheme="majorHAnsi" w:cstheme="majorHAnsi"/>
          <w:color w:val="000000"/>
          <w:sz w:val="20"/>
          <w:szCs w:val="20"/>
        </w:rPr>
        <w:t xml:space="preserve"> that is de-identified,</w:t>
      </w:r>
      <w:r w:rsidRPr="00180CCD">
        <w:rPr>
          <w:rFonts w:asciiTheme="majorHAnsi" w:hAnsiTheme="majorHAnsi" w:cstheme="majorHAnsi"/>
          <w:color w:val="000000"/>
          <w:sz w:val="20"/>
          <w:szCs w:val="20"/>
        </w:rPr>
        <w:t xml:space="preserve"> the research may not require IRB oversight.</w:t>
      </w:r>
      <w:r w:rsidR="00E50A1D" w:rsidRPr="00180CCD">
        <w:rPr>
          <w:rFonts w:asciiTheme="majorHAnsi" w:hAnsiTheme="majorHAnsi" w:cstheme="majorHAnsi"/>
          <w:i/>
          <w:color w:val="000000"/>
          <w:sz w:val="20"/>
          <w:szCs w:val="20"/>
        </w:rPr>
        <w:t xml:space="preserve"> </w:t>
      </w:r>
      <w:r w:rsidRPr="00180CCD">
        <w:rPr>
          <w:rFonts w:asciiTheme="majorHAnsi" w:hAnsiTheme="majorHAnsi" w:cstheme="majorHAnsi"/>
          <w:color w:val="000000"/>
          <w:sz w:val="20"/>
          <w:szCs w:val="20"/>
        </w:rPr>
        <w:t xml:space="preserve">The provider of the de-identified data should include a statement that the data are de-identified and the IIT investigator receiving the data will not have access to the code or link to re-identify. </w:t>
      </w:r>
    </w:p>
    <w:p w14:paraId="66E479F5" w14:textId="77777777" w:rsidR="00FA3C31" w:rsidRPr="00180CCD" w:rsidRDefault="00E50A1D" w:rsidP="008D1CBF">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Coded means that identifying information that would enable the researcher to readily ascertain the identity of the individual to whom the private information or specimens pertain has been replaced with a number, letter, symbol, or combination thereof (i.e., the code); and a key (or </w:t>
      </w:r>
      <w:r w:rsidRPr="00180CCD">
        <w:rPr>
          <w:rFonts w:asciiTheme="majorHAnsi" w:hAnsiTheme="majorHAnsi" w:cstheme="majorHAnsi"/>
          <w:sz w:val="20"/>
          <w:szCs w:val="20"/>
        </w:rPr>
        <w:t>crosswalk</w:t>
      </w:r>
      <w:r w:rsidRPr="00180CCD">
        <w:rPr>
          <w:rFonts w:asciiTheme="majorHAnsi" w:hAnsiTheme="majorHAnsi" w:cstheme="majorHAnsi"/>
          <w:color w:val="000000"/>
          <w:sz w:val="20"/>
          <w:szCs w:val="20"/>
        </w:rPr>
        <w:t>) to decipher the code exists, enabling linkage of the identifying information to the private information or specimens.</w:t>
      </w:r>
    </w:p>
    <w:p w14:paraId="6627A1B7" w14:textId="77777777" w:rsidR="00FA3C31" w:rsidRPr="00180CCD" w:rsidRDefault="00E50A1D" w:rsidP="00C64520">
      <w:pPr>
        <w:pBdr>
          <w:top w:val="nil"/>
          <w:left w:val="nil"/>
          <w:bottom w:val="nil"/>
          <w:right w:val="nil"/>
          <w:between w:val="nil"/>
        </w:pBdr>
        <w:ind w:right="-60"/>
        <w:rPr>
          <w:rFonts w:asciiTheme="majorHAnsi" w:hAnsiTheme="majorHAnsi" w:cstheme="majorHAnsi"/>
          <w:color w:val="000000"/>
          <w:sz w:val="18"/>
          <w:szCs w:val="18"/>
        </w:rPr>
      </w:pPr>
      <w:r w:rsidRPr="00180CCD">
        <w:rPr>
          <w:rFonts w:asciiTheme="majorHAnsi" w:hAnsiTheme="majorHAnsi" w:cstheme="majorHAnsi"/>
          <w:color w:val="000000"/>
          <w:sz w:val="20"/>
          <w:szCs w:val="20"/>
        </w:rPr>
        <w:t xml:space="preserve">Research using such a coded data set is not regulated by the IRB if the data were not collected for the proposed </w:t>
      </w:r>
      <w:r w:rsidR="00721BFA" w:rsidRPr="00180CCD">
        <w:rPr>
          <w:rFonts w:asciiTheme="majorHAnsi" w:hAnsiTheme="majorHAnsi" w:cstheme="majorHAnsi"/>
          <w:color w:val="000000"/>
          <w:sz w:val="20"/>
          <w:szCs w:val="20"/>
        </w:rPr>
        <w:t xml:space="preserve">research </w:t>
      </w:r>
      <w:r w:rsidRPr="00180CCD">
        <w:rPr>
          <w:rFonts w:asciiTheme="majorHAnsi" w:hAnsiTheme="majorHAnsi" w:cstheme="majorHAnsi"/>
          <w:color w:val="000000"/>
          <w:sz w:val="20"/>
          <w:szCs w:val="20"/>
        </w:rPr>
        <w:t xml:space="preserve">and the </w:t>
      </w:r>
      <w:r w:rsidR="00F86FA0" w:rsidRPr="00180CCD">
        <w:rPr>
          <w:rFonts w:asciiTheme="majorHAnsi" w:hAnsiTheme="majorHAnsi" w:cstheme="majorHAnsi"/>
          <w:color w:val="000000"/>
          <w:sz w:val="20"/>
          <w:szCs w:val="20"/>
        </w:rPr>
        <w:t xml:space="preserve">IIT </w:t>
      </w:r>
      <w:r w:rsidRPr="00180CCD">
        <w:rPr>
          <w:rFonts w:asciiTheme="majorHAnsi" w:hAnsiTheme="majorHAnsi" w:cstheme="majorHAnsi"/>
          <w:color w:val="000000"/>
          <w:sz w:val="20"/>
          <w:szCs w:val="20"/>
        </w:rPr>
        <w:t>researcher does not have access to the code linking to the identifiable information</w:t>
      </w:r>
      <w:r w:rsidR="00721BFA" w:rsidRPr="00180CCD">
        <w:rPr>
          <w:rFonts w:asciiTheme="majorHAnsi" w:hAnsiTheme="majorHAnsi" w:cstheme="majorHAnsi"/>
          <w:color w:val="000000"/>
          <w:sz w:val="20"/>
          <w:szCs w:val="20"/>
        </w:rPr>
        <w:t>.</w:t>
      </w:r>
      <w:r w:rsidRPr="00180CCD">
        <w:rPr>
          <w:rFonts w:asciiTheme="majorHAnsi" w:hAnsiTheme="majorHAnsi" w:cstheme="majorHAnsi"/>
          <w:color w:val="000000"/>
          <w:sz w:val="20"/>
          <w:szCs w:val="20"/>
        </w:rPr>
        <w:t xml:space="preserve"> More information </w:t>
      </w:r>
      <w:r w:rsidR="00721BFA" w:rsidRPr="00180CCD">
        <w:rPr>
          <w:rFonts w:asciiTheme="majorHAnsi" w:hAnsiTheme="majorHAnsi" w:cstheme="majorHAnsi"/>
          <w:color w:val="000000"/>
          <w:sz w:val="20"/>
          <w:szCs w:val="20"/>
        </w:rPr>
        <w:t>about</w:t>
      </w:r>
      <w:r w:rsidRPr="00180CCD">
        <w:rPr>
          <w:rFonts w:asciiTheme="majorHAnsi" w:hAnsiTheme="majorHAnsi" w:cstheme="majorHAnsi"/>
          <w:color w:val="000000"/>
          <w:sz w:val="20"/>
          <w:szCs w:val="20"/>
        </w:rPr>
        <w:t xml:space="preserve"> coded private information or biological specimens can be found at: </w:t>
      </w:r>
      <w:r w:rsidR="00721BFA" w:rsidRPr="00180CCD">
        <w:rPr>
          <w:rFonts w:asciiTheme="majorHAnsi" w:hAnsiTheme="majorHAnsi" w:cstheme="majorHAnsi"/>
          <w:color w:val="000000"/>
          <w:sz w:val="20"/>
          <w:szCs w:val="20"/>
        </w:rPr>
        <w:t xml:space="preserve"> </w:t>
      </w:r>
      <w:hyperlink r:id="rId94" w:history="1">
        <w:r w:rsidR="00721BFA" w:rsidRPr="00180CCD">
          <w:rPr>
            <w:rStyle w:val="Hyperlink"/>
            <w:rFonts w:asciiTheme="majorHAnsi" w:hAnsiTheme="majorHAnsi" w:cstheme="majorHAnsi"/>
            <w:sz w:val="18"/>
            <w:szCs w:val="18"/>
          </w:rPr>
          <w:t>http://www.hhs.gov/o/humansubjects/guidance/cdebiol.pdf.</w:t>
        </w:r>
      </w:hyperlink>
    </w:p>
    <w:p w14:paraId="1973D109" w14:textId="77777777" w:rsidR="00FA3C31" w:rsidRPr="00180CCD" w:rsidRDefault="00FA3C31" w:rsidP="00007DF9">
      <w:pPr>
        <w:pBdr>
          <w:top w:val="nil"/>
          <w:left w:val="nil"/>
          <w:bottom w:val="nil"/>
          <w:right w:val="nil"/>
          <w:between w:val="nil"/>
        </w:pBdr>
        <w:ind w:left="360" w:right="-60"/>
        <w:rPr>
          <w:rFonts w:asciiTheme="majorHAnsi" w:hAnsiTheme="majorHAnsi" w:cstheme="majorHAnsi"/>
          <w:color w:val="000000"/>
          <w:sz w:val="20"/>
          <w:szCs w:val="20"/>
        </w:rPr>
      </w:pPr>
    </w:p>
    <w:p w14:paraId="0B26FACC" w14:textId="77777777" w:rsidR="00FA3C31" w:rsidRPr="00180CCD" w:rsidRDefault="00E50A1D" w:rsidP="0087390A">
      <w:pPr>
        <w:pStyle w:val="Heading3"/>
        <w:spacing w:after="120"/>
        <w:ind w:left="0" w:right="-60"/>
        <w:rPr>
          <w:rFonts w:asciiTheme="majorHAnsi" w:hAnsiTheme="majorHAnsi" w:cstheme="majorHAnsi"/>
          <w:sz w:val="28"/>
          <w:szCs w:val="28"/>
        </w:rPr>
      </w:pPr>
      <w:bookmarkStart w:id="155" w:name="20xfydz" w:colFirst="0" w:colLast="0"/>
      <w:bookmarkStart w:id="156" w:name="_4kx3h1s" w:colFirst="0" w:colLast="0"/>
      <w:bookmarkStart w:id="157" w:name="_Toc115435319"/>
      <w:bookmarkEnd w:id="155"/>
      <w:bookmarkEnd w:id="156"/>
      <w:r w:rsidRPr="00180CCD">
        <w:rPr>
          <w:rFonts w:asciiTheme="majorHAnsi" w:hAnsiTheme="majorHAnsi" w:cstheme="majorHAnsi"/>
          <w:sz w:val="28"/>
          <w:szCs w:val="28"/>
        </w:rPr>
        <w:t xml:space="preserve">Deception and Incomplete Disclosure </w:t>
      </w:r>
      <w:r w:rsidR="00746C4D" w:rsidRPr="00180CCD">
        <w:rPr>
          <w:rFonts w:asciiTheme="majorHAnsi" w:hAnsiTheme="majorHAnsi" w:cstheme="majorHAnsi"/>
          <w:sz w:val="28"/>
          <w:szCs w:val="28"/>
        </w:rPr>
        <w:t>Research</w:t>
      </w:r>
      <w:bookmarkEnd w:id="157"/>
    </w:p>
    <w:p w14:paraId="7170243F" w14:textId="77777777" w:rsidR="00FA3C31" w:rsidRPr="00180CCD" w:rsidRDefault="00E50A1D" w:rsidP="004E1831">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Deception is the intentional misleading of a subject about the natu</w:t>
      </w:r>
      <w:r w:rsidR="00CF70B9" w:rsidRPr="00180CCD">
        <w:rPr>
          <w:rFonts w:asciiTheme="majorHAnsi" w:hAnsiTheme="majorHAnsi" w:cstheme="majorHAnsi"/>
          <w:color w:val="000000"/>
          <w:sz w:val="20"/>
          <w:szCs w:val="20"/>
        </w:rPr>
        <w:t xml:space="preserve">re of the study. Withholding </w:t>
      </w:r>
      <w:r w:rsidRPr="00180CCD">
        <w:rPr>
          <w:rFonts w:asciiTheme="majorHAnsi" w:hAnsiTheme="majorHAnsi" w:cstheme="majorHAnsi"/>
          <w:color w:val="000000"/>
          <w:sz w:val="20"/>
          <w:szCs w:val="20"/>
        </w:rPr>
        <w:t>full information is known as incomplete disclosure. Misleading or omitted information might include the purpose of the research, the role of the researcher, or what procedures in the study are actually experimental. Deception increases ethical concerns and should be used with discretion, because it interferes with the ability of the subject to give informed consent. The IRB recognizes that deception or incomplete disclosure may be necessary for certain types of behavioral research. Because people act differently depending on circumstances, full knowledge by the subject might bias the results in some cases.</w:t>
      </w:r>
    </w:p>
    <w:p w14:paraId="762B714E" w14:textId="77777777" w:rsidR="00FA3C31" w:rsidRPr="00180CCD" w:rsidRDefault="00FA3C31" w:rsidP="004E1831">
      <w:pPr>
        <w:pBdr>
          <w:top w:val="nil"/>
          <w:left w:val="nil"/>
          <w:bottom w:val="nil"/>
          <w:right w:val="nil"/>
          <w:between w:val="nil"/>
        </w:pBdr>
        <w:ind w:left="360" w:right="-60"/>
        <w:rPr>
          <w:rFonts w:asciiTheme="majorHAnsi" w:hAnsiTheme="majorHAnsi" w:cstheme="majorHAnsi"/>
          <w:color w:val="000000"/>
          <w:sz w:val="20"/>
          <w:szCs w:val="20"/>
        </w:rPr>
      </w:pPr>
    </w:p>
    <w:p w14:paraId="7BA6B73E" w14:textId="77777777" w:rsidR="00FA3C31" w:rsidRPr="00180CCD" w:rsidRDefault="00E50A1D" w:rsidP="00814630">
      <w:pPr>
        <w:spacing w:after="120" w:line="242" w:lineRule="auto"/>
        <w:ind w:left="720" w:right="-60" w:firstLine="720"/>
        <w:jc w:val="both"/>
        <w:rPr>
          <w:rFonts w:asciiTheme="majorHAnsi" w:hAnsiTheme="majorHAnsi" w:cstheme="majorHAnsi"/>
          <w:b/>
          <w:sz w:val="24"/>
          <w:szCs w:val="24"/>
        </w:rPr>
      </w:pPr>
      <w:r w:rsidRPr="00180CCD">
        <w:rPr>
          <w:rFonts w:asciiTheme="majorHAnsi" w:hAnsiTheme="majorHAnsi" w:cstheme="majorHAnsi"/>
          <w:b/>
          <w:sz w:val="24"/>
          <w:szCs w:val="24"/>
        </w:rPr>
        <w:t>Waiver of Informed Consent</w:t>
      </w:r>
      <w:r w:rsidR="00746C4D" w:rsidRPr="00180CCD">
        <w:rPr>
          <w:rFonts w:asciiTheme="majorHAnsi" w:hAnsiTheme="majorHAnsi" w:cstheme="majorHAnsi"/>
          <w:b/>
          <w:sz w:val="24"/>
          <w:szCs w:val="24"/>
        </w:rPr>
        <w:t xml:space="preserve"> for Deception or Incomplete Disclosure Research</w:t>
      </w:r>
    </w:p>
    <w:p w14:paraId="45D0B3BE" w14:textId="77777777" w:rsidR="00FA3C31" w:rsidRPr="00180CCD" w:rsidRDefault="00E50A1D" w:rsidP="00814630">
      <w:pPr>
        <w:pBdr>
          <w:top w:val="nil"/>
          <w:left w:val="nil"/>
          <w:bottom w:val="nil"/>
          <w:right w:val="nil"/>
          <w:between w:val="nil"/>
        </w:pBdr>
        <w:ind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Because participants are not provided with all the details of the proposed research at the time consent is obtained, deception </w:t>
      </w:r>
      <w:r w:rsidR="00CF70B9" w:rsidRPr="00180CCD">
        <w:rPr>
          <w:rFonts w:asciiTheme="majorHAnsi" w:hAnsiTheme="majorHAnsi" w:cstheme="majorHAnsi"/>
          <w:color w:val="000000"/>
          <w:sz w:val="20"/>
          <w:szCs w:val="20"/>
        </w:rPr>
        <w:t>research</w:t>
      </w:r>
      <w:r w:rsidRPr="00180CCD">
        <w:rPr>
          <w:rFonts w:asciiTheme="majorHAnsi" w:hAnsiTheme="majorHAnsi" w:cstheme="majorHAnsi"/>
          <w:color w:val="000000"/>
          <w:sz w:val="20"/>
          <w:szCs w:val="20"/>
        </w:rPr>
        <w:t xml:space="preserve"> must meet the criteria for waiver </w:t>
      </w:r>
      <w:r w:rsidR="00CF70B9" w:rsidRPr="00180CCD">
        <w:rPr>
          <w:rFonts w:asciiTheme="majorHAnsi" w:hAnsiTheme="majorHAnsi" w:cstheme="majorHAnsi"/>
          <w:color w:val="000000"/>
          <w:sz w:val="20"/>
          <w:szCs w:val="20"/>
        </w:rPr>
        <w:t xml:space="preserve">or alteration </w:t>
      </w:r>
      <w:r w:rsidRPr="00180CCD">
        <w:rPr>
          <w:rFonts w:asciiTheme="majorHAnsi" w:hAnsiTheme="majorHAnsi" w:cstheme="majorHAnsi"/>
          <w:color w:val="000000"/>
          <w:sz w:val="20"/>
          <w:szCs w:val="20"/>
        </w:rPr>
        <w:t xml:space="preserve">of informed consent including that the </w:t>
      </w:r>
      <w:r w:rsidR="00721BFA" w:rsidRPr="00180CCD">
        <w:rPr>
          <w:rFonts w:asciiTheme="majorHAnsi" w:hAnsiTheme="majorHAnsi" w:cstheme="majorHAnsi"/>
          <w:color w:val="000000"/>
          <w:sz w:val="20"/>
          <w:szCs w:val="20"/>
        </w:rPr>
        <w:t>research</w:t>
      </w:r>
      <w:r w:rsidRPr="00180CCD">
        <w:rPr>
          <w:rFonts w:asciiTheme="majorHAnsi" w:hAnsiTheme="majorHAnsi" w:cstheme="majorHAnsi"/>
          <w:color w:val="000000"/>
          <w:sz w:val="20"/>
          <w:szCs w:val="20"/>
        </w:rPr>
        <w:t xml:space="preserve"> poses no more than minimal risk to the subjects.</w:t>
      </w:r>
    </w:p>
    <w:p w14:paraId="728C615A" w14:textId="77777777" w:rsidR="00814630" w:rsidRPr="00180CCD" w:rsidRDefault="00814630" w:rsidP="00814630">
      <w:pPr>
        <w:pBdr>
          <w:top w:val="nil"/>
          <w:left w:val="nil"/>
          <w:bottom w:val="nil"/>
          <w:right w:val="nil"/>
          <w:between w:val="nil"/>
        </w:pBdr>
        <w:ind w:right="-60"/>
        <w:jc w:val="both"/>
        <w:rPr>
          <w:rFonts w:asciiTheme="majorHAnsi" w:hAnsiTheme="majorHAnsi" w:cstheme="majorHAnsi"/>
          <w:color w:val="000000"/>
          <w:sz w:val="20"/>
          <w:szCs w:val="20"/>
        </w:rPr>
      </w:pPr>
    </w:p>
    <w:p w14:paraId="0E7FB807" w14:textId="77777777" w:rsidR="00FA3C31" w:rsidRPr="00180CCD" w:rsidRDefault="00E50A1D" w:rsidP="00814630">
      <w:pPr>
        <w:pStyle w:val="Heading3"/>
        <w:spacing w:after="120"/>
        <w:ind w:left="1080" w:right="-60" w:firstLine="360"/>
        <w:rPr>
          <w:rFonts w:asciiTheme="majorHAnsi" w:hAnsiTheme="majorHAnsi" w:cstheme="majorHAnsi"/>
          <w:sz w:val="24"/>
          <w:szCs w:val="24"/>
        </w:rPr>
      </w:pPr>
      <w:bookmarkStart w:id="158" w:name="1f7o1he" w:colFirst="0" w:colLast="0"/>
      <w:bookmarkStart w:id="159" w:name="_3z7bk57" w:colFirst="0" w:colLast="0"/>
      <w:bookmarkStart w:id="160" w:name="_Toc115435320"/>
      <w:bookmarkEnd w:id="158"/>
      <w:bookmarkEnd w:id="159"/>
      <w:r w:rsidRPr="00180CCD">
        <w:rPr>
          <w:rFonts w:asciiTheme="majorHAnsi" w:hAnsiTheme="majorHAnsi" w:cstheme="majorHAnsi"/>
          <w:sz w:val="24"/>
          <w:szCs w:val="24"/>
        </w:rPr>
        <w:t>Debriefing</w:t>
      </w:r>
      <w:bookmarkEnd w:id="160"/>
    </w:p>
    <w:p w14:paraId="54C3A19C" w14:textId="77777777" w:rsidR="00093920" w:rsidRPr="00180CCD" w:rsidRDefault="00E50A1D" w:rsidP="00093920">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In most circumstances, subjects have the right to full disclosure as soon as possible after participation in deception or incomplete disclosure research; a post-participation debriefing is usually required. The debriefing should disclose the full or true purpose of the research and allow the subject to indicate that their data not be used in the study. </w:t>
      </w:r>
    </w:p>
    <w:p w14:paraId="701BB8EF" w14:textId="77777777" w:rsidR="00FA3C31" w:rsidRPr="00180CCD" w:rsidRDefault="00E50A1D" w:rsidP="00093920">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In exceptional circumstances, the full or true purpose of the research may not be revealed to the subjects until the data collection is complete. In such cases, subjects should not be exposed to undue stress or embarrassment and should have the right to full disclosure of the purpose of the study as soon as possible after the data have been collected.</w:t>
      </w:r>
    </w:p>
    <w:p w14:paraId="72928BCD" w14:textId="77777777" w:rsidR="00FA3C31" w:rsidRPr="00180CCD" w:rsidRDefault="00E50A1D" w:rsidP="00093920">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There may be circumstances when debriefing is not appropriate. This may be when disclosure of the information may cause more distress to subjects than if not disclosed or when disclosure may bias the scientific integrity of the study.</w:t>
      </w:r>
    </w:p>
    <w:p w14:paraId="7B0A35B9" w14:textId="77777777" w:rsidR="00FA3C31" w:rsidRPr="00180CCD" w:rsidRDefault="00FA3C31" w:rsidP="00007DF9">
      <w:pPr>
        <w:pBdr>
          <w:top w:val="nil"/>
          <w:left w:val="nil"/>
          <w:bottom w:val="nil"/>
          <w:right w:val="nil"/>
          <w:between w:val="nil"/>
        </w:pBdr>
        <w:ind w:left="360" w:right="-60"/>
        <w:rPr>
          <w:rFonts w:asciiTheme="majorHAnsi" w:hAnsiTheme="majorHAnsi" w:cstheme="majorHAnsi"/>
          <w:color w:val="000000"/>
          <w:sz w:val="20"/>
          <w:szCs w:val="20"/>
        </w:rPr>
      </w:pPr>
      <w:bookmarkStart w:id="161" w:name="3dhjn8m" w:colFirst="0" w:colLast="0"/>
      <w:bookmarkStart w:id="162" w:name="2eclud0" w:colFirst="0" w:colLast="0"/>
      <w:bookmarkStart w:id="163" w:name="_thw4kt" w:colFirst="0" w:colLast="0"/>
      <w:bookmarkEnd w:id="161"/>
      <w:bookmarkEnd w:id="162"/>
      <w:bookmarkEnd w:id="163"/>
    </w:p>
    <w:p w14:paraId="51BBFCF5" w14:textId="77777777" w:rsidR="00FA3C31" w:rsidRPr="00180CCD" w:rsidRDefault="00E50A1D" w:rsidP="00093920">
      <w:pPr>
        <w:pStyle w:val="Heading3"/>
        <w:spacing w:after="120"/>
        <w:ind w:left="0" w:right="-60"/>
        <w:jc w:val="both"/>
        <w:rPr>
          <w:rFonts w:asciiTheme="majorHAnsi" w:hAnsiTheme="majorHAnsi" w:cstheme="majorHAnsi"/>
          <w:sz w:val="28"/>
          <w:szCs w:val="28"/>
        </w:rPr>
      </w:pPr>
      <w:bookmarkStart w:id="164" w:name="1smtxgf" w:colFirst="0" w:colLast="0"/>
      <w:bookmarkStart w:id="165" w:name="_4cmhg48" w:colFirst="0" w:colLast="0"/>
      <w:bookmarkStart w:id="166" w:name="_Toc115435321"/>
      <w:bookmarkEnd w:id="164"/>
      <w:bookmarkEnd w:id="165"/>
      <w:r w:rsidRPr="00180CCD">
        <w:rPr>
          <w:rFonts w:asciiTheme="majorHAnsi" w:hAnsiTheme="majorHAnsi" w:cstheme="majorHAnsi"/>
          <w:sz w:val="28"/>
          <w:szCs w:val="28"/>
        </w:rPr>
        <w:lastRenderedPageBreak/>
        <w:t>Investigator Self-Experimentation</w:t>
      </w:r>
      <w:bookmarkEnd w:id="166"/>
    </w:p>
    <w:p w14:paraId="33E41B7F" w14:textId="77777777" w:rsidR="00FA3C31" w:rsidRPr="00180CCD" w:rsidRDefault="00E50A1D" w:rsidP="00B36EF9">
      <w:pPr>
        <w:pBdr>
          <w:top w:val="nil"/>
          <w:left w:val="nil"/>
          <w:bottom w:val="nil"/>
          <w:right w:val="nil"/>
          <w:between w:val="nil"/>
        </w:pBdr>
        <w:spacing w:after="120"/>
        <w:ind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IIT does not prohibit Investigator self-experimentation. However, as it would with any proposed research, the IRB will review each protocol and determine the appropriateness of the research. The IRB will consider as part of its review the level of self-experimentation and the potential risks and benefits to the Investigator as a research participant.</w:t>
      </w:r>
    </w:p>
    <w:p w14:paraId="50FF9E78" w14:textId="77777777" w:rsidR="00FA3C31" w:rsidRPr="00180CCD" w:rsidRDefault="00E50A1D" w:rsidP="00093920">
      <w:pPr>
        <w:pBdr>
          <w:top w:val="nil"/>
          <w:left w:val="nil"/>
          <w:bottom w:val="nil"/>
          <w:right w:val="nil"/>
          <w:between w:val="nil"/>
        </w:pBdr>
        <w:ind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One of the main concerns of the IRB is that the enthusiasm for a novel concept may outweigh the Investigator’s concern for his/her own welfare. For this reason, the IRB may require that a senior </w:t>
      </w:r>
      <w:r w:rsidR="00F52C4C" w:rsidRPr="00180CCD">
        <w:rPr>
          <w:rFonts w:asciiTheme="majorHAnsi" w:hAnsiTheme="majorHAnsi" w:cstheme="majorHAnsi"/>
          <w:color w:val="000000"/>
          <w:sz w:val="20"/>
          <w:szCs w:val="20"/>
        </w:rPr>
        <w:t xml:space="preserve">IIT </w:t>
      </w:r>
      <w:r w:rsidRPr="00180CCD">
        <w:rPr>
          <w:rFonts w:asciiTheme="majorHAnsi" w:hAnsiTheme="majorHAnsi" w:cstheme="majorHAnsi"/>
          <w:color w:val="000000"/>
          <w:sz w:val="20"/>
          <w:szCs w:val="20"/>
        </w:rPr>
        <w:t>off</w:t>
      </w:r>
      <w:r w:rsidR="00F52C4C" w:rsidRPr="00180CCD">
        <w:rPr>
          <w:rFonts w:asciiTheme="majorHAnsi" w:hAnsiTheme="majorHAnsi" w:cstheme="majorHAnsi"/>
          <w:color w:val="000000"/>
          <w:sz w:val="20"/>
          <w:szCs w:val="20"/>
        </w:rPr>
        <w:t xml:space="preserve">icial, Department Chair or </w:t>
      </w:r>
      <w:r w:rsidRPr="00180CCD">
        <w:rPr>
          <w:rFonts w:asciiTheme="majorHAnsi" w:hAnsiTheme="majorHAnsi" w:cstheme="majorHAnsi"/>
          <w:color w:val="000000"/>
          <w:sz w:val="20"/>
          <w:szCs w:val="20"/>
        </w:rPr>
        <w:t>an IRB member obtain informed consent from the Investigator. The IRB also may institute additional safeguards for the research project, such as shorter review periods and monthly progress reports.</w:t>
      </w:r>
    </w:p>
    <w:p w14:paraId="796F386F" w14:textId="77777777" w:rsidR="00CE1ABF" w:rsidRPr="00180CCD" w:rsidRDefault="00CE1ABF">
      <w:pPr>
        <w:rPr>
          <w:rFonts w:asciiTheme="majorHAnsi" w:hAnsiTheme="majorHAnsi" w:cstheme="majorHAnsi"/>
          <w:b/>
          <w:sz w:val="20"/>
          <w:szCs w:val="20"/>
        </w:rPr>
      </w:pPr>
    </w:p>
    <w:p w14:paraId="3AD4E82B" w14:textId="77777777" w:rsidR="00590C7A" w:rsidRPr="00180CCD" w:rsidRDefault="00590C7A">
      <w:pPr>
        <w:rPr>
          <w:rFonts w:asciiTheme="majorHAnsi" w:hAnsiTheme="majorHAnsi" w:cstheme="majorHAnsi"/>
          <w:b/>
          <w:sz w:val="32"/>
          <w:szCs w:val="32"/>
        </w:rPr>
      </w:pPr>
      <w:r w:rsidRPr="00180CCD">
        <w:rPr>
          <w:rFonts w:asciiTheme="majorHAnsi" w:hAnsiTheme="majorHAnsi" w:cstheme="majorHAnsi"/>
        </w:rPr>
        <w:br w:type="page"/>
      </w:r>
    </w:p>
    <w:p w14:paraId="14DB9E8D" w14:textId="77777777" w:rsidR="00FA3C31" w:rsidRPr="00180CCD" w:rsidRDefault="00E50A1D" w:rsidP="00590C7A">
      <w:pPr>
        <w:pStyle w:val="Heading1"/>
        <w:spacing w:before="0" w:after="120"/>
        <w:ind w:left="0" w:right="-60"/>
        <w:rPr>
          <w:rFonts w:asciiTheme="majorHAnsi" w:eastAsia="Calibri" w:hAnsiTheme="majorHAnsi" w:cstheme="majorHAnsi"/>
        </w:rPr>
      </w:pPr>
      <w:bookmarkStart w:id="167" w:name="_Toc115435322"/>
      <w:r w:rsidRPr="00180CCD">
        <w:rPr>
          <w:rFonts w:asciiTheme="majorHAnsi" w:eastAsia="Calibri" w:hAnsiTheme="majorHAnsi" w:cstheme="majorHAnsi"/>
        </w:rPr>
        <w:lastRenderedPageBreak/>
        <w:t>Additional Resources for Data Management</w:t>
      </w:r>
      <w:bookmarkEnd w:id="167"/>
    </w:p>
    <w:p w14:paraId="485E5466" w14:textId="77777777" w:rsidR="00FA3C31" w:rsidRPr="00180CCD" w:rsidRDefault="00E50A1D" w:rsidP="00590C7A">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Early in </w:t>
      </w:r>
      <w:r w:rsidR="00B36EF9" w:rsidRPr="00180CCD">
        <w:rPr>
          <w:rFonts w:asciiTheme="majorHAnsi" w:hAnsiTheme="majorHAnsi" w:cstheme="majorHAnsi"/>
          <w:color w:val="000000"/>
          <w:sz w:val="20"/>
          <w:szCs w:val="20"/>
        </w:rPr>
        <w:t xml:space="preserve">the research </w:t>
      </w:r>
      <w:r w:rsidRPr="00180CCD">
        <w:rPr>
          <w:rFonts w:asciiTheme="majorHAnsi" w:hAnsiTheme="majorHAnsi" w:cstheme="majorHAnsi"/>
          <w:color w:val="000000"/>
          <w:sz w:val="20"/>
          <w:szCs w:val="20"/>
        </w:rPr>
        <w:t>project planning, investigators are encouraged to consider the lifecycle of their research data. In particular data management, data privacy and security, and using cloud services for storage. One resource</w:t>
      </w:r>
      <w:r w:rsidR="00CF70B9" w:rsidRPr="00180CCD">
        <w:rPr>
          <w:rFonts w:asciiTheme="majorHAnsi" w:hAnsiTheme="majorHAnsi" w:cstheme="majorHAnsi"/>
          <w:color w:val="000000"/>
          <w:sz w:val="20"/>
          <w:szCs w:val="20"/>
        </w:rPr>
        <w:t xml:space="preserve"> of information for data management</w:t>
      </w:r>
      <w:r w:rsidRPr="00180CCD">
        <w:rPr>
          <w:rFonts w:asciiTheme="majorHAnsi" w:hAnsiTheme="majorHAnsi" w:cstheme="majorHAnsi"/>
          <w:color w:val="000000"/>
          <w:sz w:val="20"/>
          <w:szCs w:val="20"/>
        </w:rPr>
        <w:t xml:space="preserve"> is the </w:t>
      </w:r>
      <w:hyperlink r:id="rId95">
        <w:r w:rsidRPr="00180CCD">
          <w:rPr>
            <w:rFonts w:asciiTheme="majorHAnsi" w:hAnsiTheme="majorHAnsi" w:cstheme="majorHAnsi"/>
            <w:color w:val="0000FF"/>
            <w:sz w:val="20"/>
            <w:szCs w:val="20"/>
            <w:u w:val="single"/>
          </w:rPr>
          <w:t>IIT Galvin Library</w:t>
        </w:r>
      </w:hyperlink>
      <w:r w:rsidRPr="00180CCD">
        <w:rPr>
          <w:rFonts w:asciiTheme="majorHAnsi" w:hAnsiTheme="majorHAnsi" w:cstheme="majorHAnsi"/>
          <w:color w:val="000000"/>
          <w:sz w:val="20"/>
          <w:szCs w:val="20"/>
        </w:rPr>
        <w:t xml:space="preserve">.  Another is the </w:t>
      </w:r>
      <w:hyperlink r:id="rId96">
        <w:r w:rsidRPr="00180CCD">
          <w:rPr>
            <w:rFonts w:asciiTheme="majorHAnsi" w:hAnsiTheme="majorHAnsi" w:cstheme="majorHAnsi"/>
            <w:color w:val="0000FF"/>
            <w:sz w:val="20"/>
            <w:szCs w:val="20"/>
            <w:u w:val="single"/>
          </w:rPr>
          <w:t>IIT Center for the Study of Ethics in the Professions (CSEP)</w:t>
        </w:r>
      </w:hyperlink>
      <w:r w:rsidRPr="00180CCD">
        <w:rPr>
          <w:rFonts w:asciiTheme="majorHAnsi" w:hAnsiTheme="majorHAnsi" w:cstheme="majorHAnsi"/>
          <w:color w:val="000000"/>
          <w:sz w:val="20"/>
          <w:szCs w:val="20"/>
        </w:rPr>
        <w:t>.</w:t>
      </w:r>
    </w:p>
    <w:p w14:paraId="65D8AA57" w14:textId="77777777" w:rsidR="00FA3C31" w:rsidRPr="00180CCD" w:rsidRDefault="00FA3C31" w:rsidP="00007DF9">
      <w:pPr>
        <w:pBdr>
          <w:top w:val="nil"/>
          <w:left w:val="nil"/>
          <w:bottom w:val="nil"/>
          <w:right w:val="nil"/>
          <w:between w:val="nil"/>
        </w:pBdr>
        <w:ind w:left="360" w:right="-60"/>
        <w:rPr>
          <w:rFonts w:asciiTheme="majorHAnsi" w:hAnsiTheme="majorHAnsi" w:cstheme="majorHAnsi"/>
          <w:color w:val="000000"/>
          <w:sz w:val="20"/>
          <w:szCs w:val="20"/>
        </w:rPr>
      </w:pPr>
    </w:p>
    <w:p w14:paraId="440BAAEA" w14:textId="77777777" w:rsidR="00FA3C31" w:rsidRPr="00180CCD" w:rsidRDefault="00B36EF9" w:rsidP="00CE1ABF">
      <w:pPr>
        <w:pStyle w:val="Heading1"/>
        <w:spacing w:before="0" w:after="120"/>
        <w:ind w:left="720" w:right="-60" w:firstLine="720"/>
        <w:rPr>
          <w:rFonts w:asciiTheme="majorHAnsi" w:eastAsia="Calibri" w:hAnsiTheme="majorHAnsi" w:cstheme="majorHAnsi"/>
          <w:sz w:val="28"/>
          <w:szCs w:val="28"/>
        </w:rPr>
      </w:pPr>
      <w:bookmarkStart w:id="168" w:name="2rrrqc1" w:colFirst="0" w:colLast="0"/>
      <w:bookmarkStart w:id="169" w:name="_16x20ju" w:colFirst="0" w:colLast="0"/>
      <w:bookmarkStart w:id="170" w:name="_Toc115435323"/>
      <w:bookmarkEnd w:id="168"/>
      <w:bookmarkEnd w:id="169"/>
      <w:r w:rsidRPr="00180CCD">
        <w:rPr>
          <w:rFonts w:asciiTheme="majorHAnsi" w:eastAsia="Calibri" w:hAnsiTheme="majorHAnsi" w:cstheme="majorHAnsi"/>
          <w:sz w:val="28"/>
          <w:szCs w:val="28"/>
        </w:rPr>
        <w:t xml:space="preserve">Research </w:t>
      </w:r>
      <w:r w:rsidR="00E50A1D" w:rsidRPr="00180CCD">
        <w:rPr>
          <w:rFonts w:asciiTheme="majorHAnsi" w:eastAsia="Calibri" w:hAnsiTheme="majorHAnsi" w:cstheme="majorHAnsi"/>
          <w:sz w:val="28"/>
          <w:szCs w:val="28"/>
        </w:rPr>
        <w:t>Record Retention</w:t>
      </w:r>
      <w:bookmarkEnd w:id="170"/>
    </w:p>
    <w:p w14:paraId="0EA8AEA6" w14:textId="77777777" w:rsidR="00FA3C31" w:rsidRPr="00180CCD" w:rsidRDefault="00E50A1D" w:rsidP="00B36EF9">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Investigators must maintain human research records, including signed and dated consent documents, for at least six years after closing the study.</w:t>
      </w:r>
      <w:r w:rsidR="00AE0EA5" w:rsidRPr="00180CCD">
        <w:rPr>
          <w:rFonts w:asciiTheme="majorHAnsi" w:hAnsiTheme="majorHAnsi" w:cstheme="majorHAnsi"/>
          <w:color w:val="000000"/>
          <w:sz w:val="20"/>
          <w:szCs w:val="20"/>
        </w:rPr>
        <w:t xml:space="preserve"> </w:t>
      </w:r>
    </w:p>
    <w:p w14:paraId="7840CF66" w14:textId="77777777" w:rsidR="00FA3C31" w:rsidRPr="00180CCD" w:rsidRDefault="00E50A1D" w:rsidP="00B36EF9">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If the human research is sponsored, contact the sponsor before disposing of human subject research records as there may be specific policies related to record retention.</w:t>
      </w:r>
    </w:p>
    <w:p w14:paraId="696165A0" w14:textId="77777777" w:rsidR="00FA3C31" w:rsidRPr="00180CCD" w:rsidRDefault="00FA3C31" w:rsidP="00007DF9">
      <w:pPr>
        <w:ind w:left="360" w:right="-60"/>
        <w:rPr>
          <w:rFonts w:asciiTheme="majorHAnsi" w:hAnsiTheme="majorHAnsi" w:cstheme="majorHAnsi"/>
          <w:sz w:val="20"/>
          <w:szCs w:val="20"/>
        </w:rPr>
      </w:pPr>
    </w:p>
    <w:p w14:paraId="5884A8C7" w14:textId="77777777" w:rsidR="00FA3C31" w:rsidRPr="00180CCD" w:rsidRDefault="00E50A1D" w:rsidP="00590C7A">
      <w:pPr>
        <w:pStyle w:val="Heading1"/>
        <w:spacing w:before="0" w:after="120"/>
        <w:ind w:left="720" w:right="-60" w:firstLine="720"/>
        <w:rPr>
          <w:rFonts w:asciiTheme="majorHAnsi" w:eastAsia="Calibri" w:hAnsiTheme="majorHAnsi" w:cstheme="majorHAnsi"/>
          <w:sz w:val="28"/>
          <w:szCs w:val="28"/>
        </w:rPr>
      </w:pPr>
      <w:bookmarkStart w:id="171" w:name="3qwpj7n" w:colFirst="0" w:colLast="0"/>
      <w:bookmarkStart w:id="172" w:name="_261ztfg" w:colFirst="0" w:colLast="0"/>
      <w:bookmarkStart w:id="173" w:name="_Toc115435324"/>
      <w:bookmarkEnd w:id="171"/>
      <w:bookmarkEnd w:id="172"/>
      <w:r w:rsidRPr="00180CCD">
        <w:rPr>
          <w:rFonts w:asciiTheme="majorHAnsi" w:eastAsia="Calibri" w:hAnsiTheme="majorHAnsi" w:cstheme="majorHAnsi"/>
          <w:sz w:val="28"/>
          <w:szCs w:val="28"/>
        </w:rPr>
        <w:t>Prompt Reporting Requirements</w:t>
      </w:r>
      <w:bookmarkEnd w:id="173"/>
      <w:r w:rsidR="005D253A" w:rsidRPr="00180CCD">
        <w:rPr>
          <w:rFonts w:asciiTheme="majorHAnsi" w:eastAsia="Calibri" w:hAnsiTheme="majorHAnsi" w:cstheme="majorHAnsi"/>
          <w:sz w:val="28"/>
          <w:szCs w:val="28"/>
        </w:rPr>
        <w:t xml:space="preserve"> </w:t>
      </w:r>
    </w:p>
    <w:p w14:paraId="744BCB95" w14:textId="77777777" w:rsidR="00FE6981" w:rsidRPr="00180CCD" w:rsidRDefault="005D253A" w:rsidP="008419F2">
      <w:pPr>
        <w:spacing w:after="120"/>
        <w:rPr>
          <w:rFonts w:asciiTheme="majorHAnsi" w:hAnsiTheme="majorHAnsi" w:cstheme="majorHAnsi"/>
          <w:sz w:val="20"/>
          <w:szCs w:val="20"/>
        </w:rPr>
      </w:pPr>
      <w:r w:rsidRPr="00180CCD">
        <w:rPr>
          <w:rFonts w:asciiTheme="majorHAnsi" w:hAnsiTheme="majorHAnsi" w:cstheme="majorHAnsi"/>
          <w:sz w:val="20"/>
          <w:szCs w:val="20"/>
        </w:rPr>
        <w:t xml:space="preserve">While harm to a subject participating in social/behavioral research is rare it does occur. Harm to a subject that is relatively </w:t>
      </w:r>
      <w:r w:rsidR="008419F2" w:rsidRPr="00180CCD">
        <w:rPr>
          <w:rFonts w:asciiTheme="majorHAnsi" w:hAnsiTheme="majorHAnsi" w:cstheme="majorHAnsi"/>
          <w:sz w:val="20"/>
          <w:szCs w:val="20"/>
        </w:rPr>
        <w:t>minor and is anticipated by investigators such as a sore muscle after a physical intervention or a subject is unable to complete a timed research survey and is angry does not need to be reported to the IRB. Harm to a subject that is unanticipated and serious does need to be reported to the IRB</w:t>
      </w:r>
      <w:r w:rsidR="00FE6981" w:rsidRPr="00180CCD">
        <w:rPr>
          <w:rFonts w:asciiTheme="majorHAnsi" w:hAnsiTheme="majorHAnsi" w:cstheme="majorHAnsi"/>
          <w:sz w:val="20"/>
          <w:szCs w:val="20"/>
        </w:rPr>
        <w:t xml:space="preserve"> such as a breach of sensitive confidential data</w:t>
      </w:r>
      <w:r w:rsidR="008419F2" w:rsidRPr="00180CCD">
        <w:rPr>
          <w:rFonts w:asciiTheme="majorHAnsi" w:hAnsiTheme="majorHAnsi" w:cstheme="majorHAnsi"/>
          <w:sz w:val="20"/>
          <w:szCs w:val="20"/>
        </w:rPr>
        <w:t>.</w:t>
      </w:r>
      <w:r w:rsidR="00FE6981" w:rsidRPr="00180CCD">
        <w:rPr>
          <w:rFonts w:asciiTheme="majorHAnsi" w:hAnsiTheme="majorHAnsi" w:cstheme="majorHAnsi"/>
          <w:sz w:val="20"/>
          <w:szCs w:val="20"/>
        </w:rPr>
        <w:t xml:space="preserve"> </w:t>
      </w:r>
    </w:p>
    <w:p w14:paraId="1ACE058C" w14:textId="77777777" w:rsidR="008419F2" w:rsidRPr="00180CCD" w:rsidRDefault="00FE6981" w:rsidP="008419F2">
      <w:pPr>
        <w:spacing w:after="120"/>
        <w:rPr>
          <w:rFonts w:asciiTheme="majorHAnsi" w:hAnsiTheme="majorHAnsi" w:cstheme="majorHAnsi"/>
          <w:sz w:val="20"/>
          <w:szCs w:val="20"/>
        </w:rPr>
      </w:pPr>
      <w:r w:rsidRPr="00180CCD">
        <w:rPr>
          <w:rFonts w:asciiTheme="majorHAnsi" w:hAnsiTheme="majorHAnsi" w:cstheme="majorHAnsi"/>
          <w:sz w:val="20"/>
          <w:szCs w:val="20"/>
        </w:rPr>
        <w:t>Other issues that require reporting to the IRB are below:</w:t>
      </w:r>
    </w:p>
    <w:p w14:paraId="6CB78D6B" w14:textId="77777777" w:rsidR="00FA3C31" w:rsidRPr="00180CCD" w:rsidRDefault="00E50A1D" w:rsidP="007D4ED7">
      <w:pPr>
        <w:numPr>
          <w:ilvl w:val="0"/>
          <w:numId w:val="22"/>
        </w:numPr>
        <w:pBdr>
          <w:top w:val="nil"/>
          <w:left w:val="nil"/>
          <w:bottom w:val="nil"/>
          <w:right w:val="nil"/>
          <w:between w:val="nil"/>
        </w:pBdr>
        <w:tabs>
          <w:tab w:val="left" w:pos="1158"/>
          <w:tab w:val="left" w:pos="1159"/>
        </w:tabs>
        <w:spacing w:after="120"/>
        <w:ind w:left="720" w:right="-60" w:hanging="361"/>
        <w:rPr>
          <w:rFonts w:asciiTheme="majorHAnsi" w:hAnsiTheme="majorHAnsi" w:cstheme="majorHAnsi"/>
          <w:sz w:val="20"/>
          <w:szCs w:val="20"/>
        </w:rPr>
      </w:pPr>
      <w:r w:rsidRPr="00180CCD">
        <w:rPr>
          <w:rFonts w:asciiTheme="majorHAnsi" w:hAnsiTheme="majorHAnsi" w:cstheme="majorHAnsi"/>
          <w:color w:val="000000"/>
          <w:sz w:val="20"/>
          <w:szCs w:val="20"/>
        </w:rPr>
        <w:t xml:space="preserve">Harm experienced by a participant or other individual, which in the opinion of the investigator </w:t>
      </w:r>
      <w:r w:rsidR="003D6CEE" w:rsidRPr="00180CCD">
        <w:rPr>
          <w:rFonts w:asciiTheme="majorHAnsi" w:hAnsiTheme="majorHAnsi" w:cstheme="majorHAnsi"/>
          <w:color w:val="000000"/>
          <w:sz w:val="20"/>
          <w:szCs w:val="20"/>
        </w:rPr>
        <w:t xml:space="preserve">is </w:t>
      </w:r>
      <w:r w:rsidRPr="00180CCD">
        <w:rPr>
          <w:rFonts w:asciiTheme="majorHAnsi" w:hAnsiTheme="majorHAnsi" w:cstheme="majorHAnsi"/>
          <w:b/>
          <w:sz w:val="20"/>
          <w:szCs w:val="20"/>
        </w:rPr>
        <w:t xml:space="preserve">unexpected </w:t>
      </w:r>
      <w:r w:rsidRPr="00180CCD">
        <w:rPr>
          <w:rFonts w:asciiTheme="majorHAnsi" w:hAnsiTheme="majorHAnsi" w:cstheme="majorHAnsi"/>
          <w:sz w:val="20"/>
          <w:szCs w:val="20"/>
        </w:rPr>
        <w:t xml:space="preserve">and at least </w:t>
      </w:r>
      <w:r w:rsidRPr="00180CCD">
        <w:rPr>
          <w:rFonts w:asciiTheme="majorHAnsi" w:hAnsiTheme="majorHAnsi" w:cstheme="majorHAnsi"/>
          <w:b/>
          <w:sz w:val="20"/>
          <w:szCs w:val="20"/>
        </w:rPr>
        <w:t xml:space="preserve">possibly related </w:t>
      </w:r>
      <w:r w:rsidRPr="00180CCD">
        <w:rPr>
          <w:rFonts w:asciiTheme="majorHAnsi" w:hAnsiTheme="majorHAnsi" w:cstheme="majorHAnsi"/>
          <w:sz w:val="20"/>
          <w:szCs w:val="20"/>
        </w:rPr>
        <w:t>to the research procedures.</w:t>
      </w:r>
    </w:p>
    <w:p w14:paraId="58B93F99" w14:textId="77777777" w:rsidR="00FA3C31" w:rsidRPr="00180CCD" w:rsidRDefault="00E50A1D" w:rsidP="007D4ED7">
      <w:pPr>
        <w:numPr>
          <w:ilvl w:val="1"/>
          <w:numId w:val="22"/>
        </w:numPr>
        <w:pBdr>
          <w:top w:val="nil"/>
          <w:left w:val="nil"/>
          <w:bottom w:val="nil"/>
          <w:right w:val="nil"/>
          <w:between w:val="nil"/>
        </w:pBdr>
        <w:tabs>
          <w:tab w:val="left" w:pos="1881"/>
        </w:tabs>
        <w:spacing w:after="120" w:line="232" w:lineRule="auto"/>
        <w:ind w:left="1080" w:right="-60" w:hanging="363"/>
        <w:jc w:val="both"/>
        <w:rPr>
          <w:rFonts w:asciiTheme="majorHAnsi" w:eastAsia="Cambria" w:hAnsiTheme="majorHAnsi" w:cstheme="majorHAnsi"/>
          <w:color w:val="000000"/>
        </w:rPr>
      </w:pPr>
      <w:r w:rsidRPr="00180CCD">
        <w:rPr>
          <w:rFonts w:asciiTheme="majorHAnsi" w:hAnsiTheme="majorHAnsi" w:cstheme="majorHAnsi"/>
          <w:color w:val="000000"/>
          <w:sz w:val="20"/>
          <w:szCs w:val="20"/>
        </w:rPr>
        <w:t>A harm is “</w:t>
      </w:r>
      <w:r w:rsidRPr="00180CCD">
        <w:rPr>
          <w:rFonts w:asciiTheme="majorHAnsi" w:hAnsiTheme="majorHAnsi" w:cstheme="majorHAnsi"/>
          <w:b/>
          <w:color w:val="000000"/>
          <w:sz w:val="20"/>
          <w:szCs w:val="20"/>
        </w:rPr>
        <w:t>unexpected</w:t>
      </w:r>
      <w:r w:rsidRPr="00180CCD">
        <w:rPr>
          <w:rFonts w:asciiTheme="majorHAnsi" w:hAnsiTheme="majorHAnsi" w:cstheme="majorHAnsi"/>
          <w:color w:val="000000"/>
          <w:sz w:val="20"/>
          <w:szCs w:val="20"/>
        </w:rPr>
        <w:t>” when its specificity or severity is inconsistent with risk information previously reviewed and approved by the IRB (via protocol, consent forms, etc.) in terms of nature, severity, frequency, and characteristics of the study population.</w:t>
      </w:r>
    </w:p>
    <w:p w14:paraId="55C9C8FE" w14:textId="77777777" w:rsidR="00FA3C31" w:rsidRPr="00180CCD" w:rsidRDefault="00E50A1D" w:rsidP="007D4ED7">
      <w:pPr>
        <w:numPr>
          <w:ilvl w:val="1"/>
          <w:numId w:val="22"/>
        </w:numPr>
        <w:pBdr>
          <w:top w:val="nil"/>
          <w:left w:val="nil"/>
          <w:bottom w:val="nil"/>
          <w:right w:val="nil"/>
          <w:between w:val="nil"/>
        </w:pBdr>
        <w:tabs>
          <w:tab w:val="left" w:pos="1879"/>
        </w:tabs>
        <w:spacing w:after="120" w:line="228" w:lineRule="auto"/>
        <w:ind w:left="1080" w:right="-60" w:hanging="360"/>
        <w:jc w:val="both"/>
        <w:rPr>
          <w:rFonts w:asciiTheme="majorHAnsi" w:eastAsia="Cambria" w:hAnsiTheme="majorHAnsi" w:cstheme="majorHAnsi"/>
          <w:color w:val="000000"/>
        </w:rPr>
      </w:pPr>
      <w:r w:rsidRPr="00180CCD">
        <w:rPr>
          <w:rFonts w:asciiTheme="majorHAnsi" w:hAnsiTheme="majorHAnsi" w:cstheme="majorHAnsi"/>
          <w:color w:val="000000"/>
          <w:sz w:val="20"/>
          <w:szCs w:val="20"/>
        </w:rPr>
        <w:t>A harm is at least “</w:t>
      </w:r>
      <w:r w:rsidRPr="00180CCD">
        <w:rPr>
          <w:rFonts w:asciiTheme="majorHAnsi" w:hAnsiTheme="majorHAnsi" w:cstheme="majorHAnsi"/>
          <w:b/>
          <w:color w:val="000000"/>
          <w:sz w:val="20"/>
          <w:szCs w:val="20"/>
        </w:rPr>
        <w:t>possibly related</w:t>
      </w:r>
      <w:r w:rsidRPr="00180CCD">
        <w:rPr>
          <w:rFonts w:asciiTheme="majorHAnsi" w:hAnsiTheme="majorHAnsi" w:cstheme="majorHAnsi"/>
          <w:color w:val="000000"/>
          <w:sz w:val="20"/>
          <w:szCs w:val="20"/>
        </w:rPr>
        <w:t>” to the research procedures if in the opinion of the investigator, the research procedures more likely than not caused the event/harm.</w:t>
      </w:r>
    </w:p>
    <w:p w14:paraId="39308E24" w14:textId="77777777" w:rsidR="00FA3C31" w:rsidRPr="00180CCD" w:rsidRDefault="00E50A1D" w:rsidP="007D4ED7">
      <w:pPr>
        <w:numPr>
          <w:ilvl w:val="0"/>
          <w:numId w:val="22"/>
        </w:numPr>
        <w:pBdr>
          <w:top w:val="nil"/>
          <w:left w:val="nil"/>
          <w:bottom w:val="nil"/>
          <w:right w:val="nil"/>
          <w:between w:val="nil"/>
        </w:pBdr>
        <w:tabs>
          <w:tab w:val="left" w:pos="1158"/>
          <w:tab w:val="left" w:pos="1159"/>
        </w:tabs>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Non-compliance with the federal regulations governing human research or with the requirements or determinations of the IRB, or an allegation of such non-compliance.</w:t>
      </w:r>
    </w:p>
    <w:p w14:paraId="16C9DB10" w14:textId="77777777" w:rsidR="00FA3C31" w:rsidRPr="00180CCD" w:rsidRDefault="00E50A1D" w:rsidP="007D4ED7">
      <w:pPr>
        <w:numPr>
          <w:ilvl w:val="0"/>
          <w:numId w:val="22"/>
        </w:numPr>
        <w:pBdr>
          <w:top w:val="nil"/>
          <w:left w:val="nil"/>
          <w:bottom w:val="nil"/>
          <w:right w:val="nil"/>
          <w:between w:val="nil"/>
        </w:pBdr>
        <w:tabs>
          <w:tab w:val="left" w:pos="1158"/>
          <w:tab w:val="left" w:pos="1159"/>
        </w:tabs>
        <w:spacing w:after="120" w:line="242" w:lineRule="auto"/>
        <w:ind w:left="720" w:right="-60" w:hanging="361"/>
        <w:rPr>
          <w:rFonts w:asciiTheme="majorHAnsi" w:hAnsiTheme="majorHAnsi" w:cstheme="majorHAnsi"/>
          <w:color w:val="000000"/>
          <w:sz w:val="20"/>
          <w:szCs w:val="20"/>
        </w:rPr>
      </w:pPr>
      <w:r w:rsidRPr="00180CCD">
        <w:rPr>
          <w:rFonts w:asciiTheme="majorHAnsi" w:hAnsiTheme="majorHAnsi" w:cstheme="majorHAnsi"/>
          <w:color w:val="000000"/>
          <w:sz w:val="20"/>
          <w:szCs w:val="20"/>
        </w:rPr>
        <w:t>Failure to follow the protocol due to the action or inaction of the investigator or research staff.</w:t>
      </w:r>
    </w:p>
    <w:p w14:paraId="58E5C270" w14:textId="77777777" w:rsidR="00FA3C31" w:rsidRPr="00180CCD" w:rsidRDefault="00E50A1D" w:rsidP="007D4ED7">
      <w:pPr>
        <w:numPr>
          <w:ilvl w:val="0"/>
          <w:numId w:val="22"/>
        </w:numPr>
        <w:pBdr>
          <w:top w:val="nil"/>
          <w:left w:val="nil"/>
          <w:bottom w:val="nil"/>
          <w:right w:val="nil"/>
          <w:between w:val="nil"/>
        </w:pBdr>
        <w:tabs>
          <w:tab w:val="left" w:pos="1158"/>
          <w:tab w:val="left" w:pos="1159"/>
        </w:tabs>
        <w:spacing w:after="120" w:line="242" w:lineRule="auto"/>
        <w:ind w:left="720" w:right="-60" w:hanging="361"/>
        <w:rPr>
          <w:rFonts w:asciiTheme="majorHAnsi" w:hAnsiTheme="majorHAnsi" w:cstheme="majorHAnsi"/>
          <w:color w:val="000000"/>
          <w:sz w:val="20"/>
          <w:szCs w:val="20"/>
        </w:rPr>
      </w:pPr>
      <w:r w:rsidRPr="00180CCD">
        <w:rPr>
          <w:rFonts w:asciiTheme="majorHAnsi" w:hAnsiTheme="majorHAnsi" w:cstheme="majorHAnsi"/>
          <w:color w:val="000000"/>
          <w:sz w:val="20"/>
          <w:szCs w:val="20"/>
        </w:rPr>
        <w:t>Breach of confidentiality.</w:t>
      </w:r>
    </w:p>
    <w:p w14:paraId="0161236D" w14:textId="77777777" w:rsidR="00FA3C31" w:rsidRPr="00180CCD" w:rsidRDefault="00E50A1D" w:rsidP="007D4ED7">
      <w:pPr>
        <w:numPr>
          <w:ilvl w:val="1"/>
          <w:numId w:val="22"/>
        </w:numPr>
        <w:pBdr>
          <w:top w:val="nil"/>
          <w:left w:val="nil"/>
          <w:bottom w:val="nil"/>
          <w:right w:val="nil"/>
          <w:between w:val="nil"/>
        </w:pBdr>
        <w:tabs>
          <w:tab w:val="left" w:pos="1777"/>
          <w:tab w:val="left" w:pos="1778"/>
        </w:tabs>
        <w:spacing w:after="120"/>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Per IIT Information Security policy, it is required that any researcher who experiences a security incident or breach involving research report the breach to the appropriate IIT personnel. </w:t>
      </w:r>
    </w:p>
    <w:p w14:paraId="0698ACD2" w14:textId="77777777" w:rsidR="00FA3C31" w:rsidRPr="00180CCD" w:rsidRDefault="00E50A1D" w:rsidP="007D4ED7">
      <w:pPr>
        <w:numPr>
          <w:ilvl w:val="0"/>
          <w:numId w:val="22"/>
        </w:numPr>
        <w:pBdr>
          <w:top w:val="nil"/>
          <w:left w:val="nil"/>
          <w:bottom w:val="nil"/>
          <w:right w:val="nil"/>
          <w:between w:val="nil"/>
        </w:pBdr>
        <w:tabs>
          <w:tab w:val="left" w:pos="1158"/>
          <w:tab w:val="left" w:pos="1159"/>
        </w:tabs>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Change to the protocol without prior IRB review to eliminate an apparent immediate hazard to a participant.</w:t>
      </w:r>
    </w:p>
    <w:p w14:paraId="2A2AABD0" w14:textId="77777777" w:rsidR="00FA3C31" w:rsidRPr="00180CCD" w:rsidRDefault="00E50A1D" w:rsidP="007D4ED7">
      <w:pPr>
        <w:numPr>
          <w:ilvl w:val="0"/>
          <w:numId w:val="22"/>
        </w:numPr>
        <w:pBdr>
          <w:top w:val="nil"/>
          <w:left w:val="nil"/>
          <w:bottom w:val="nil"/>
          <w:right w:val="nil"/>
          <w:between w:val="nil"/>
        </w:pBdr>
        <w:tabs>
          <w:tab w:val="left" w:pos="1158"/>
          <w:tab w:val="left" w:pos="1159"/>
        </w:tabs>
        <w:spacing w:after="120"/>
        <w:ind w:left="720" w:right="-60" w:hanging="361"/>
        <w:rPr>
          <w:rFonts w:asciiTheme="majorHAnsi" w:hAnsiTheme="majorHAnsi" w:cstheme="majorHAnsi"/>
          <w:color w:val="000000"/>
          <w:sz w:val="20"/>
          <w:szCs w:val="20"/>
        </w:rPr>
      </w:pPr>
      <w:r w:rsidRPr="00180CCD">
        <w:rPr>
          <w:rFonts w:asciiTheme="majorHAnsi" w:hAnsiTheme="majorHAnsi" w:cstheme="majorHAnsi"/>
          <w:color w:val="000000"/>
          <w:sz w:val="20"/>
          <w:szCs w:val="20"/>
        </w:rPr>
        <w:t>Incarceration of a participant in a study not approved by the IRB to involve prisoners.</w:t>
      </w:r>
    </w:p>
    <w:p w14:paraId="420E2063" w14:textId="77777777" w:rsidR="00FA3C31" w:rsidRPr="00180CCD" w:rsidRDefault="00E50A1D" w:rsidP="007D4ED7">
      <w:pPr>
        <w:numPr>
          <w:ilvl w:val="0"/>
          <w:numId w:val="22"/>
        </w:numPr>
        <w:pBdr>
          <w:top w:val="nil"/>
          <w:left w:val="nil"/>
          <w:bottom w:val="nil"/>
          <w:right w:val="nil"/>
          <w:between w:val="nil"/>
        </w:pBdr>
        <w:tabs>
          <w:tab w:val="left" w:pos="1159"/>
        </w:tabs>
        <w:spacing w:after="120" w:line="242" w:lineRule="auto"/>
        <w:ind w:left="720" w:right="-60" w:hanging="361"/>
        <w:rPr>
          <w:rFonts w:asciiTheme="majorHAnsi" w:hAnsiTheme="majorHAnsi" w:cstheme="majorHAnsi"/>
          <w:color w:val="000000"/>
          <w:sz w:val="20"/>
          <w:szCs w:val="20"/>
        </w:rPr>
      </w:pPr>
      <w:r w:rsidRPr="00180CCD">
        <w:rPr>
          <w:rFonts w:asciiTheme="majorHAnsi" w:hAnsiTheme="majorHAnsi" w:cstheme="majorHAnsi"/>
          <w:color w:val="000000"/>
          <w:sz w:val="20"/>
          <w:szCs w:val="20"/>
        </w:rPr>
        <w:t>Complaint of a participant that cannot be resolved by the research group.</w:t>
      </w:r>
    </w:p>
    <w:p w14:paraId="32FD5E01" w14:textId="77777777" w:rsidR="00FA3C31" w:rsidRPr="00180CCD" w:rsidRDefault="00E50A1D" w:rsidP="007D4ED7">
      <w:pPr>
        <w:numPr>
          <w:ilvl w:val="0"/>
          <w:numId w:val="22"/>
        </w:numPr>
        <w:pBdr>
          <w:top w:val="nil"/>
          <w:left w:val="nil"/>
          <w:bottom w:val="nil"/>
          <w:right w:val="nil"/>
          <w:between w:val="nil"/>
        </w:pBdr>
        <w:tabs>
          <w:tab w:val="left" w:pos="1159"/>
        </w:tabs>
        <w:spacing w:line="241" w:lineRule="auto"/>
        <w:ind w:left="720" w:right="-60" w:hanging="361"/>
        <w:rPr>
          <w:rFonts w:asciiTheme="majorHAnsi" w:hAnsiTheme="majorHAnsi" w:cstheme="majorHAnsi"/>
          <w:color w:val="000000"/>
          <w:sz w:val="20"/>
          <w:szCs w:val="20"/>
        </w:rPr>
      </w:pPr>
      <w:r w:rsidRPr="00180CCD">
        <w:rPr>
          <w:rFonts w:asciiTheme="majorHAnsi" w:hAnsiTheme="majorHAnsi" w:cstheme="majorHAnsi"/>
          <w:color w:val="000000"/>
          <w:sz w:val="20"/>
          <w:szCs w:val="20"/>
        </w:rPr>
        <w:t>Premature suspension or termination of the protocol by the sponsor, investigator, or institution.</w:t>
      </w:r>
    </w:p>
    <w:p w14:paraId="3D0C1B0A" w14:textId="77777777" w:rsidR="00885FC1" w:rsidRPr="00180CCD" w:rsidRDefault="00685180">
      <w:pPr>
        <w:rPr>
          <w:rFonts w:asciiTheme="majorHAnsi" w:hAnsiTheme="majorHAnsi" w:cstheme="majorHAnsi"/>
          <w:sz w:val="20"/>
          <w:szCs w:val="20"/>
        </w:rPr>
      </w:pPr>
      <w:bookmarkStart w:id="174" w:name="l7a3n9" w:colFirst="0" w:colLast="0"/>
      <w:bookmarkStart w:id="175" w:name="_356xmb2" w:colFirst="0" w:colLast="0"/>
      <w:bookmarkEnd w:id="174"/>
      <w:bookmarkEnd w:id="175"/>
      <w:r w:rsidRPr="00180CCD">
        <w:rPr>
          <w:rFonts w:asciiTheme="majorHAnsi" w:hAnsiTheme="majorHAnsi" w:cstheme="majorHAnsi"/>
          <w:sz w:val="20"/>
          <w:szCs w:val="20"/>
        </w:rPr>
        <w:br w:type="page"/>
      </w:r>
    </w:p>
    <w:p w14:paraId="14761DD6" w14:textId="77777777" w:rsidR="00685180" w:rsidRPr="00180CCD" w:rsidRDefault="00685180" w:rsidP="00685180">
      <w:pPr>
        <w:pStyle w:val="Heading1"/>
        <w:spacing w:before="0"/>
        <w:ind w:left="0" w:right="-60"/>
        <w:rPr>
          <w:rFonts w:asciiTheme="majorHAnsi" w:eastAsia="Calibri" w:hAnsiTheme="majorHAnsi" w:cstheme="majorHAnsi"/>
          <w:b w:val="0"/>
        </w:rPr>
      </w:pPr>
      <w:bookmarkStart w:id="176" w:name="_Toc115435325"/>
      <w:r w:rsidRPr="00180CCD">
        <w:rPr>
          <w:rFonts w:asciiTheme="majorHAnsi" w:eastAsia="Calibri" w:hAnsiTheme="majorHAnsi" w:cstheme="majorHAnsi"/>
        </w:rPr>
        <w:lastRenderedPageBreak/>
        <w:t>Additional Requirements: Research with Children</w:t>
      </w:r>
      <w:r w:rsidR="00B52506" w:rsidRPr="00180CCD">
        <w:rPr>
          <w:rFonts w:asciiTheme="majorHAnsi" w:eastAsia="Calibri" w:hAnsiTheme="majorHAnsi" w:cstheme="majorHAnsi"/>
        </w:rPr>
        <w:t>/Adolescents</w:t>
      </w:r>
      <w:bookmarkEnd w:id="176"/>
    </w:p>
    <w:p w14:paraId="12634DFF" w14:textId="77777777" w:rsidR="00D92D85" w:rsidRPr="00180CCD" w:rsidRDefault="00D92D85" w:rsidP="00685180">
      <w:pPr>
        <w:pBdr>
          <w:top w:val="nil"/>
          <w:left w:val="nil"/>
          <w:bottom w:val="nil"/>
          <w:right w:val="nil"/>
          <w:between w:val="nil"/>
        </w:pBdr>
        <w:ind w:right="-60"/>
        <w:rPr>
          <w:rFonts w:asciiTheme="majorHAnsi" w:hAnsiTheme="majorHAnsi" w:cstheme="majorHAnsi"/>
          <w:color w:val="000000"/>
          <w:sz w:val="20"/>
          <w:szCs w:val="20"/>
        </w:rPr>
      </w:pPr>
    </w:p>
    <w:p w14:paraId="06B3EC68" w14:textId="77777777" w:rsidR="008C3DB6" w:rsidRDefault="008C3DB6" w:rsidP="00470659">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Children are considered by the federal regulations as being vulnerable to coercion. To safeguard their </w:t>
      </w:r>
      <w:r w:rsidR="00470659" w:rsidRPr="00180CCD">
        <w:rPr>
          <w:rFonts w:asciiTheme="majorHAnsi" w:hAnsiTheme="majorHAnsi" w:cstheme="majorHAnsi"/>
          <w:color w:val="000000"/>
          <w:sz w:val="20"/>
          <w:szCs w:val="20"/>
        </w:rPr>
        <w:t>welfare</w:t>
      </w:r>
      <w:r w:rsidRPr="00180CCD">
        <w:rPr>
          <w:rFonts w:asciiTheme="majorHAnsi" w:hAnsiTheme="majorHAnsi" w:cstheme="majorHAnsi"/>
          <w:color w:val="000000"/>
          <w:sz w:val="20"/>
          <w:szCs w:val="20"/>
        </w:rPr>
        <w:t xml:space="preserve"> and protect them from harm, additional regulatory protections exist for research involving children.</w:t>
      </w:r>
      <w:r w:rsidR="00C7082B" w:rsidRPr="00180CCD">
        <w:rPr>
          <w:rFonts w:asciiTheme="majorHAnsi" w:hAnsiTheme="majorHAnsi" w:cstheme="majorHAnsi"/>
          <w:color w:val="000000"/>
          <w:sz w:val="20"/>
          <w:szCs w:val="20"/>
        </w:rPr>
        <w:t xml:space="preserve"> See “</w:t>
      </w:r>
      <w:hyperlink r:id="rId97" w:history="1">
        <w:r w:rsidR="00C7082B" w:rsidRPr="00180CCD">
          <w:rPr>
            <w:rStyle w:val="Hyperlink"/>
            <w:rFonts w:asciiTheme="majorHAnsi" w:hAnsiTheme="majorHAnsi" w:cstheme="majorHAnsi"/>
            <w:sz w:val="20"/>
            <w:szCs w:val="20"/>
          </w:rPr>
          <w:t>45 CFR 46 Subpart D</w:t>
        </w:r>
      </w:hyperlink>
      <w:r w:rsidR="00C7082B" w:rsidRPr="00180CCD">
        <w:rPr>
          <w:rFonts w:asciiTheme="majorHAnsi" w:hAnsiTheme="majorHAnsi" w:cstheme="majorHAnsi"/>
          <w:color w:val="000000"/>
          <w:sz w:val="20"/>
          <w:szCs w:val="20"/>
        </w:rPr>
        <w:t>”.</w:t>
      </w:r>
    </w:p>
    <w:p w14:paraId="6E17D3F3" w14:textId="77777777" w:rsidR="00180CCD" w:rsidRDefault="00180CCD" w:rsidP="00470659">
      <w:pPr>
        <w:pBdr>
          <w:top w:val="nil"/>
          <w:left w:val="nil"/>
          <w:bottom w:val="nil"/>
          <w:right w:val="nil"/>
          <w:between w:val="nil"/>
        </w:pBdr>
        <w:ind w:right="-60"/>
        <w:rPr>
          <w:rFonts w:asciiTheme="majorHAnsi" w:hAnsiTheme="majorHAnsi" w:cstheme="majorHAnsi"/>
          <w:color w:val="000000"/>
          <w:sz w:val="20"/>
          <w:szCs w:val="20"/>
        </w:rPr>
      </w:pPr>
    </w:p>
    <w:p w14:paraId="41AD0282" w14:textId="37AEC610" w:rsidR="00180CCD" w:rsidRPr="00180CCD" w:rsidRDefault="00180CCD" w:rsidP="00470659">
      <w:pPr>
        <w:pBdr>
          <w:top w:val="nil"/>
          <w:left w:val="nil"/>
          <w:bottom w:val="nil"/>
          <w:right w:val="nil"/>
          <w:between w:val="nil"/>
        </w:pBdr>
        <w:ind w:right="-60"/>
        <w:rPr>
          <w:rFonts w:asciiTheme="majorHAnsi" w:hAnsiTheme="majorHAnsi" w:cstheme="majorHAnsi"/>
          <w:b/>
          <w:bCs/>
          <w:color w:val="000000"/>
          <w:sz w:val="20"/>
          <w:szCs w:val="20"/>
        </w:rPr>
      </w:pPr>
      <w:r w:rsidRPr="00881C99">
        <w:rPr>
          <w:rFonts w:asciiTheme="majorHAnsi" w:hAnsiTheme="majorHAnsi" w:cstheme="majorHAnsi"/>
          <w:b/>
          <w:bCs/>
          <w:color w:val="000000"/>
          <w:sz w:val="20"/>
          <w:szCs w:val="20"/>
        </w:rPr>
        <w:t>Per IIT institutional policy, any IIT investigators conducting research on minors must go through the background check. Please contact the HR to obtain a confirmation.</w:t>
      </w:r>
      <w:r w:rsidRPr="00180CCD">
        <w:rPr>
          <w:rFonts w:asciiTheme="majorHAnsi" w:hAnsiTheme="majorHAnsi" w:cstheme="majorHAnsi"/>
          <w:b/>
          <w:bCs/>
          <w:color w:val="000000"/>
          <w:sz w:val="20"/>
          <w:szCs w:val="20"/>
        </w:rPr>
        <w:t xml:space="preserve"> </w:t>
      </w:r>
    </w:p>
    <w:p w14:paraId="3F81112C" w14:textId="77777777" w:rsidR="00470659" w:rsidRPr="00180CCD" w:rsidRDefault="00470659" w:rsidP="00470659">
      <w:pPr>
        <w:pBdr>
          <w:top w:val="nil"/>
          <w:left w:val="nil"/>
          <w:bottom w:val="nil"/>
          <w:right w:val="nil"/>
          <w:between w:val="nil"/>
        </w:pBdr>
        <w:ind w:right="-60"/>
        <w:rPr>
          <w:rFonts w:asciiTheme="majorHAnsi" w:hAnsiTheme="majorHAnsi" w:cstheme="majorHAnsi"/>
          <w:color w:val="000000"/>
          <w:sz w:val="20"/>
          <w:szCs w:val="20"/>
        </w:rPr>
      </w:pPr>
    </w:p>
    <w:p w14:paraId="557C9216" w14:textId="77777777" w:rsidR="0033111D" w:rsidRPr="00180CCD" w:rsidRDefault="0033111D" w:rsidP="00C20F57">
      <w:pPr>
        <w:pBdr>
          <w:top w:val="nil"/>
          <w:left w:val="nil"/>
          <w:bottom w:val="nil"/>
          <w:right w:val="nil"/>
          <w:between w:val="nil"/>
        </w:pBdr>
        <w:spacing w:after="120"/>
        <w:ind w:left="1440" w:right="-60"/>
        <w:rPr>
          <w:rFonts w:asciiTheme="majorHAnsi" w:hAnsiTheme="majorHAnsi" w:cstheme="majorHAnsi"/>
          <w:b/>
          <w:color w:val="000000"/>
          <w:sz w:val="24"/>
          <w:szCs w:val="24"/>
        </w:rPr>
      </w:pPr>
      <w:r w:rsidRPr="00180CCD">
        <w:rPr>
          <w:rFonts w:asciiTheme="majorHAnsi" w:hAnsiTheme="majorHAnsi" w:cstheme="majorHAnsi"/>
          <w:b/>
          <w:color w:val="000000"/>
          <w:sz w:val="24"/>
          <w:szCs w:val="24"/>
        </w:rPr>
        <w:t xml:space="preserve">Assent </w:t>
      </w:r>
    </w:p>
    <w:p w14:paraId="26FD2C50" w14:textId="77777777" w:rsidR="0033111D" w:rsidRPr="00180CCD" w:rsidRDefault="0033111D" w:rsidP="0033111D">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Assent is a child’s affirmative agreement to participate in research. The child’s failure to object, absent affirmative agreement, should not be considered assent. </w:t>
      </w:r>
      <w:r w:rsidR="000A0BDC" w:rsidRPr="00180CCD">
        <w:rPr>
          <w:rFonts w:asciiTheme="majorHAnsi" w:hAnsiTheme="majorHAnsi" w:cstheme="majorHAnsi"/>
          <w:color w:val="000000"/>
          <w:sz w:val="20"/>
          <w:szCs w:val="20"/>
        </w:rPr>
        <w:t>When assent is required by the IRB, the decision of the child assenting is binding, provided parental or guardian permission, when applicable, has been obtained.</w:t>
      </w:r>
    </w:p>
    <w:p w14:paraId="5999B621" w14:textId="77777777" w:rsidR="00685180" w:rsidRPr="00180CCD" w:rsidRDefault="00685180" w:rsidP="00C20F57">
      <w:pPr>
        <w:widowControl/>
        <w:spacing w:after="120"/>
        <w:ind w:left="1440"/>
        <w:rPr>
          <w:rFonts w:asciiTheme="majorHAnsi" w:eastAsia="Times New Roman" w:hAnsiTheme="majorHAnsi" w:cstheme="majorHAnsi"/>
          <w:b/>
          <w:sz w:val="24"/>
          <w:szCs w:val="24"/>
        </w:rPr>
      </w:pPr>
      <w:r w:rsidRPr="00180CCD">
        <w:rPr>
          <w:rFonts w:asciiTheme="majorHAnsi" w:eastAsia="Times New Roman" w:hAnsiTheme="majorHAnsi" w:cstheme="majorHAnsi"/>
          <w:b/>
          <w:sz w:val="24"/>
          <w:szCs w:val="24"/>
        </w:rPr>
        <w:t>C</w:t>
      </w:r>
      <w:hyperlink r:id="rId98" w:history="1">
        <w:r w:rsidRPr="00180CCD">
          <w:rPr>
            <w:rFonts w:asciiTheme="majorHAnsi" w:eastAsia="Times New Roman" w:hAnsiTheme="majorHAnsi" w:cstheme="majorHAnsi"/>
            <w:b/>
            <w:sz w:val="24"/>
            <w:szCs w:val="24"/>
          </w:rPr>
          <w:t>hildren up to 7 years old</w:t>
        </w:r>
      </w:hyperlink>
    </w:p>
    <w:p w14:paraId="78ECEB3F" w14:textId="77777777" w:rsidR="00685180" w:rsidRPr="00180CCD" w:rsidRDefault="00685180" w:rsidP="00C20F57">
      <w:pPr>
        <w:widowControl/>
        <w:spacing w:after="120"/>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In most cases, children this young will not be able to participate in the assent process, and only a</w:t>
      </w:r>
      <w:r w:rsidR="00C7082B" w:rsidRPr="00180CCD">
        <w:rPr>
          <w:rFonts w:asciiTheme="majorHAnsi" w:eastAsia="Times New Roman" w:hAnsiTheme="majorHAnsi" w:cstheme="majorHAnsi"/>
          <w:sz w:val="20"/>
          <w:szCs w:val="20"/>
        </w:rPr>
        <w:t xml:space="preserve"> signed permission form from</w:t>
      </w:r>
      <w:r w:rsidRPr="00180CCD">
        <w:rPr>
          <w:rFonts w:asciiTheme="majorHAnsi" w:eastAsia="Times New Roman" w:hAnsiTheme="majorHAnsi" w:cstheme="majorHAnsi"/>
          <w:sz w:val="20"/>
          <w:szCs w:val="20"/>
        </w:rPr>
        <w:t xml:space="preserve"> the parents or legal guardians will be needed. When appropriate, provide the child a brief description of the activities that he or she will engage in for the research such as counting games, reading, running, etc.</w:t>
      </w:r>
    </w:p>
    <w:p w14:paraId="3409D93B" w14:textId="77777777" w:rsidR="00685180" w:rsidRPr="00180CCD" w:rsidRDefault="00685180" w:rsidP="00C20F57">
      <w:pPr>
        <w:widowControl/>
        <w:spacing w:after="120"/>
        <w:ind w:left="1440"/>
        <w:rPr>
          <w:rFonts w:asciiTheme="majorHAnsi" w:eastAsia="Times New Roman" w:hAnsiTheme="majorHAnsi" w:cstheme="majorHAnsi"/>
          <w:sz w:val="24"/>
          <w:szCs w:val="24"/>
        </w:rPr>
      </w:pPr>
      <w:r w:rsidRPr="00180CCD">
        <w:rPr>
          <w:rFonts w:asciiTheme="majorHAnsi" w:eastAsia="Times New Roman" w:hAnsiTheme="majorHAnsi" w:cstheme="majorHAnsi"/>
          <w:b/>
          <w:sz w:val="24"/>
          <w:szCs w:val="24"/>
        </w:rPr>
        <w:t>Children 7 to 12 years old</w:t>
      </w:r>
    </w:p>
    <w:p w14:paraId="78DF8452" w14:textId="77777777" w:rsidR="00685180" w:rsidRPr="00180CCD" w:rsidRDefault="00685180" w:rsidP="00685180">
      <w:pPr>
        <w:widowControl/>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In most cases, children this age may be able to participate in the assent process, using a simplified assent form. A separate, more detailed permission form will be needed for the parents or guardians.</w:t>
      </w:r>
    </w:p>
    <w:p w14:paraId="31E44077" w14:textId="77777777" w:rsidR="00685180" w:rsidRPr="00180CCD" w:rsidRDefault="00685180" w:rsidP="00685180">
      <w:pPr>
        <w:widowControl/>
        <w:rPr>
          <w:rFonts w:asciiTheme="majorHAnsi" w:eastAsia="Times New Roman" w:hAnsiTheme="majorHAnsi" w:cstheme="majorHAnsi"/>
          <w:sz w:val="20"/>
          <w:szCs w:val="20"/>
        </w:rPr>
      </w:pPr>
    </w:p>
    <w:p w14:paraId="1C89E6AE" w14:textId="77777777" w:rsidR="00685180" w:rsidRPr="00180CCD" w:rsidRDefault="00685180" w:rsidP="00685180">
      <w:pPr>
        <w:widowControl/>
        <w:spacing w:after="120"/>
        <w:ind w:firstLine="360"/>
        <w:rPr>
          <w:rFonts w:asciiTheme="majorHAnsi" w:eastAsia="Times New Roman" w:hAnsiTheme="majorHAnsi" w:cstheme="majorHAnsi"/>
          <w:sz w:val="20"/>
          <w:szCs w:val="20"/>
        </w:rPr>
      </w:pPr>
      <w:r w:rsidRPr="00180CCD">
        <w:rPr>
          <w:rFonts w:asciiTheme="majorHAnsi" w:eastAsia="Times New Roman" w:hAnsiTheme="majorHAnsi" w:cstheme="majorHAnsi"/>
          <w:b/>
          <w:bCs/>
          <w:sz w:val="20"/>
          <w:szCs w:val="20"/>
        </w:rPr>
        <w:t>Assent Notes:</w:t>
      </w:r>
    </w:p>
    <w:p w14:paraId="716365B1" w14:textId="77777777" w:rsidR="00685180" w:rsidRPr="00180CCD" w:rsidRDefault="00685180" w:rsidP="007D4ED7">
      <w:pPr>
        <w:widowControl/>
        <w:numPr>
          <w:ilvl w:val="0"/>
          <w:numId w:val="54"/>
        </w:numPr>
        <w:spacing w:after="120" w:line="259" w:lineRule="auto"/>
        <w:ind w:left="1080"/>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A very simple assent form is needed. If possible, the child should sign the form. If not, the form or study records must document that verbal assent was obtained.</w:t>
      </w:r>
    </w:p>
    <w:p w14:paraId="0D413841" w14:textId="77777777" w:rsidR="00685180" w:rsidRPr="00180CCD" w:rsidRDefault="00685180" w:rsidP="007D4ED7">
      <w:pPr>
        <w:widowControl/>
        <w:numPr>
          <w:ilvl w:val="0"/>
          <w:numId w:val="54"/>
        </w:numPr>
        <w:spacing w:before="100" w:beforeAutospacing="1" w:line="259" w:lineRule="auto"/>
        <w:ind w:left="1080"/>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 xml:space="preserve">The separate parental permission form should refer to the subject as "your child" throughout the form. On the permission form, preceding the </w:t>
      </w:r>
      <w:proofErr w:type="gramStart"/>
      <w:r w:rsidRPr="00180CCD">
        <w:rPr>
          <w:rFonts w:asciiTheme="majorHAnsi" w:eastAsia="Times New Roman" w:hAnsiTheme="majorHAnsi" w:cstheme="majorHAnsi"/>
          <w:sz w:val="20"/>
          <w:szCs w:val="20"/>
        </w:rPr>
        <w:t>parent</w:t>
      </w:r>
      <w:proofErr w:type="gramEnd"/>
      <w:r w:rsidRPr="00180CCD">
        <w:rPr>
          <w:rFonts w:asciiTheme="majorHAnsi" w:eastAsia="Times New Roman" w:hAnsiTheme="majorHAnsi" w:cstheme="majorHAnsi"/>
          <w:sz w:val="20"/>
          <w:szCs w:val="20"/>
        </w:rPr>
        <w:t xml:space="preserve"> name line, include a line for each child’s name that the parent(s) is giving permission to participate in the research.</w:t>
      </w:r>
      <w:r w:rsidR="007D4ED7" w:rsidRPr="00180CCD">
        <w:rPr>
          <w:rFonts w:asciiTheme="majorHAnsi" w:eastAsia="Times New Roman" w:hAnsiTheme="majorHAnsi" w:cstheme="majorHAnsi"/>
          <w:sz w:val="20"/>
          <w:szCs w:val="20"/>
        </w:rPr>
        <w:t xml:space="preserve"> </w:t>
      </w:r>
      <w:r w:rsidR="00C05D46" w:rsidRPr="00180CCD">
        <w:rPr>
          <w:rFonts w:asciiTheme="majorHAnsi" w:eastAsia="Times New Roman" w:hAnsiTheme="majorHAnsi" w:cstheme="majorHAnsi"/>
          <w:sz w:val="20"/>
          <w:szCs w:val="20"/>
        </w:rPr>
        <w:t>See “</w:t>
      </w:r>
      <w:hyperlink w:anchor="ParentalPermission_ChildAssent" w:history="1">
        <w:r w:rsidR="00C05D46" w:rsidRPr="00180CCD">
          <w:rPr>
            <w:rStyle w:val="Hyperlink"/>
            <w:rFonts w:asciiTheme="majorHAnsi" w:eastAsia="Times New Roman" w:hAnsiTheme="majorHAnsi" w:cstheme="majorHAnsi"/>
            <w:sz w:val="20"/>
            <w:szCs w:val="20"/>
          </w:rPr>
          <w:t>Parental Permission</w:t>
        </w:r>
      </w:hyperlink>
      <w:r w:rsidR="00C05D46" w:rsidRPr="00180CCD">
        <w:rPr>
          <w:rFonts w:asciiTheme="majorHAnsi" w:eastAsia="Times New Roman" w:hAnsiTheme="majorHAnsi" w:cstheme="majorHAnsi"/>
          <w:sz w:val="20"/>
          <w:szCs w:val="20"/>
        </w:rPr>
        <w:t>”</w:t>
      </w:r>
    </w:p>
    <w:p w14:paraId="1A17E052" w14:textId="77777777" w:rsidR="00685180" w:rsidRPr="00180CCD" w:rsidRDefault="00685180" w:rsidP="00685180">
      <w:pPr>
        <w:widowControl/>
        <w:rPr>
          <w:rFonts w:asciiTheme="majorHAnsi" w:eastAsia="Times New Roman" w:hAnsiTheme="majorHAnsi" w:cstheme="majorHAnsi"/>
          <w:sz w:val="20"/>
          <w:szCs w:val="20"/>
        </w:rPr>
      </w:pPr>
    </w:p>
    <w:p w14:paraId="210560F0" w14:textId="77777777" w:rsidR="00685180" w:rsidRPr="00180CCD" w:rsidRDefault="00685180" w:rsidP="00C20F57">
      <w:pPr>
        <w:widowControl/>
        <w:spacing w:after="120"/>
        <w:ind w:left="1440"/>
        <w:rPr>
          <w:rFonts w:asciiTheme="majorHAnsi" w:eastAsia="Times New Roman" w:hAnsiTheme="majorHAnsi" w:cstheme="majorHAnsi"/>
          <w:b/>
          <w:sz w:val="24"/>
          <w:szCs w:val="24"/>
        </w:rPr>
      </w:pPr>
      <w:r w:rsidRPr="00180CCD">
        <w:rPr>
          <w:rFonts w:asciiTheme="majorHAnsi" w:eastAsia="Times New Roman" w:hAnsiTheme="majorHAnsi" w:cstheme="majorHAnsi"/>
          <w:b/>
          <w:sz w:val="24"/>
          <w:szCs w:val="24"/>
        </w:rPr>
        <w:t>Adolescents 13 to 17 years old</w:t>
      </w:r>
    </w:p>
    <w:p w14:paraId="6664A509" w14:textId="77777777" w:rsidR="00685180" w:rsidRPr="00180CCD" w:rsidRDefault="00685180" w:rsidP="00C20F57">
      <w:pPr>
        <w:widowControl/>
        <w:spacing w:before="120" w:after="120"/>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In most cases, adolescents should be fully informed about a study and give assent to their own participation in the research. There are two ways to document their assent.</w:t>
      </w:r>
    </w:p>
    <w:p w14:paraId="3E1C3FE8" w14:textId="77777777" w:rsidR="00685180" w:rsidRPr="00180CCD" w:rsidRDefault="00685180" w:rsidP="00C20F57">
      <w:pPr>
        <w:widowControl/>
        <w:spacing w:after="120"/>
        <w:ind w:left="1440"/>
        <w:rPr>
          <w:rFonts w:asciiTheme="majorHAnsi" w:eastAsia="Times New Roman" w:hAnsiTheme="majorHAnsi" w:cstheme="majorHAnsi"/>
          <w:sz w:val="24"/>
          <w:szCs w:val="24"/>
        </w:rPr>
      </w:pPr>
      <w:r w:rsidRPr="00180CCD">
        <w:rPr>
          <w:rFonts w:asciiTheme="majorHAnsi" w:eastAsia="Times New Roman" w:hAnsiTheme="majorHAnsi" w:cstheme="majorHAnsi"/>
          <w:b/>
          <w:bCs/>
          <w:sz w:val="24"/>
          <w:szCs w:val="24"/>
        </w:rPr>
        <w:t>Adolescent Consent Documentation-Option A</w:t>
      </w:r>
    </w:p>
    <w:p w14:paraId="5CCC87DD" w14:textId="77777777" w:rsidR="00685180" w:rsidRPr="00180CCD" w:rsidRDefault="00685180" w:rsidP="00685180">
      <w:pPr>
        <w:widowControl/>
        <w:spacing w:after="120"/>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Option A: One form is written for the adolescent subject and the parents or guardians.</w:t>
      </w:r>
    </w:p>
    <w:p w14:paraId="2D85084C" w14:textId="77777777" w:rsidR="00685180" w:rsidRPr="00180CCD" w:rsidRDefault="00685180" w:rsidP="00685180">
      <w:pPr>
        <w:widowControl/>
        <w:spacing w:after="120"/>
        <w:ind w:firstLine="360"/>
        <w:rPr>
          <w:rFonts w:asciiTheme="majorHAnsi" w:eastAsia="Times New Roman" w:hAnsiTheme="majorHAnsi" w:cstheme="majorHAnsi"/>
          <w:sz w:val="20"/>
          <w:szCs w:val="20"/>
        </w:rPr>
      </w:pPr>
      <w:r w:rsidRPr="00180CCD">
        <w:rPr>
          <w:rFonts w:asciiTheme="majorHAnsi" w:eastAsia="Times New Roman" w:hAnsiTheme="majorHAnsi" w:cstheme="majorHAnsi"/>
          <w:b/>
          <w:bCs/>
          <w:sz w:val="20"/>
          <w:szCs w:val="20"/>
        </w:rPr>
        <w:t>Assent Notes:</w:t>
      </w:r>
    </w:p>
    <w:p w14:paraId="639C0B5F" w14:textId="77777777" w:rsidR="00685180" w:rsidRPr="00180CCD" w:rsidRDefault="00685180" w:rsidP="007D4ED7">
      <w:pPr>
        <w:widowControl/>
        <w:numPr>
          <w:ilvl w:val="0"/>
          <w:numId w:val="55"/>
        </w:numPr>
        <w:spacing w:after="120" w:line="259" w:lineRule="auto"/>
        <w:ind w:left="1080"/>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This assent/consent form should use clear, straightforward language (eighth-grade reading level).</w:t>
      </w:r>
    </w:p>
    <w:p w14:paraId="746D2B74" w14:textId="77777777" w:rsidR="00685180" w:rsidRPr="00180CCD" w:rsidRDefault="00685180" w:rsidP="007D4ED7">
      <w:pPr>
        <w:widowControl/>
        <w:numPr>
          <w:ilvl w:val="0"/>
          <w:numId w:val="55"/>
        </w:numPr>
        <w:spacing w:before="100" w:beforeAutospacing="1" w:after="120" w:line="259" w:lineRule="auto"/>
        <w:ind w:left="1080"/>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Refer to the adolescent subject throughout as “you.” Both the adolescent and the parents or guardians are asked to sign this form, with a signature line for the</w:t>
      </w:r>
      <w:r w:rsidR="00EB7826" w:rsidRPr="00180CCD">
        <w:rPr>
          <w:rFonts w:asciiTheme="majorHAnsi" w:eastAsia="Times New Roman" w:hAnsiTheme="majorHAnsi" w:cstheme="majorHAnsi"/>
          <w:sz w:val="20"/>
          <w:szCs w:val="20"/>
        </w:rPr>
        <w:t xml:space="preserve"> parent/guardian</w:t>
      </w:r>
      <w:r w:rsidRPr="00180CCD">
        <w:rPr>
          <w:rFonts w:asciiTheme="majorHAnsi" w:eastAsia="Times New Roman" w:hAnsiTheme="majorHAnsi" w:cstheme="majorHAnsi"/>
          <w:sz w:val="20"/>
          <w:szCs w:val="20"/>
        </w:rPr>
        <w:t xml:space="preserve"> first.</w:t>
      </w:r>
      <w:r w:rsidR="00EB7826" w:rsidRPr="00180CCD">
        <w:rPr>
          <w:rFonts w:asciiTheme="majorHAnsi" w:eastAsia="Times New Roman" w:hAnsiTheme="majorHAnsi" w:cstheme="majorHAnsi"/>
          <w:sz w:val="20"/>
          <w:szCs w:val="20"/>
        </w:rPr>
        <w:t xml:space="preserve"> This preceded by the statement such as “By signing this you are giving permission for your child/ward to participate in this research.”</w:t>
      </w:r>
    </w:p>
    <w:p w14:paraId="1B28E938" w14:textId="77777777" w:rsidR="00685180" w:rsidRPr="00180CCD" w:rsidRDefault="00685180" w:rsidP="007D4ED7">
      <w:pPr>
        <w:widowControl/>
        <w:numPr>
          <w:ilvl w:val="0"/>
          <w:numId w:val="55"/>
        </w:numPr>
        <w:spacing w:before="100" w:beforeAutospacing="1" w:line="259" w:lineRule="auto"/>
        <w:ind w:left="1080"/>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The signature line for</w:t>
      </w:r>
      <w:r w:rsidR="00EB7826" w:rsidRPr="00180CCD">
        <w:rPr>
          <w:rFonts w:asciiTheme="majorHAnsi" w:eastAsia="Times New Roman" w:hAnsiTheme="majorHAnsi" w:cstheme="majorHAnsi"/>
          <w:sz w:val="20"/>
          <w:szCs w:val="20"/>
        </w:rPr>
        <w:t xml:space="preserve"> adolescent</w:t>
      </w:r>
      <w:r w:rsidRPr="00180CCD">
        <w:rPr>
          <w:rFonts w:asciiTheme="majorHAnsi" w:eastAsia="Times New Roman" w:hAnsiTheme="majorHAnsi" w:cstheme="majorHAnsi"/>
          <w:sz w:val="20"/>
          <w:szCs w:val="20"/>
        </w:rPr>
        <w:t xml:space="preserve"> should follow</w:t>
      </w:r>
      <w:r w:rsidR="00EB7826" w:rsidRPr="00180CCD">
        <w:rPr>
          <w:rFonts w:asciiTheme="majorHAnsi" w:eastAsia="Times New Roman" w:hAnsiTheme="majorHAnsi" w:cstheme="majorHAnsi"/>
          <w:sz w:val="20"/>
          <w:szCs w:val="20"/>
        </w:rPr>
        <w:t xml:space="preserve"> parent/guardian permission</w:t>
      </w:r>
      <w:r w:rsidRPr="00180CCD">
        <w:rPr>
          <w:rFonts w:asciiTheme="majorHAnsi" w:eastAsia="Times New Roman" w:hAnsiTheme="majorHAnsi" w:cstheme="majorHAnsi"/>
          <w:sz w:val="20"/>
          <w:szCs w:val="20"/>
        </w:rPr>
        <w:t xml:space="preserve">, preceded by </w:t>
      </w:r>
      <w:r w:rsidR="00EB7826" w:rsidRPr="00180CCD">
        <w:rPr>
          <w:rFonts w:asciiTheme="majorHAnsi" w:eastAsia="Times New Roman" w:hAnsiTheme="majorHAnsi" w:cstheme="majorHAnsi"/>
          <w:sz w:val="20"/>
          <w:szCs w:val="20"/>
        </w:rPr>
        <w:t>the</w:t>
      </w:r>
      <w:r w:rsidRPr="00180CCD">
        <w:rPr>
          <w:rFonts w:asciiTheme="majorHAnsi" w:eastAsia="Times New Roman" w:hAnsiTheme="majorHAnsi" w:cstheme="majorHAnsi"/>
          <w:sz w:val="20"/>
          <w:szCs w:val="20"/>
        </w:rPr>
        <w:t xml:space="preserve"> statement such as: “By signing this form, you are </w:t>
      </w:r>
      <w:r w:rsidR="00EB7826" w:rsidRPr="00180CCD">
        <w:rPr>
          <w:rFonts w:asciiTheme="majorHAnsi" w:eastAsia="Times New Roman" w:hAnsiTheme="majorHAnsi" w:cstheme="majorHAnsi"/>
          <w:sz w:val="20"/>
          <w:szCs w:val="20"/>
        </w:rPr>
        <w:t>agreeing to participate in this</w:t>
      </w:r>
      <w:r w:rsidRPr="00180CCD">
        <w:rPr>
          <w:rFonts w:asciiTheme="majorHAnsi" w:eastAsia="Times New Roman" w:hAnsiTheme="majorHAnsi" w:cstheme="majorHAnsi"/>
          <w:sz w:val="20"/>
          <w:szCs w:val="20"/>
        </w:rPr>
        <w:t xml:space="preserve"> research.”</w:t>
      </w:r>
    </w:p>
    <w:p w14:paraId="0B87C85D" w14:textId="77777777" w:rsidR="00685180" w:rsidRPr="00180CCD" w:rsidRDefault="00685180" w:rsidP="00685180">
      <w:pPr>
        <w:widowControl/>
        <w:rPr>
          <w:rFonts w:asciiTheme="majorHAnsi" w:eastAsia="Times New Roman" w:hAnsiTheme="majorHAnsi" w:cstheme="majorHAnsi"/>
          <w:bCs/>
          <w:sz w:val="20"/>
          <w:szCs w:val="20"/>
        </w:rPr>
      </w:pPr>
    </w:p>
    <w:p w14:paraId="731E420B" w14:textId="77777777" w:rsidR="00685180" w:rsidRPr="00180CCD" w:rsidRDefault="00685180" w:rsidP="00C20F57">
      <w:pPr>
        <w:widowControl/>
        <w:spacing w:after="120"/>
        <w:ind w:left="1440"/>
        <w:rPr>
          <w:rFonts w:asciiTheme="majorHAnsi" w:eastAsia="Times New Roman" w:hAnsiTheme="majorHAnsi" w:cstheme="majorHAnsi"/>
          <w:b/>
          <w:bCs/>
          <w:sz w:val="24"/>
          <w:szCs w:val="24"/>
        </w:rPr>
      </w:pPr>
      <w:r w:rsidRPr="00180CCD">
        <w:rPr>
          <w:rFonts w:asciiTheme="majorHAnsi" w:eastAsia="Times New Roman" w:hAnsiTheme="majorHAnsi" w:cstheme="majorHAnsi"/>
          <w:b/>
          <w:bCs/>
          <w:sz w:val="24"/>
          <w:szCs w:val="24"/>
        </w:rPr>
        <w:t>Adolescent Consent Documentation-Option B</w:t>
      </w:r>
    </w:p>
    <w:p w14:paraId="6AD88AEB" w14:textId="77777777" w:rsidR="00685180" w:rsidRPr="00180CCD" w:rsidRDefault="00685180" w:rsidP="00685180">
      <w:pPr>
        <w:widowControl/>
        <w:spacing w:after="120"/>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A simplified</w:t>
      </w:r>
      <w:r w:rsidR="002A214E" w:rsidRPr="00180CCD">
        <w:rPr>
          <w:rFonts w:asciiTheme="majorHAnsi" w:eastAsia="Times New Roman" w:hAnsiTheme="majorHAnsi" w:cstheme="majorHAnsi"/>
          <w:sz w:val="20"/>
          <w:szCs w:val="20"/>
        </w:rPr>
        <w:t xml:space="preserve"> assent form is written </w:t>
      </w:r>
      <w:r w:rsidR="00A20674" w:rsidRPr="00180CCD">
        <w:rPr>
          <w:rFonts w:asciiTheme="majorHAnsi" w:eastAsia="Times New Roman" w:hAnsiTheme="majorHAnsi" w:cstheme="majorHAnsi"/>
          <w:sz w:val="20"/>
          <w:szCs w:val="20"/>
        </w:rPr>
        <w:t xml:space="preserve">for </w:t>
      </w:r>
      <w:r w:rsidRPr="00180CCD">
        <w:rPr>
          <w:rFonts w:asciiTheme="majorHAnsi" w:eastAsia="Times New Roman" w:hAnsiTheme="majorHAnsi" w:cstheme="majorHAnsi"/>
          <w:sz w:val="20"/>
          <w:szCs w:val="20"/>
        </w:rPr>
        <w:t>adolescents. A separate, more detailed per</w:t>
      </w:r>
      <w:r w:rsidR="002A214E" w:rsidRPr="00180CCD">
        <w:rPr>
          <w:rFonts w:asciiTheme="majorHAnsi" w:eastAsia="Times New Roman" w:hAnsiTheme="majorHAnsi" w:cstheme="majorHAnsi"/>
          <w:sz w:val="20"/>
          <w:szCs w:val="20"/>
        </w:rPr>
        <w:t xml:space="preserve">mission form is written for </w:t>
      </w:r>
      <w:r w:rsidRPr="00180CCD">
        <w:rPr>
          <w:rFonts w:asciiTheme="majorHAnsi" w:eastAsia="Times New Roman" w:hAnsiTheme="majorHAnsi" w:cstheme="majorHAnsi"/>
          <w:sz w:val="20"/>
          <w:szCs w:val="20"/>
        </w:rPr>
        <w:t>parents</w:t>
      </w:r>
      <w:r w:rsidR="00A20674" w:rsidRPr="00180CCD">
        <w:rPr>
          <w:rFonts w:asciiTheme="majorHAnsi" w:eastAsia="Times New Roman" w:hAnsiTheme="majorHAnsi" w:cstheme="majorHAnsi"/>
          <w:sz w:val="20"/>
          <w:szCs w:val="20"/>
        </w:rPr>
        <w:t>/</w:t>
      </w:r>
      <w:r w:rsidRPr="00180CCD">
        <w:rPr>
          <w:rFonts w:asciiTheme="majorHAnsi" w:eastAsia="Times New Roman" w:hAnsiTheme="majorHAnsi" w:cstheme="majorHAnsi"/>
          <w:sz w:val="20"/>
          <w:szCs w:val="20"/>
        </w:rPr>
        <w:t xml:space="preserve">guardians. </w:t>
      </w:r>
    </w:p>
    <w:p w14:paraId="10563B02" w14:textId="77777777" w:rsidR="00685180" w:rsidRPr="00180CCD" w:rsidRDefault="00685180" w:rsidP="00685180">
      <w:pPr>
        <w:widowControl/>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Option B is reserved for studies where Option A is not feasible or appropriate such as a research setting when the adolescent and parent/guardian are approached at different times or in different settings. The adolescent can provide assent before parental permission is obtained, but cannot engage in the research activities until their parent/guardian has given formal permission.</w:t>
      </w:r>
    </w:p>
    <w:p w14:paraId="5D3984C5" w14:textId="77777777" w:rsidR="001E5FE8" w:rsidRPr="00180CCD" w:rsidRDefault="001E5FE8">
      <w:pPr>
        <w:rPr>
          <w:rFonts w:asciiTheme="majorHAnsi" w:eastAsia="Times New Roman" w:hAnsiTheme="majorHAnsi" w:cstheme="majorHAnsi"/>
          <w:b/>
          <w:bCs/>
          <w:sz w:val="20"/>
          <w:szCs w:val="20"/>
        </w:rPr>
      </w:pPr>
      <w:r w:rsidRPr="00180CCD">
        <w:rPr>
          <w:rFonts w:asciiTheme="majorHAnsi" w:eastAsia="Times New Roman" w:hAnsiTheme="majorHAnsi" w:cstheme="majorHAnsi"/>
          <w:b/>
          <w:bCs/>
          <w:sz w:val="20"/>
          <w:szCs w:val="20"/>
        </w:rPr>
        <w:br w:type="page"/>
      </w:r>
    </w:p>
    <w:p w14:paraId="02A76AA3" w14:textId="77777777" w:rsidR="00685180" w:rsidRPr="00180CCD" w:rsidRDefault="00685180" w:rsidP="00685180">
      <w:pPr>
        <w:widowControl/>
        <w:spacing w:after="120"/>
        <w:ind w:firstLine="360"/>
        <w:rPr>
          <w:rFonts w:asciiTheme="majorHAnsi" w:eastAsia="Times New Roman" w:hAnsiTheme="majorHAnsi" w:cstheme="majorHAnsi"/>
          <w:sz w:val="20"/>
          <w:szCs w:val="20"/>
        </w:rPr>
      </w:pPr>
      <w:r w:rsidRPr="00180CCD">
        <w:rPr>
          <w:rFonts w:asciiTheme="majorHAnsi" w:eastAsia="Times New Roman" w:hAnsiTheme="majorHAnsi" w:cstheme="majorHAnsi"/>
          <w:b/>
          <w:bCs/>
          <w:sz w:val="20"/>
          <w:szCs w:val="20"/>
        </w:rPr>
        <w:lastRenderedPageBreak/>
        <w:t>Assent Notes:</w:t>
      </w:r>
    </w:p>
    <w:p w14:paraId="6BB2A65C" w14:textId="03880EED" w:rsidR="00685180" w:rsidRPr="00180CCD" w:rsidRDefault="00685180" w:rsidP="007D4ED7">
      <w:pPr>
        <w:widowControl/>
        <w:numPr>
          <w:ilvl w:val="0"/>
          <w:numId w:val="56"/>
        </w:numPr>
        <w:spacing w:after="120" w:line="259" w:lineRule="auto"/>
        <w:ind w:left="1080"/>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This adolescent assent form should be simpler than the adult consent form for the same study. Refer to the subject throughout as “you.” Only the adolescent is asked to sign this form. (Note that assent forms written for 7-12</w:t>
      </w:r>
      <w:r w:rsidR="00180CCD">
        <w:rPr>
          <w:rFonts w:asciiTheme="majorHAnsi" w:eastAsia="Times New Roman" w:hAnsiTheme="majorHAnsi" w:cstheme="majorHAnsi"/>
          <w:sz w:val="20"/>
          <w:szCs w:val="20"/>
        </w:rPr>
        <w:t>-</w:t>
      </w:r>
      <w:r w:rsidRPr="00180CCD">
        <w:rPr>
          <w:rFonts w:asciiTheme="majorHAnsi" w:eastAsia="Times New Roman" w:hAnsiTheme="majorHAnsi" w:cstheme="majorHAnsi"/>
          <w:sz w:val="20"/>
          <w:szCs w:val="20"/>
        </w:rPr>
        <w:t>year</w:t>
      </w:r>
      <w:r w:rsidR="00180CCD">
        <w:rPr>
          <w:rFonts w:asciiTheme="majorHAnsi" w:eastAsia="Times New Roman" w:hAnsiTheme="majorHAnsi" w:cstheme="majorHAnsi"/>
          <w:sz w:val="20"/>
          <w:szCs w:val="20"/>
        </w:rPr>
        <w:t>-</w:t>
      </w:r>
      <w:r w:rsidRPr="00180CCD">
        <w:rPr>
          <w:rFonts w:asciiTheme="majorHAnsi" w:eastAsia="Times New Roman" w:hAnsiTheme="majorHAnsi" w:cstheme="majorHAnsi"/>
          <w:sz w:val="20"/>
          <w:szCs w:val="20"/>
        </w:rPr>
        <w:t>olds are often too simple for adolescents, but can be expanded upon or adapted as appropriate).</w:t>
      </w:r>
    </w:p>
    <w:p w14:paraId="3FA50BA3" w14:textId="77777777" w:rsidR="00685180" w:rsidRPr="00180CCD" w:rsidRDefault="00685180" w:rsidP="007D4ED7">
      <w:pPr>
        <w:widowControl/>
        <w:numPr>
          <w:ilvl w:val="0"/>
          <w:numId w:val="56"/>
        </w:numPr>
        <w:spacing w:before="100" w:beforeAutospacing="1" w:after="120" w:line="259" w:lineRule="auto"/>
        <w:ind w:left="1080"/>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The separate parental</w:t>
      </w:r>
      <w:r w:rsidR="00FC10C0" w:rsidRPr="00180CCD">
        <w:rPr>
          <w:rFonts w:asciiTheme="majorHAnsi" w:eastAsia="Times New Roman" w:hAnsiTheme="majorHAnsi" w:cstheme="majorHAnsi"/>
          <w:sz w:val="20"/>
          <w:szCs w:val="20"/>
        </w:rPr>
        <w:t>/guardian</w:t>
      </w:r>
      <w:r w:rsidRPr="00180CCD">
        <w:rPr>
          <w:rFonts w:asciiTheme="majorHAnsi" w:eastAsia="Times New Roman" w:hAnsiTheme="majorHAnsi" w:cstheme="majorHAnsi"/>
          <w:sz w:val="20"/>
          <w:szCs w:val="20"/>
        </w:rPr>
        <w:t xml:space="preserve"> permission form should refer to the subject as "your child" throughout the form.</w:t>
      </w:r>
    </w:p>
    <w:p w14:paraId="39BC527E" w14:textId="77777777" w:rsidR="00685180" w:rsidRPr="00180CCD" w:rsidRDefault="00685180" w:rsidP="007D4ED7">
      <w:pPr>
        <w:widowControl/>
        <w:numPr>
          <w:ilvl w:val="0"/>
          <w:numId w:val="56"/>
        </w:numPr>
        <w:spacing w:before="100" w:beforeAutospacing="1" w:line="259" w:lineRule="auto"/>
        <w:ind w:left="1080"/>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The signature line of parent</w:t>
      </w:r>
      <w:r w:rsidR="00FC10C0" w:rsidRPr="00180CCD">
        <w:rPr>
          <w:rFonts w:asciiTheme="majorHAnsi" w:eastAsia="Times New Roman" w:hAnsiTheme="majorHAnsi" w:cstheme="majorHAnsi"/>
          <w:sz w:val="20"/>
          <w:szCs w:val="20"/>
        </w:rPr>
        <w:t>’s or guardian’s form should precede</w:t>
      </w:r>
      <w:r w:rsidRPr="00180CCD">
        <w:rPr>
          <w:rFonts w:asciiTheme="majorHAnsi" w:eastAsia="Times New Roman" w:hAnsiTheme="majorHAnsi" w:cstheme="majorHAnsi"/>
          <w:sz w:val="20"/>
          <w:szCs w:val="20"/>
        </w:rPr>
        <w:t xml:space="preserve"> a line to enter the adolescent’s name and an explanatory statement such as: “By signing this form, you are giv</w:t>
      </w:r>
      <w:r w:rsidR="00FC10C0" w:rsidRPr="00180CCD">
        <w:rPr>
          <w:rFonts w:asciiTheme="majorHAnsi" w:eastAsia="Times New Roman" w:hAnsiTheme="majorHAnsi" w:cstheme="majorHAnsi"/>
          <w:sz w:val="20"/>
          <w:szCs w:val="20"/>
        </w:rPr>
        <w:t>ing permission for your child/</w:t>
      </w:r>
      <w:r w:rsidRPr="00180CCD">
        <w:rPr>
          <w:rFonts w:asciiTheme="majorHAnsi" w:eastAsia="Times New Roman" w:hAnsiTheme="majorHAnsi" w:cstheme="majorHAnsi"/>
          <w:sz w:val="20"/>
          <w:szCs w:val="20"/>
        </w:rPr>
        <w:t xml:space="preserve">ward </w:t>
      </w:r>
      <w:r w:rsidR="00FC10C0" w:rsidRPr="00180CCD">
        <w:rPr>
          <w:rFonts w:asciiTheme="majorHAnsi" w:eastAsia="Times New Roman" w:hAnsiTheme="majorHAnsi" w:cstheme="majorHAnsi"/>
          <w:sz w:val="20"/>
          <w:szCs w:val="20"/>
        </w:rPr>
        <w:t>to participate in this</w:t>
      </w:r>
      <w:r w:rsidRPr="00180CCD">
        <w:rPr>
          <w:rFonts w:asciiTheme="majorHAnsi" w:eastAsia="Times New Roman" w:hAnsiTheme="majorHAnsi" w:cstheme="majorHAnsi"/>
          <w:sz w:val="20"/>
          <w:szCs w:val="20"/>
        </w:rPr>
        <w:t xml:space="preserve"> research.”</w:t>
      </w:r>
    </w:p>
    <w:p w14:paraId="08B5834B" w14:textId="77777777" w:rsidR="00685180" w:rsidRPr="00180CCD" w:rsidRDefault="00685180" w:rsidP="00685180">
      <w:pPr>
        <w:widowControl/>
        <w:ind w:left="1080"/>
        <w:rPr>
          <w:rFonts w:asciiTheme="majorHAnsi" w:eastAsia="Times New Roman" w:hAnsiTheme="majorHAnsi" w:cstheme="majorHAnsi"/>
          <w:sz w:val="20"/>
          <w:szCs w:val="20"/>
        </w:rPr>
      </w:pPr>
    </w:p>
    <w:p w14:paraId="367A8DB8" w14:textId="77777777" w:rsidR="00685180" w:rsidRPr="00180CCD" w:rsidRDefault="00FC10C0" w:rsidP="00D95B68">
      <w:pPr>
        <w:widowControl/>
        <w:spacing w:after="120"/>
        <w:ind w:left="1440"/>
        <w:rPr>
          <w:rFonts w:asciiTheme="majorHAnsi" w:eastAsia="Times New Roman" w:hAnsiTheme="majorHAnsi" w:cstheme="majorHAnsi"/>
          <w:b/>
          <w:sz w:val="24"/>
          <w:szCs w:val="24"/>
        </w:rPr>
      </w:pPr>
      <w:r w:rsidRPr="00180CCD">
        <w:rPr>
          <w:rFonts w:asciiTheme="majorHAnsi" w:eastAsia="Times New Roman" w:hAnsiTheme="majorHAnsi" w:cstheme="majorHAnsi"/>
          <w:b/>
          <w:sz w:val="24"/>
          <w:szCs w:val="24"/>
        </w:rPr>
        <w:t>Number of Parent/Guardian Signatures R</w:t>
      </w:r>
      <w:r w:rsidR="00685180" w:rsidRPr="00180CCD">
        <w:rPr>
          <w:rFonts w:asciiTheme="majorHAnsi" w:eastAsia="Times New Roman" w:hAnsiTheme="majorHAnsi" w:cstheme="majorHAnsi"/>
          <w:b/>
          <w:sz w:val="24"/>
          <w:szCs w:val="24"/>
        </w:rPr>
        <w:t>equired</w:t>
      </w:r>
    </w:p>
    <w:p w14:paraId="169B8B89" w14:textId="77777777" w:rsidR="00685180" w:rsidRPr="00180CCD" w:rsidRDefault="00685180" w:rsidP="007D4ED7">
      <w:pPr>
        <w:widowControl/>
        <w:numPr>
          <w:ilvl w:val="0"/>
          <w:numId w:val="57"/>
        </w:numPr>
        <w:spacing w:after="120"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b/>
          <w:bCs/>
          <w:sz w:val="20"/>
          <w:szCs w:val="20"/>
        </w:rPr>
        <w:t>P</w:t>
      </w:r>
      <w:r w:rsidR="00770592" w:rsidRPr="00180CCD">
        <w:rPr>
          <w:rFonts w:asciiTheme="majorHAnsi" w:eastAsia="Times New Roman" w:hAnsiTheme="majorHAnsi" w:cstheme="majorHAnsi"/>
          <w:b/>
          <w:bCs/>
          <w:sz w:val="20"/>
          <w:szCs w:val="20"/>
        </w:rPr>
        <w:t>ermission from one parent/</w:t>
      </w:r>
      <w:r w:rsidRPr="00180CCD">
        <w:rPr>
          <w:rFonts w:asciiTheme="majorHAnsi" w:eastAsia="Times New Roman" w:hAnsiTheme="majorHAnsi" w:cstheme="majorHAnsi"/>
          <w:b/>
          <w:bCs/>
          <w:sz w:val="20"/>
          <w:szCs w:val="20"/>
        </w:rPr>
        <w:t>guardian:</w:t>
      </w:r>
      <w:r w:rsidRPr="00180CCD">
        <w:rPr>
          <w:rFonts w:asciiTheme="majorHAnsi" w:eastAsia="Times New Roman" w:hAnsiTheme="majorHAnsi" w:cstheme="majorHAnsi"/>
          <w:sz w:val="20"/>
          <w:szCs w:val="20"/>
        </w:rPr>
        <w:t xml:space="preserve"> Generally</w:t>
      </w:r>
      <w:r w:rsidRPr="00180CCD">
        <w:rPr>
          <w:rFonts w:asciiTheme="majorHAnsi" w:eastAsia="Times New Roman" w:hAnsiTheme="majorHAnsi" w:cstheme="majorHAnsi"/>
          <w:i/>
          <w:iCs/>
          <w:sz w:val="20"/>
          <w:szCs w:val="20"/>
        </w:rPr>
        <w:t xml:space="preserve"> </w:t>
      </w:r>
      <w:r w:rsidRPr="00180CCD">
        <w:rPr>
          <w:rFonts w:asciiTheme="majorHAnsi" w:eastAsia="Times New Roman" w:hAnsiTheme="majorHAnsi" w:cstheme="majorHAnsi"/>
          <w:sz w:val="20"/>
          <w:szCs w:val="20"/>
        </w:rPr>
        <w:t>sufficient for minimal risk research although the IRB may require per</w:t>
      </w:r>
      <w:r w:rsidR="00770592" w:rsidRPr="00180CCD">
        <w:rPr>
          <w:rFonts w:asciiTheme="majorHAnsi" w:eastAsia="Times New Roman" w:hAnsiTheme="majorHAnsi" w:cstheme="majorHAnsi"/>
          <w:sz w:val="20"/>
          <w:szCs w:val="20"/>
        </w:rPr>
        <w:t>mission from both parents/</w:t>
      </w:r>
      <w:r w:rsidRPr="00180CCD">
        <w:rPr>
          <w:rFonts w:asciiTheme="majorHAnsi" w:eastAsia="Times New Roman" w:hAnsiTheme="majorHAnsi" w:cstheme="majorHAnsi"/>
          <w:sz w:val="20"/>
          <w:szCs w:val="20"/>
        </w:rPr>
        <w:t>guardians in some circumstances.</w:t>
      </w:r>
    </w:p>
    <w:p w14:paraId="6844C961" w14:textId="77777777" w:rsidR="00685180" w:rsidRPr="00180CCD" w:rsidRDefault="00685180" w:rsidP="00E60A66">
      <w:pPr>
        <w:widowControl/>
        <w:numPr>
          <w:ilvl w:val="0"/>
          <w:numId w:val="57"/>
        </w:numPr>
        <w:spacing w:after="120"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b/>
          <w:bCs/>
          <w:sz w:val="20"/>
          <w:szCs w:val="20"/>
        </w:rPr>
        <w:t>Per</w:t>
      </w:r>
      <w:r w:rsidR="00770592" w:rsidRPr="00180CCD">
        <w:rPr>
          <w:rFonts w:asciiTheme="majorHAnsi" w:eastAsia="Times New Roman" w:hAnsiTheme="majorHAnsi" w:cstheme="majorHAnsi"/>
          <w:b/>
          <w:bCs/>
          <w:sz w:val="20"/>
          <w:szCs w:val="20"/>
        </w:rPr>
        <w:t>mission from both parents/</w:t>
      </w:r>
      <w:r w:rsidRPr="00180CCD">
        <w:rPr>
          <w:rFonts w:asciiTheme="majorHAnsi" w:eastAsia="Times New Roman" w:hAnsiTheme="majorHAnsi" w:cstheme="majorHAnsi"/>
          <w:b/>
          <w:bCs/>
          <w:sz w:val="20"/>
          <w:szCs w:val="20"/>
        </w:rPr>
        <w:t>guardians,</w:t>
      </w:r>
      <w:r w:rsidRPr="00180CCD">
        <w:rPr>
          <w:rFonts w:asciiTheme="majorHAnsi" w:eastAsia="Times New Roman" w:hAnsiTheme="majorHAnsi" w:cstheme="majorHAnsi"/>
          <w:sz w:val="20"/>
          <w:szCs w:val="20"/>
        </w:rPr>
        <w:t xml:space="preserve"> </w:t>
      </w:r>
      <w:r w:rsidRPr="00180CCD">
        <w:rPr>
          <w:rFonts w:asciiTheme="majorHAnsi" w:eastAsia="Times New Roman" w:hAnsiTheme="majorHAnsi" w:cstheme="majorHAnsi"/>
          <w:b/>
          <w:bCs/>
          <w:sz w:val="20"/>
          <w:szCs w:val="20"/>
        </w:rPr>
        <w:t xml:space="preserve">unless one parent is deceased, unknown, incompetent, not reasonably available, or does not have legal responsibility for the custody of the child: </w:t>
      </w:r>
      <w:r w:rsidRPr="00180CCD">
        <w:rPr>
          <w:rFonts w:asciiTheme="majorHAnsi" w:eastAsia="Times New Roman" w:hAnsiTheme="majorHAnsi" w:cstheme="majorHAnsi"/>
          <w:sz w:val="20"/>
          <w:szCs w:val="20"/>
        </w:rPr>
        <w:t>Required for greater than minimal risk research.</w:t>
      </w:r>
    </w:p>
    <w:p w14:paraId="31EE7A70" w14:textId="77777777" w:rsidR="00685180" w:rsidRPr="00180CCD" w:rsidRDefault="00685180" w:rsidP="00685180">
      <w:pPr>
        <w:widowControl/>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 xml:space="preserve">Signed parental permission forms </w:t>
      </w:r>
      <w:r w:rsidR="00D95B68" w:rsidRPr="00180CCD">
        <w:rPr>
          <w:rFonts w:asciiTheme="majorHAnsi" w:eastAsia="Times New Roman" w:hAnsiTheme="majorHAnsi" w:cstheme="majorHAnsi"/>
          <w:sz w:val="20"/>
          <w:szCs w:val="20"/>
        </w:rPr>
        <w:t>must</w:t>
      </w:r>
      <w:r w:rsidRPr="00180CCD">
        <w:rPr>
          <w:rFonts w:asciiTheme="majorHAnsi" w:eastAsia="Times New Roman" w:hAnsiTheme="majorHAnsi" w:cstheme="majorHAnsi"/>
          <w:sz w:val="20"/>
          <w:szCs w:val="20"/>
        </w:rPr>
        <w:t xml:space="preserve"> be retained with the research records.</w:t>
      </w:r>
    </w:p>
    <w:p w14:paraId="24DBD941" w14:textId="77777777" w:rsidR="00685180" w:rsidRPr="00180CCD" w:rsidRDefault="00685180" w:rsidP="00685180">
      <w:pPr>
        <w:widowControl/>
        <w:rPr>
          <w:rFonts w:asciiTheme="majorHAnsi" w:eastAsia="Times New Roman" w:hAnsiTheme="majorHAnsi" w:cstheme="majorHAnsi"/>
          <w:sz w:val="20"/>
          <w:szCs w:val="20"/>
        </w:rPr>
      </w:pPr>
    </w:p>
    <w:p w14:paraId="212A5FCB" w14:textId="77777777" w:rsidR="00685180" w:rsidRPr="00180CCD" w:rsidRDefault="00685180" w:rsidP="00685180">
      <w:pPr>
        <w:widowControl/>
        <w:spacing w:after="120"/>
        <w:rPr>
          <w:rFonts w:asciiTheme="majorHAnsi" w:eastAsia="Times New Roman" w:hAnsiTheme="majorHAnsi" w:cstheme="majorHAnsi"/>
          <w:sz w:val="20"/>
          <w:szCs w:val="20"/>
        </w:rPr>
      </w:pPr>
      <w:r w:rsidRPr="00180CCD">
        <w:rPr>
          <w:rFonts w:asciiTheme="majorHAnsi" w:eastAsia="Times New Roman" w:hAnsiTheme="majorHAnsi" w:cstheme="majorHAnsi"/>
          <w:b/>
          <w:sz w:val="20"/>
          <w:szCs w:val="20"/>
        </w:rPr>
        <w:t>Document the assent of children who are deemed capable in one of several ways (upon approval by the IRB)</w:t>
      </w:r>
      <w:r w:rsidRPr="00180CCD">
        <w:rPr>
          <w:rFonts w:asciiTheme="majorHAnsi" w:eastAsia="Times New Roman" w:hAnsiTheme="majorHAnsi" w:cstheme="majorHAnsi"/>
          <w:sz w:val="20"/>
          <w:szCs w:val="20"/>
        </w:rPr>
        <w:t>:</w:t>
      </w:r>
    </w:p>
    <w:p w14:paraId="71A9A5AA" w14:textId="77777777" w:rsidR="00685180" w:rsidRPr="00180CCD" w:rsidRDefault="00685180" w:rsidP="007D4ED7">
      <w:pPr>
        <w:widowControl/>
        <w:numPr>
          <w:ilvl w:val="0"/>
          <w:numId w:val="58"/>
        </w:numPr>
        <w:spacing w:after="120"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Assent form signed by child (e.g., see Adolescent Assent-Option B is retained with the study records</w:t>
      </w:r>
      <w:r w:rsidR="00770592" w:rsidRPr="00180CCD">
        <w:rPr>
          <w:rFonts w:asciiTheme="majorHAnsi" w:eastAsia="Times New Roman" w:hAnsiTheme="majorHAnsi" w:cstheme="majorHAnsi"/>
          <w:sz w:val="20"/>
          <w:szCs w:val="20"/>
        </w:rPr>
        <w:t>)</w:t>
      </w:r>
      <w:r w:rsidRPr="00180CCD">
        <w:rPr>
          <w:rFonts w:asciiTheme="majorHAnsi" w:eastAsia="Times New Roman" w:hAnsiTheme="majorHAnsi" w:cstheme="majorHAnsi"/>
          <w:sz w:val="20"/>
          <w:szCs w:val="20"/>
        </w:rPr>
        <w:t>.</w:t>
      </w:r>
    </w:p>
    <w:p w14:paraId="1445706F" w14:textId="77777777" w:rsidR="00685180" w:rsidRPr="00180CCD" w:rsidRDefault="00685180" w:rsidP="007D4ED7">
      <w:pPr>
        <w:widowControl/>
        <w:numPr>
          <w:ilvl w:val="0"/>
          <w:numId w:val="58"/>
        </w:numPr>
        <w:spacing w:before="100" w:beforeAutospacing="1" w:after="120"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Assent form signed by person conducting the assent discussion (PI or other study staff member) is retained with the study records.</w:t>
      </w:r>
    </w:p>
    <w:p w14:paraId="46F70799" w14:textId="77777777" w:rsidR="00685180" w:rsidRPr="00180CCD" w:rsidRDefault="00685180" w:rsidP="00E60A66">
      <w:pPr>
        <w:widowControl/>
        <w:numPr>
          <w:ilvl w:val="0"/>
          <w:numId w:val="58"/>
        </w:numPr>
        <w:spacing w:before="100" w:beforeAutospacing="1"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Certification of discussion/assent signed by person conducting the assent discussion (PI or other study staff member) is appended to parental</w:t>
      </w:r>
      <w:r w:rsidR="00770592" w:rsidRPr="00180CCD">
        <w:rPr>
          <w:rFonts w:asciiTheme="majorHAnsi" w:eastAsia="Times New Roman" w:hAnsiTheme="majorHAnsi" w:cstheme="majorHAnsi"/>
          <w:sz w:val="20"/>
          <w:szCs w:val="20"/>
        </w:rPr>
        <w:t>/guardian</w:t>
      </w:r>
      <w:r w:rsidRPr="00180CCD">
        <w:rPr>
          <w:rFonts w:asciiTheme="majorHAnsi" w:eastAsia="Times New Roman" w:hAnsiTheme="majorHAnsi" w:cstheme="majorHAnsi"/>
          <w:sz w:val="20"/>
          <w:szCs w:val="20"/>
        </w:rPr>
        <w:t xml:space="preserve"> permission form; or retained separately with the study records.</w:t>
      </w:r>
    </w:p>
    <w:p w14:paraId="0DEB580B" w14:textId="77777777" w:rsidR="00685180" w:rsidRPr="00180CCD" w:rsidRDefault="00685180" w:rsidP="00685180">
      <w:pPr>
        <w:widowControl/>
        <w:rPr>
          <w:rFonts w:asciiTheme="majorHAnsi" w:eastAsia="Times New Roman" w:hAnsiTheme="majorHAnsi" w:cstheme="majorHAnsi"/>
          <w:sz w:val="20"/>
          <w:szCs w:val="20"/>
        </w:rPr>
      </w:pPr>
    </w:p>
    <w:p w14:paraId="189D6136" w14:textId="77777777" w:rsidR="00685180" w:rsidRPr="00180CCD" w:rsidRDefault="006901E5" w:rsidP="00685180">
      <w:pPr>
        <w:widowControl/>
        <w:spacing w:after="120"/>
        <w:outlineLvl w:val="1"/>
        <w:rPr>
          <w:rFonts w:asciiTheme="majorHAnsi" w:eastAsia="Times New Roman" w:hAnsiTheme="majorHAnsi" w:cstheme="majorHAnsi"/>
          <w:b/>
          <w:bCs/>
          <w:sz w:val="32"/>
          <w:szCs w:val="32"/>
        </w:rPr>
      </w:pPr>
      <w:bookmarkStart w:id="177" w:name="consent-exceptions"/>
      <w:bookmarkStart w:id="178" w:name="_Toc115435326"/>
      <w:bookmarkEnd w:id="177"/>
      <w:r w:rsidRPr="00180CCD">
        <w:rPr>
          <w:rFonts w:asciiTheme="majorHAnsi" w:eastAsia="Times New Roman" w:hAnsiTheme="majorHAnsi" w:cstheme="majorHAnsi"/>
          <w:b/>
          <w:bCs/>
          <w:sz w:val="32"/>
          <w:szCs w:val="32"/>
        </w:rPr>
        <w:t>Waiving</w:t>
      </w:r>
      <w:r w:rsidR="00770592" w:rsidRPr="00180CCD">
        <w:rPr>
          <w:rFonts w:asciiTheme="majorHAnsi" w:eastAsia="Times New Roman" w:hAnsiTheme="majorHAnsi" w:cstheme="majorHAnsi"/>
          <w:b/>
          <w:bCs/>
          <w:sz w:val="32"/>
          <w:szCs w:val="32"/>
        </w:rPr>
        <w:t xml:space="preserve"> Assent</w:t>
      </w:r>
      <w:bookmarkEnd w:id="178"/>
    </w:p>
    <w:p w14:paraId="68A70578" w14:textId="77777777" w:rsidR="00685180" w:rsidRPr="00180CCD" w:rsidRDefault="00685180" w:rsidP="00685180">
      <w:pPr>
        <w:widowControl/>
        <w:spacing w:after="120"/>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In certain cases, the IRB may consider waiving the requirement to obtain children’s assent, for example:</w:t>
      </w:r>
    </w:p>
    <w:p w14:paraId="6A89B6EA" w14:textId="77777777" w:rsidR="00685180" w:rsidRPr="00180CCD" w:rsidRDefault="00685180" w:rsidP="007D4ED7">
      <w:pPr>
        <w:widowControl/>
        <w:numPr>
          <w:ilvl w:val="0"/>
          <w:numId w:val="59"/>
        </w:numPr>
        <w:spacing w:after="120"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“The capability of some or all of the children is so limited that they cannot reasonably be consulted;” or</w:t>
      </w:r>
    </w:p>
    <w:p w14:paraId="403B258B" w14:textId="77777777" w:rsidR="00685180" w:rsidRPr="00180CCD" w:rsidRDefault="00685180" w:rsidP="00E60A66">
      <w:pPr>
        <w:widowControl/>
        <w:numPr>
          <w:ilvl w:val="0"/>
          <w:numId w:val="59"/>
        </w:numPr>
        <w:spacing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“The research is greater than minimal risk, but holds out a prospect of direct benefit that is important to the health or well-being of the children and is available only in the context of the research”. Here the parents’ right to make decisions for their child may come into conflict with the child’s right to give or withhold assent. In this situation, assent may be waived, though it always should be sought.</w:t>
      </w:r>
    </w:p>
    <w:p w14:paraId="381C2CF9" w14:textId="77777777" w:rsidR="00685180" w:rsidRPr="00180CCD" w:rsidRDefault="00685180" w:rsidP="00685180">
      <w:pPr>
        <w:widowControl/>
        <w:rPr>
          <w:rFonts w:asciiTheme="majorHAnsi" w:eastAsia="Times New Roman" w:hAnsiTheme="majorHAnsi" w:cstheme="majorHAnsi"/>
          <w:sz w:val="20"/>
          <w:szCs w:val="20"/>
        </w:rPr>
      </w:pPr>
    </w:p>
    <w:p w14:paraId="2BF62061" w14:textId="77777777" w:rsidR="00685180" w:rsidRPr="00180CCD" w:rsidRDefault="00685180" w:rsidP="00685180">
      <w:pPr>
        <w:widowControl/>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In such cases, the PI may propose a waiver of child’s assent in the IRB application. The IRB’s decision about waiver of assent will depend on the specifics of the study.</w:t>
      </w:r>
    </w:p>
    <w:p w14:paraId="1C44ED80" w14:textId="77777777" w:rsidR="00685180" w:rsidRPr="00180CCD" w:rsidRDefault="00685180" w:rsidP="00685180">
      <w:pPr>
        <w:widowControl/>
        <w:rPr>
          <w:rFonts w:asciiTheme="majorHAnsi" w:eastAsia="Times New Roman" w:hAnsiTheme="majorHAnsi" w:cstheme="majorHAnsi"/>
          <w:sz w:val="20"/>
          <w:szCs w:val="20"/>
        </w:rPr>
      </w:pPr>
    </w:p>
    <w:p w14:paraId="1B580D30" w14:textId="77777777" w:rsidR="00685180" w:rsidRPr="00180CCD" w:rsidRDefault="00685180" w:rsidP="00685180">
      <w:pPr>
        <w:widowControl/>
        <w:spacing w:after="120"/>
        <w:ind w:firstLine="360"/>
        <w:rPr>
          <w:rFonts w:asciiTheme="majorHAnsi" w:eastAsia="Times New Roman" w:hAnsiTheme="majorHAnsi" w:cstheme="majorHAnsi"/>
          <w:sz w:val="20"/>
          <w:szCs w:val="20"/>
        </w:rPr>
      </w:pPr>
      <w:r w:rsidRPr="00180CCD">
        <w:rPr>
          <w:rFonts w:asciiTheme="majorHAnsi" w:eastAsia="Times New Roman" w:hAnsiTheme="majorHAnsi" w:cstheme="majorHAnsi"/>
          <w:b/>
          <w:bCs/>
          <w:sz w:val="20"/>
          <w:szCs w:val="20"/>
        </w:rPr>
        <w:t>Assent Notes:</w:t>
      </w:r>
    </w:p>
    <w:p w14:paraId="1BFE9B12" w14:textId="77777777" w:rsidR="00685180" w:rsidRPr="00180CCD" w:rsidRDefault="00685180" w:rsidP="007D4ED7">
      <w:pPr>
        <w:widowControl/>
        <w:numPr>
          <w:ilvl w:val="0"/>
          <w:numId w:val="60"/>
        </w:numPr>
        <w:spacing w:after="120"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If the child is considered capable of providing assent, always provide a simple verbal explanation of what will happen to him/her and the opportunity for questions and discussion.</w:t>
      </w:r>
    </w:p>
    <w:p w14:paraId="118FB099" w14:textId="77777777" w:rsidR="00685180" w:rsidRPr="00180CCD" w:rsidRDefault="00685180" w:rsidP="007D4ED7">
      <w:pPr>
        <w:widowControl/>
        <w:numPr>
          <w:ilvl w:val="0"/>
          <w:numId w:val="60"/>
        </w:numPr>
        <w:spacing w:before="100" w:beforeAutospacing="1" w:after="120"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Even if the requirement for assent is waived, it is always preferable to seek the child’s assent, if possible.</w:t>
      </w:r>
    </w:p>
    <w:p w14:paraId="507693C1" w14:textId="77777777" w:rsidR="00685180" w:rsidRPr="00180CCD" w:rsidRDefault="00685180" w:rsidP="007D4ED7">
      <w:pPr>
        <w:widowControl/>
        <w:numPr>
          <w:ilvl w:val="0"/>
          <w:numId w:val="60"/>
        </w:numPr>
        <w:spacing w:before="100" w:beforeAutospacing="1"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Document on the parental permission form or in the study records that the child was appropriately informed about the study.</w:t>
      </w:r>
    </w:p>
    <w:p w14:paraId="700F3976" w14:textId="77777777" w:rsidR="00685180" w:rsidRPr="00180CCD" w:rsidRDefault="00685180" w:rsidP="00685180">
      <w:pPr>
        <w:widowControl/>
        <w:rPr>
          <w:rFonts w:asciiTheme="majorHAnsi" w:eastAsia="Times New Roman" w:hAnsiTheme="majorHAnsi" w:cstheme="majorHAnsi"/>
          <w:sz w:val="20"/>
          <w:szCs w:val="20"/>
        </w:rPr>
      </w:pPr>
    </w:p>
    <w:p w14:paraId="131C68B8" w14:textId="77777777" w:rsidR="00685180" w:rsidRPr="00180CCD" w:rsidRDefault="00E60A66" w:rsidP="004211B7">
      <w:pPr>
        <w:widowControl/>
        <w:spacing w:after="120"/>
        <w:rPr>
          <w:rFonts w:asciiTheme="majorHAnsi" w:eastAsia="Times New Roman" w:hAnsiTheme="majorHAnsi" w:cstheme="majorHAnsi"/>
          <w:b/>
          <w:sz w:val="32"/>
          <w:szCs w:val="32"/>
        </w:rPr>
      </w:pPr>
      <w:r w:rsidRPr="00180CCD">
        <w:rPr>
          <w:rFonts w:asciiTheme="majorHAnsi" w:eastAsia="Times New Roman" w:hAnsiTheme="majorHAnsi" w:cstheme="majorHAnsi"/>
          <w:b/>
          <w:sz w:val="32"/>
          <w:szCs w:val="32"/>
        </w:rPr>
        <w:t>Waiving</w:t>
      </w:r>
      <w:r w:rsidR="00685180" w:rsidRPr="00180CCD">
        <w:rPr>
          <w:rFonts w:asciiTheme="majorHAnsi" w:eastAsia="Times New Roman" w:hAnsiTheme="majorHAnsi" w:cstheme="majorHAnsi"/>
          <w:b/>
          <w:sz w:val="32"/>
          <w:szCs w:val="32"/>
        </w:rPr>
        <w:t xml:space="preserve"> </w:t>
      </w:r>
      <w:r w:rsidR="004211B7" w:rsidRPr="00180CCD">
        <w:rPr>
          <w:rFonts w:asciiTheme="majorHAnsi" w:eastAsia="Times New Roman" w:hAnsiTheme="majorHAnsi" w:cstheme="majorHAnsi"/>
          <w:b/>
          <w:sz w:val="32"/>
          <w:szCs w:val="32"/>
        </w:rPr>
        <w:t>Parental P</w:t>
      </w:r>
      <w:r w:rsidR="00685180" w:rsidRPr="00180CCD">
        <w:rPr>
          <w:rFonts w:asciiTheme="majorHAnsi" w:eastAsia="Times New Roman" w:hAnsiTheme="majorHAnsi" w:cstheme="majorHAnsi"/>
          <w:b/>
          <w:sz w:val="32"/>
          <w:szCs w:val="32"/>
        </w:rPr>
        <w:t>ermission</w:t>
      </w:r>
    </w:p>
    <w:p w14:paraId="43EA1045" w14:textId="77777777" w:rsidR="00685180" w:rsidRPr="00180CCD" w:rsidRDefault="00685180" w:rsidP="00685180">
      <w:pPr>
        <w:widowControl/>
        <w:spacing w:after="120"/>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 xml:space="preserve">The IRB may also waive parental permission in some cases in which the study "is designed for conditions or for a subject population for which parental or guardian permission is not a reasonable requirement to protect the subjects (for example, neglected or abused children)." There must be “an appropriate mechanism for protecting the children who will participate as </w:t>
      </w:r>
      <w:r w:rsidRPr="00180CCD">
        <w:rPr>
          <w:rFonts w:asciiTheme="majorHAnsi" w:eastAsia="Times New Roman" w:hAnsiTheme="majorHAnsi" w:cstheme="majorHAnsi"/>
          <w:sz w:val="20"/>
          <w:szCs w:val="20"/>
        </w:rPr>
        <w:lastRenderedPageBreak/>
        <w:t xml:space="preserve">subjects in the research is substituted, and provided further that the waiver is not inconsistent with Federal, State, or local law.” </w:t>
      </w:r>
    </w:p>
    <w:p w14:paraId="057EEE1A" w14:textId="77777777" w:rsidR="00685180" w:rsidRPr="00180CCD" w:rsidRDefault="00685180" w:rsidP="00685180">
      <w:pPr>
        <w:widowControl/>
        <w:spacing w:after="120"/>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Examples where parental permission MAY be waived:</w:t>
      </w:r>
    </w:p>
    <w:p w14:paraId="71811669" w14:textId="77777777" w:rsidR="00685180" w:rsidRPr="00180CCD" w:rsidRDefault="00685180" w:rsidP="007D4ED7">
      <w:pPr>
        <w:widowControl/>
        <w:numPr>
          <w:ilvl w:val="0"/>
          <w:numId w:val="61"/>
        </w:numPr>
        <w:spacing w:after="120"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Research on child abuse or neglect, or research that is reasonably likely to elicit information identifying child abuse or neglect, where there is serious doubt as to whether the parents’ interests reflect the child’s interests.</w:t>
      </w:r>
    </w:p>
    <w:p w14:paraId="0045B87A" w14:textId="77777777" w:rsidR="004211B7" w:rsidRPr="00180CCD" w:rsidRDefault="00685180" w:rsidP="004211B7">
      <w:pPr>
        <w:widowControl/>
        <w:numPr>
          <w:ilvl w:val="0"/>
          <w:numId w:val="61"/>
        </w:numPr>
        <w:spacing w:after="120"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Research on people under 18 who are in circumstances where they are clearly outside of parental influence or control. The IRB would evaluate each study carefully to determine whether parental permission is not a reasonable requirement to protect the subjects. </w:t>
      </w:r>
    </w:p>
    <w:p w14:paraId="0DC2DD64" w14:textId="77777777" w:rsidR="00685180" w:rsidRPr="00180CCD" w:rsidRDefault="00685180" w:rsidP="004211B7">
      <w:pPr>
        <w:widowControl/>
        <w:spacing w:after="120"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b/>
          <w:sz w:val="20"/>
          <w:szCs w:val="20"/>
        </w:rPr>
        <w:t>Note</w:t>
      </w:r>
      <w:r w:rsidRPr="00180CCD">
        <w:rPr>
          <w:rFonts w:asciiTheme="majorHAnsi" w:eastAsia="Times New Roman" w:hAnsiTheme="majorHAnsi" w:cstheme="majorHAnsi"/>
          <w:sz w:val="20"/>
          <w:szCs w:val="20"/>
        </w:rPr>
        <w:t xml:space="preserve">: Some people under </w:t>
      </w:r>
      <w:r w:rsidR="004211B7" w:rsidRPr="00180CCD">
        <w:rPr>
          <w:rFonts w:asciiTheme="majorHAnsi" w:eastAsia="Times New Roman" w:hAnsiTheme="majorHAnsi" w:cstheme="majorHAnsi"/>
          <w:sz w:val="20"/>
          <w:szCs w:val="20"/>
        </w:rPr>
        <w:t xml:space="preserve">age </w:t>
      </w:r>
      <w:r w:rsidRPr="00180CCD">
        <w:rPr>
          <w:rFonts w:asciiTheme="majorHAnsi" w:eastAsia="Times New Roman" w:hAnsiTheme="majorHAnsi" w:cstheme="majorHAnsi"/>
          <w:sz w:val="20"/>
          <w:szCs w:val="20"/>
        </w:rPr>
        <w:t xml:space="preserve">18 who are living independently may be able to consent for themselves </w:t>
      </w:r>
      <w:r w:rsidR="001E5FE8" w:rsidRPr="00180CCD">
        <w:rPr>
          <w:rFonts w:asciiTheme="majorHAnsi" w:eastAsia="Times New Roman" w:hAnsiTheme="majorHAnsi" w:cstheme="majorHAnsi"/>
          <w:sz w:val="20"/>
          <w:szCs w:val="20"/>
        </w:rPr>
        <w:t xml:space="preserve">(see </w:t>
      </w:r>
      <w:hyperlink r:id="rId99" w:anchor="exceptions" w:history="1">
        <w:r w:rsidR="001E5FE8" w:rsidRPr="00180CCD">
          <w:rPr>
            <w:rStyle w:val="Hyperlink"/>
            <w:rFonts w:asciiTheme="majorHAnsi" w:eastAsia="Times New Roman" w:hAnsiTheme="majorHAnsi" w:cstheme="majorHAnsi"/>
            <w:sz w:val="20"/>
            <w:szCs w:val="20"/>
          </w:rPr>
          <w:t>UCSF guidance</w:t>
        </w:r>
      </w:hyperlink>
      <w:r w:rsidR="001E5FE8" w:rsidRPr="00180CCD">
        <w:rPr>
          <w:rFonts w:asciiTheme="majorHAnsi" w:eastAsia="Times New Roman" w:hAnsiTheme="majorHAnsi" w:cstheme="majorHAnsi"/>
          <w:sz w:val="20"/>
          <w:szCs w:val="20"/>
        </w:rPr>
        <w:t xml:space="preserve">) </w:t>
      </w:r>
      <w:r w:rsidRPr="00180CCD">
        <w:rPr>
          <w:rFonts w:asciiTheme="majorHAnsi" w:eastAsia="Times New Roman" w:hAnsiTheme="majorHAnsi" w:cstheme="majorHAnsi"/>
          <w:sz w:val="20"/>
          <w:szCs w:val="20"/>
        </w:rPr>
        <w:t>without a waiver of parental permission.</w:t>
      </w:r>
      <w:r w:rsidR="004211B7" w:rsidRPr="00180CCD">
        <w:rPr>
          <w:rFonts w:asciiTheme="majorHAnsi" w:eastAsia="Times New Roman" w:hAnsiTheme="majorHAnsi" w:cstheme="majorHAnsi"/>
          <w:sz w:val="20"/>
          <w:szCs w:val="20"/>
        </w:rPr>
        <w:t xml:space="preserve"> </w:t>
      </w:r>
      <w:r w:rsidRPr="00180CCD">
        <w:rPr>
          <w:rFonts w:asciiTheme="majorHAnsi" w:eastAsia="Times New Roman" w:hAnsiTheme="majorHAnsi" w:cstheme="majorHAnsi"/>
          <w:sz w:val="20"/>
          <w:szCs w:val="20"/>
        </w:rPr>
        <w:t>Investigators should address all such consent concerns for research with minors, including arguments for waiver of standard consent procedures in the IRB Application.</w:t>
      </w:r>
    </w:p>
    <w:p w14:paraId="07B3FA3C" w14:textId="77777777" w:rsidR="00685180" w:rsidRPr="00180CCD" w:rsidRDefault="00E60A66" w:rsidP="00C20F57">
      <w:pPr>
        <w:widowControl/>
        <w:spacing w:before="100" w:beforeAutospacing="1" w:after="120"/>
        <w:ind w:left="1440"/>
        <w:rPr>
          <w:rFonts w:asciiTheme="majorHAnsi" w:eastAsia="Times New Roman" w:hAnsiTheme="majorHAnsi" w:cstheme="majorHAnsi"/>
          <w:sz w:val="24"/>
          <w:szCs w:val="24"/>
        </w:rPr>
      </w:pPr>
      <w:r w:rsidRPr="00180CCD">
        <w:rPr>
          <w:rFonts w:asciiTheme="majorHAnsi" w:eastAsia="Times New Roman" w:hAnsiTheme="majorHAnsi" w:cstheme="majorHAnsi"/>
          <w:b/>
          <w:sz w:val="24"/>
          <w:szCs w:val="24"/>
        </w:rPr>
        <w:t>P</w:t>
      </w:r>
      <w:r w:rsidR="00685180" w:rsidRPr="00180CCD">
        <w:rPr>
          <w:rFonts w:asciiTheme="majorHAnsi" w:eastAsia="Times New Roman" w:hAnsiTheme="majorHAnsi" w:cstheme="majorHAnsi"/>
          <w:b/>
          <w:sz w:val="24"/>
          <w:szCs w:val="24"/>
        </w:rPr>
        <w:t xml:space="preserve">arents </w:t>
      </w:r>
      <w:r w:rsidR="004211B7" w:rsidRPr="00180CCD">
        <w:rPr>
          <w:rFonts w:asciiTheme="majorHAnsi" w:eastAsia="Times New Roman" w:hAnsiTheme="majorHAnsi" w:cstheme="majorHAnsi"/>
          <w:b/>
          <w:sz w:val="24"/>
          <w:szCs w:val="24"/>
        </w:rPr>
        <w:t>D</w:t>
      </w:r>
      <w:r w:rsidR="00685180" w:rsidRPr="00180CCD">
        <w:rPr>
          <w:rFonts w:asciiTheme="majorHAnsi" w:eastAsia="Times New Roman" w:hAnsiTheme="majorHAnsi" w:cstheme="majorHAnsi"/>
          <w:b/>
          <w:sz w:val="24"/>
          <w:szCs w:val="24"/>
        </w:rPr>
        <w:t>isagree</w:t>
      </w:r>
      <w:r w:rsidRPr="00180CCD">
        <w:rPr>
          <w:rFonts w:asciiTheme="majorHAnsi" w:eastAsia="Times New Roman" w:hAnsiTheme="majorHAnsi" w:cstheme="majorHAnsi"/>
          <w:b/>
          <w:sz w:val="24"/>
          <w:szCs w:val="24"/>
        </w:rPr>
        <w:t xml:space="preserve"> on</w:t>
      </w:r>
      <w:r w:rsidR="004211B7" w:rsidRPr="00180CCD">
        <w:rPr>
          <w:rFonts w:asciiTheme="majorHAnsi" w:eastAsia="Times New Roman" w:hAnsiTheme="majorHAnsi" w:cstheme="majorHAnsi"/>
          <w:b/>
          <w:sz w:val="24"/>
          <w:szCs w:val="24"/>
        </w:rPr>
        <w:t xml:space="preserve"> G</w:t>
      </w:r>
      <w:r w:rsidRPr="00180CCD">
        <w:rPr>
          <w:rFonts w:asciiTheme="majorHAnsi" w:eastAsia="Times New Roman" w:hAnsiTheme="majorHAnsi" w:cstheme="majorHAnsi"/>
          <w:b/>
          <w:sz w:val="24"/>
          <w:szCs w:val="24"/>
        </w:rPr>
        <w:t xml:space="preserve">iving </w:t>
      </w:r>
      <w:r w:rsidR="004211B7" w:rsidRPr="00180CCD">
        <w:rPr>
          <w:rFonts w:asciiTheme="majorHAnsi" w:eastAsia="Times New Roman" w:hAnsiTheme="majorHAnsi" w:cstheme="majorHAnsi"/>
          <w:b/>
          <w:sz w:val="24"/>
          <w:szCs w:val="24"/>
        </w:rPr>
        <w:t>P</w:t>
      </w:r>
      <w:r w:rsidRPr="00180CCD">
        <w:rPr>
          <w:rFonts w:asciiTheme="majorHAnsi" w:eastAsia="Times New Roman" w:hAnsiTheme="majorHAnsi" w:cstheme="majorHAnsi"/>
          <w:b/>
          <w:sz w:val="24"/>
          <w:szCs w:val="24"/>
        </w:rPr>
        <w:t>ermission</w:t>
      </w:r>
      <w:r w:rsidR="004211B7" w:rsidRPr="00180CCD">
        <w:rPr>
          <w:rFonts w:asciiTheme="majorHAnsi" w:eastAsia="Times New Roman" w:hAnsiTheme="majorHAnsi" w:cstheme="majorHAnsi"/>
          <w:b/>
          <w:sz w:val="24"/>
          <w:szCs w:val="24"/>
        </w:rPr>
        <w:t xml:space="preserve"> </w:t>
      </w:r>
    </w:p>
    <w:p w14:paraId="1E93746C" w14:textId="77777777" w:rsidR="00685180" w:rsidRPr="00180CCD" w:rsidRDefault="00685180" w:rsidP="00B11AED">
      <w:pPr>
        <w:widowControl/>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If there are two parents available to give permission but they disagree about allowing their child to participate in the study, the child may not be enrolled unless that disagreement can be resolved. This restriction applies to all permissible categories; that is, when both parents are involved in the decision, they must agree for the child to be enrolled, even if only one parent’s signature is required.</w:t>
      </w:r>
    </w:p>
    <w:p w14:paraId="19E607BE" w14:textId="77777777" w:rsidR="00B11AED" w:rsidRPr="00180CCD" w:rsidRDefault="00B11AED" w:rsidP="00B11AED">
      <w:pPr>
        <w:widowControl/>
        <w:rPr>
          <w:rFonts w:asciiTheme="majorHAnsi" w:eastAsia="Times New Roman" w:hAnsiTheme="majorHAnsi" w:cstheme="majorHAnsi"/>
          <w:sz w:val="20"/>
          <w:szCs w:val="20"/>
        </w:rPr>
      </w:pPr>
    </w:p>
    <w:p w14:paraId="28C3CC08" w14:textId="77777777" w:rsidR="00685180" w:rsidRPr="00180CCD" w:rsidRDefault="00685180" w:rsidP="00B11AED">
      <w:pPr>
        <w:widowControl/>
        <w:spacing w:after="120"/>
        <w:ind w:left="1440"/>
        <w:rPr>
          <w:rFonts w:asciiTheme="majorHAnsi" w:eastAsia="Times New Roman" w:hAnsiTheme="majorHAnsi" w:cstheme="majorHAnsi"/>
          <w:b/>
          <w:sz w:val="24"/>
          <w:szCs w:val="24"/>
        </w:rPr>
      </w:pPr>
      <w:bookmarkStart w:id="179" w:name="exceptions"/>
      <w:bookmarkEnd w:id="179"/>
      <w:r w:rsidRPr="00180CCD">
        <w:rPr>
          <w:rFonts w:asciiTheme="majorHAnsi" w:eastAsia="Times New Roman" w:hAnsiTheme="majorHAnsi" w:cstheme="majorHAnsi"/>
          <w:b/>
          <w:sz w:val="24"/>
          <w:szCs w:val="24"/>
        </w:rPr>
        <w:t>Emancipated Minors</w:t>
      </w:r>
    </w:p>
    <w:p w14:paraId="7A7717BC" w14:textId="77777777" w:rsidR="00685180" w:rsidRPr="00180CCD" w:rsidRDefault="00685180" w:rsidP="00685180">
      <w:pPr>
        <w:widowControl/>
        <w:spacing w:after="120"/>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Emancipated minors — those who are either</w:t>
      </w:r>
    </w:p>
    <w:p w14:paraId="45D6766A" w14:textId="77777777" w:rsidR="00685180" w:rsidRPr="00180CCD" w:rsidRDefault="00685180" w:rsidP="007D4ED7">
      <w:pPr>
        <w:widowControl/>
        <w:numPr>
          <w:ilvl w:val="0"/>
          <w:numId w:val="62"/>
        </w:numPr>
        <w:spacing w:after="100" w:afterAutospacing="1"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married or divorced, or</w:t>
      </w:r>
    </w:p>
    <w:p w14:paraId="4F89A8BC" w14:textId="77777777" w:rsidR="00685180" w:rsidRPr="00180CCD" w:rsidRDefault="00685180" w:rsidP="007D4ED7">
      <w:pPr>
        <w:widowControl/>
        <w:numPr>
          <w:ilvl w:val="0"/>
          <w:numId w:val="62"/>
        </w:numPr>
        <w:spacing w:before="100" w:beforeAutospacing="1" w:after="100" w:afterAutospacing="1"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on active duty in the U.S. armed forces, or</w:t>
      </w:r>
    </w:p>
    <w:p w14:paraId="6F1B012C" w14:textId="77777777" w:rsidR="00685180" w:rsidRPr="00180CCD" w:rsidRDefault="00685180" w:rsidP="007D4ED7">
      <w:pPr>
        <w:widowControl/>
        <w:numPr>
          <w:ilvl w:val="0"/>
          <w:numId w:val="62"/>
        </w:numPr>
        <w:spacing w:before="100" w:beforeAutospacing="1" w:after="120"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emancipated by a court —</w:t>
      </w:r>
    </w:p>
    <w:p w14:paraId="7A08DCC2" w14:textId="77777777" w:rsidR="00685180" w:rsidRPr="00180CCD" w:rsidRDefault="00685180" w:rsidP="004211B7">
      <w:pPr>
        <w:widowControl/>
        <w:spacing w:after="100" w:afterAutospacing="1"/>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have the legal right to consent on their own behalf</w:t>
      </w:r>
      <w:r w:rsidR="009F4D3D" w:rsidRPr="00180CCD">
        <w:rPr>
          <w:rFonts w:asciiTheme="majorHAnsi" w:eastAsia="Times New Roman" w:hAnsiTheme="majorHAnsi" w:cstheme="majorHAnsi"/>
          <w:sz w:val="20"/>
          <w:szCs w:val="20"/>
        </w:rPr>
        <w:t>. They</w:t>
      </w:r>
      <w:r w:rsidRPr="00180CCD">
        <w:rPr>
          <w:rFonts w:asciiTheme="majorHAnsi" w:eastAsia="Times New Roman" w:hAnsiTheme="majorHAnsi" w:cstheme="majorHAnsi"/>
          <w:sz w:val="20"/>
          <w:szCs w:val="20"/>
        </w:rPr>
        <w:t xml:space="preserve"> have rights to enter into legal and business arrangements, and can consent to</w:t>
      </w:r>
      <w:r w:rsidR="009F4D3D" w:rsidRPr="00180CCD">
        <w:rPr>
          <w:rFonts w:asciiTheme="majorHAnsi" w:eastAsia="Times New Roman" w:hAnsiTheme="majorHAnsi" w:cstheme="majorHAnsi"/>
          <w:sz w:val="20"/>
          <w:szCs w:val="20"/>
        </w:rPr>
        <w:t xml:space="preserve"> participate </w:t>
      </w:r>
      <w:r w:rsidRPr="00180CCD">
        <w:rPr>
          <w:rFonts w:asciiTheme="majorHAnsi" w:eastAsia="Times New Roman" w:hAnsiTheme="majorHAnsi" w:cstheme="majorHAnsi"/>
          <w:sz w:val="20"/>
          <w:szCs w:val="20"/>
        </w:rPr>
        <w:t>in research (such as surveys or interviews).</w:t>
      </w:r>
    </w:p>
    <w:p w14:paraId="4109EE58" w14:textId="77777777" w:rsidR="00685180" w:rsidRPr="00180CCD" w:rsidRDefault="00685180" w:rsidP="00951499">
      <w:pPr>
        <w:widowControl/>
        <w:spacing w:before="100" w:beforeAutospacing="1"/>
        <w:rPr>
          <w:rFonts w:asciiTheme="majorHAnsi" w:eastAsia="Times New Roman" w:hAnsiTheme="majorHAnsi" w:cstheme="majorHAnsi"/>
          <w:sz w:val="20"/>
          <w:szCs w:val="20"/>
        </w:rPr>
      </w:pPr>
      <w:r w:rsidRPr="00180CCD">
        <w:rPr>
          <w:rFonts w:asciiTheme="majorHAnsi" w:eastAsia="Times New Roman" w:hAnsiTheme="majorHAnsi" w:cstheme="majorHAnsi"/>
          <w:b/>
          <w:bCs/>
          <w:sz w:val="20"/>
          <w:szCs w:val="20"/>
        </w:rPr>
        <w:t>Consent: </w:t>
      </w:r>
      <w:r w:rsidRPr="00180CCD">
        <w:rPr>
          <w:rFonts w:asciiTheme="majorHAnsi" w:eastAsia="Times New Roman" w:hAnsiTheme="majorHAnsi" w:cstheme="majorHAnsi"/>
          <w:sz w:val="20"/>
          <w:szCs w:val="20"/>
        </w:rPr>
        <w:t xml:space="preserve">With IRB approval, emancipated minors should provide consent and sign the consent form just as an adult would, unless the IRB approves a waiver </w:t>
      </w:r>
      <w:r w:rsidR="00951499" w:rsidRPr="00180CCD">
        <w:rPr>
          <w:rFonts w:asciiTheme="majorHAnsi" w:eastAsia="Times New Roman" w:hAnsiTheme="majorHAnsi" w:cstheme="majorHAnsi"/>
          <w:sz w:val="20"/>
          <w:szCs w:val="20"/>
        </w:rPr>
        <w:t xml:space="preserve">of consent (see </w:t>
      </w:r>
      <w:hyperlink r:id="rId100" w:history="1">
        <w:r w:rsidR="00951499" w:rsidRPr="00180CCD">
          <w:rPr>
            <w:rStyle w:val="Hyperlink"/>
            <w:rFonts w:asciiTheme="majorHAnsi" w:eastAsia="Times New Roman" w:hAnsiTheme="majorHAnsi" w:cstheme="majorHAnsi"/>
            <w:sz w:val="20"/>
            <w:szCs w:val="20"/>
          </w:rPr>
          <w:t>UCSF guidance</w:t>
        </w:r>
      </w:hyperlink>
      <w:r w:rsidR="00951499" w:rsidRPr="00180CCD">
        <w:rPr>
          <w:rFonts w:asciiTheme="majorHAnsi" w:eastAsia="Times New Roman" w:hAnsiTheme="majorHAnsi" w:cstheme="majorHAnsi"/>
          <w:sz w:val="20"/>
          <w:szCs w:val="20"/>
        </w:rPr>
        <w:t xml:space="preserve">) </w:t>
      </w:r>
      <w:r w:rsidRPr="00180CCD">
        <w:rPr>
          <w:rFonts w:asciiTheme="majorHAnsi" w:eastAsia="Times New Roman" w:hAnsiTheme="majorHAnsi" w:cstheme="majorHAnsi"/>
          <w:sz w:val="20"/>
          <w:szCs w:val="20"/>
        </w:rPr>
        <w:t xml:space="preserve">or alteration of consent. The PI must ensure that any individual minor possesses the mental capacity </w:t>
      </w:r>
      <w:r w:rsidR="00951499" w:rsidRPr="00180CCD">
        <w:rPr>
          <w:rFonts w:asciiTheme="majorHAnsi" w:eastAsia="Times New Roman" w:hAnsiTheme="majorHAnsi" w:cstheme="majorHAnsi"/>
          <w:sz w:val="20"/>
          <w:szCs w:val="20"/>
        </w:rPr>
        <w:t xml:space="preserve">(see </w:t>
      </w:r>
      <w:hyperlink r:id="rId101" w:history="1">
        <w:r w:rsidR="00951499" w:rsidRPr="00180CCD">
          <w:rPr>
            <w:rStyle w:val="Hyperlink"/>
            <w:rFonts w:asciiTheme="majorHAnsi" w:eastAsia="Times New Roman" w:hAnsiTheme="majorHAnsi" w:cstheme="majorHAnsi"/>
            <w:sz w:val="20"/>
            <w:szCs w:val="20"/>
          </w:rPr>
          <w:t>UCSF guidance</w:t>
        </w:r>
      </w:hyperlink>
      <w:r w:rsidR="00951499" w:rsidRPr="00180CCD">
        <w:rPr>
          <w:rFonts w:asciiTheme="majorHAnsi" w:eastAsia="Times New Roman" w:hAnsiTheme="majorHAnsi" w:cstheme="majorHAnsi"/>
          <w:sz w:val="20"/>
          <w:szCs w:val="20"/>
        </w:rPr>
        <w:t xml:space="preserve">) </w:t>
      </w:r>
      <w:r w:rsidRPr="00180CCD">
        <w:rPr>
          <w:rFonts w:asciiTheme="majorHAnsi" w:eastAsia="Times New Roman" w:hAnsiTheme="majorHAnsi" w:cstheme="majorHAnsi"/>
          <w:sz w:val="20"/>
          <w:szCs w:val="20"/>
        </w:rPr>
        <w:t xml:space="preserve">to </w:t>
      </w:r>
      <w:r w:rsidR="00B47F60" w:rsidRPr="00180CCD">
        <w:rPr>
          <w:rFonts w:asciiTheme="majorHAnsi" w:eastAsia="Times New Roman" w:hAnsiTheme="majorHAnsi" w:cstheme="majorHAnsi"/>
          <w:sz w:val="20"/>
          <w:szCs w:val="20"/>
        </w:rPr>
        <w:t>consent or assent</w:t>
      </w:r>
      <w:r w:rsidRPr="00180CCD">
        <w:rPr>
          <w:rFonts w:asciiTheme="majorHAnsi" w:eastAsia="Times New Roman" w:hAnsiTheme="majorHAnsi" w:cstheme="majorHAnsi"/>
          <w:sz w:val="20"/>
          <w:szCs w:val="20"/>
        </w:rPr>
        <w:t> to the research.</w:t>
      </w:r>
    </w:p>
    <w:p w14:paraId="35098727" w14:textId="77777777" w:rsidR="00685180" w:rsidRPr="00180CCD" w:rsidRDefault="00685180" w:rsidP="00685180">
      <w:pPr>
        <w:widowControl/>
        <w:rPr>
          <w:rFonts w:asciiTheme="majorHAnsi" w:eastAsia="Times New Roman" w:hAnsiTheme="majorHAnsi" w:cstheme="majorHAnsi"/>
          <w:sz w:val="20"/>
          <w:szCs w:val="20"/>
        </w:rPr>
      </w:pPr>
    </w:p>
    <w:p w14:paraId="4992AD32" w14:textId="77777777" w:rsidR="00685180" w:rsidRPr="00180CCD" w:rsidRDefault="00685180" w:rsidP="00685180">
      <w:pPr>
        <w:widowControl/>
        <w:spacing w:after="120"/>
        <w:outlineLvl w:val="2"/>
        <w:rPr>
          <w:rFonts w:asciiTheme="majorHAnsi" w:eastAsia="Times New Roman" w:hAnsiTheme="majorHAnsi" w:cstheme="majorHAnsi"/>
          <w:b/>
          <w:bCs/>
          <w:sz w:val="28"/>
          <w:szCs w:val="28"/>
        </w:rPr>
      </w:pPr>
      <w:bookmarkStart w:id="180" w:name="recruitment"/>
      <w:bookmarkStart w:id="181" w:name="_Toc115435327"/>
      <w:bookmarkEnd w:id="180"/>
      <w:r w:rsidRPr="00180CCD">
        <w:rPr>
          <w:rFonts w:asciiTheme="majorHAnsi" w:eastAsia="Times New Roman" w:hAnsiTheme="majorHAnsi" w:cstheme="majorHAnsi"/>
          <w:b/>
          <w:bCs/>
          <w:sz w:val="28"/>
          <w:szCs w:val="28"/>
        </w:rPr>
        <w:t xml:space="preserve">Recruitment </w:t>
      </w:r>
      <w:r w:rsidR="00F84F21" w:rsidRPr="00180CCD">
        <w:rPr>
          <w:rFonts w:asciiTheme="majorHAnsi" w:eastAsia="Times New Roman" w:hAnsiTheme="majorHAnsi" w:cstheme="majorHAnsi"/>
          <w:b/>
          <w:bCs/>
          <w:sz w:val="28"/>
          <w:szCs w:val="28"/>
        </w:rPr>
        <w:t xml:space="preserve">&amp; Compensation </w:t>
      </w:r>
      <w:r w:rsidRPr="00180CCD">
        <w:rPr>
          <w:rFonts w:asciiTheme="majorHAnsi" w:eastAsia="Times New Roman" w:hAnsiTheme="majorHAnsi" w:cstheme="majorHAnsi"/>
          <w:b/>
          <w:bCs/>
          <w:sz w:val="28"/>
          <w:szCs w:val="28"/>
        </w:rPr>
        <w:t>Issues</w:t>
      </w:r>
      <w:bookmarkEnd w:id="181"/>
    </w:p>
    <w:p w14:paraId="1B0B42B0" w14:textId="77777777" w:rsidR="00685180" w:rsidRPr="00180CCD" w:rsidRDefault="002D53A9" w:rsidP="00685180">
      <w:pPr>
        <w:widowControl/>
        <w:spacing w:after="120"/>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It is important to m</w:t>
      </w:r>
      <w:r w:rsidR="00685180" w:rsidRPr="00180CCD">
        <w:rPr>
          <w:rFonts w:asciiTheme="majorHAnsi" w:eastAsia="Times New Roman" w:hAnsiTheme="majorHAnsi" w:cstheme="majorHAnsi"/>
          <w:sz w:val="20"/>
          <w:szCs w:val="20"/>
        </w:rPr>
        <w:t>inimize pressure</w:t>
      </w:r>
      <w:r w:rsidRPr="00180CCD">
        <w:rPr>
          <w:rFonts w:asciiTheme="majorHAnsi" w:eastAsia="Times New Roman" w:hAnsiTheme="majorHAnsi" w:cstheme="majorHAnsi"/>
          <w:sz w:val="20"/>
          <w:szCs w:val="20"/>
        </w:rPr>
        <w:t xml:space="preserve"> children/minors</w:t>
      </w:r>
      <w:r w:rsidR="00685180" w:rsidRPr="00180CCD">
        <w:rPr>
          <w:rFonts w:asciiTheme="majorHAnsi" w:eastAsia="Times New Roman" w:hAnsiTheme="majorHAnsi" w:cstheme="majorHAnsi"/>
          <w:sz w:val="20"/>
          <w:szCs w:val="20"/>
        </w:rPr>
        <w:t xml:space="preserve"> to participate</w:t>
      </w:r>
      <w:r w:rsidRPr="00180CCD">
        <w:rPr>
          <w:rFonts w:asciiTheme="majorHAnsi" w:eastAsia="Times New Roman" w:hAnsiTheme="majorHAnsi" w:cstheme="majorHAnsi"/>
          <w:sz w:val="20"/>
          <w:szCs w:val="20"/>
        </w:rPr>
        <w:t xml:space="preserve"> in research</w:t>
      </w:r>
      <w:r w:rsidR="00685180" w:rsidRPr="00180CCD">
        <w:rPr>
          <w:rFonts w:asciiTheme="majorHAnsi" w:eastAsia="Times New Roman" w:hAnsiTheme="majorHAnsi" w:cstheme="majorHAnsi"/>
          <w:sz w:val="20"/>
          <w:szCs w:val="20"/>
        </w:rPr>
        <w:t>. When children are asked to do something by parents, doctors, teachers or other adult authorities, they often feel implicit pressure to agree. Similar issues with social or peer pressure (e.g., for studies in educational settings) may also arise in recruiting children to participate in research.</w:t>
      </w:r>
    </w:p>
    <w:p w14:paraId="1A0A2684" w14:textId="576FFF2E" w:rsidR="00685180" w:rsidRPr="00180CCD" w:rsidRDefault="00685180" w:rsidP="00685180">
      <w:pPr>
        <w:widowControl/>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Describe the plan to minimize implicit pressure to participate in the "Recruitment" section of the </w:t>
      </w:r>
      <w:r w:rsidR="00A3234D" w:rsidRPr="00180CCD">
        <w:rPr>
          <w:rFonts w:asciiTheme="majorHAnsi" w:eastAsia="Times New Roman" w:hAnsiTheme="majorHAnsi" w:cstheme="majorHAnsi"/>
          <w:sz w:val="20"/>
          <w:szCs w:val="20"/>
        </w:rPr>
        <w:t>Kuali</w:t>
      </w:r>
      <w:r w:rsidRPr="00180CCD">
        <w:rPr>
          <w:rFonts w:asciiTheme="majorHAnsi" w:eastAsia="Times New Roman" w:hAnsiTheme="majorHAnsi" w:cstheme="majorHAnsi"/>
          <w:sz w:val="20"/>
          <w:szCs w:val="20"/>
        </w:rPr>
        <w:t xml:space="preserve"> submission. As with all consent and assent forms, the freedom to decline participation should be made clear.</w:t>
      </w:r>
    </w:p>
    <w:p w14:paraId="127461DC" w14:textId="77777777" w:rsidR="00685180" w:rsidRPr="00180CCD" w:rsidRDefault="00685180" w:rsidP="00685180">
      <w:pPr>
        <w:widowControl/>
        <w:rPr>
          <w:rFonts w:asciiTheme="majorHAnsi" w:eastAsia="Times New Roman" w:hAnsiTheme="majorHAnsi" w:cstheme="majorHAnsi"/>
          <w:sz w:val="20"/>
          <w:szCs w:val="20"/>
        </w:rPr>
      </w:pPr>
    </w:p>
    <w:p w14:paraId="15DAE87A" w14:textId="77777777" w:rsidR="00685180" w:rsidRPr="00180CCD" w:rsidRDefault="00082181" w:rsidP="00242C64">
      <w:pPr>
        <w:widowControl/>
        <w:spacing w:after="120"/>
        <w:ind w:left="1440"/>
        <w:rPr>
          <w:rFonts w:asciiTheme="majorHAnsi" w:eastAsia="Times New Roman" w:hAnsiTheme="majorHAnsi" w:cstheme="majorHAnsi"/>
          <w:b/>
          <w:sz w:val="24"/>
          <w:szCs w:val="24"/>
        </w:rPr>
      </w:pPr>
      <w:r w:rsidRPr="00180CCD">
        <w:rPr>
          <w:rFonts w:asciiTheme="majorHAnsi" w:eastAsia="Times New Roman" w:hAnsiTheme="majorHAnsi" w:cstheme="majorHAnsi"/>
          <w:b/>
          <w:sz w:val="24"/>
          <w:szCs w:val="24"/>
        </w:rPr>
        <w:t>Consider Special Arrangements for P</w:t>
      </w:r>
      <w:r w:rsidR="00685180" w:rsidRPr="00180CCD">
        <w:rPr>
          <w:rFonts w:asciiTheme="majorHAnsi" w:eastAsia="Times New Roman" w:hAnsiTheme="majorHAnsi" w:cstheme="majorHAnsi"/>
          <w:b/>
          <w:sz w:val="24"/>
          <w:szCs w:val="24"/>
        </w:rPr>
        <w:t>articipation</w:t>
      </w:r>
    </w:p>
    <w:p w14:paraId="0A15429A" w14:textId="77777777" w:rsidR="00685180" w:rsidRPr="00180CCD" w:rsidRDefault="00685180" w:rsidP="00685180">
      <w:pPr>
        <w:widowControl/>
        <w:spacing w:after="120"/>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In designing studies involving children, consider any special arrangements for participation, such as scheduling, pa</w:t>
      </w:r>
      <w:r w:rsidR="00082181" w:rsidRPr="00180CCD">
        <w:rPr>
          <w:rFonts w:asciiTheme="majorHAnsi" w:eastAsia="Times New Roman" w:hAnsiTheme="majorHAnsi" w:cstheme="majorHAnsi"/>
          <w:sz w:val="20"/>
          <w:szCs w:val="20"/>
        </w:rPr>
        <w:t>rking and food, and discuss special arrangements</w:t>
      </w:r>
      <w:r w:rsidRPr="00180CCD">
        <w:rPr>
          <w:rFonts w:asciiTheme="majorHAnsi" w:eastAsia="Times New Roman" w:hAnsiTheme="majorHAnsi" w:cstheme="majorHAnsi"/>
          <w:sz w:val="20"/>
          <w:szCs w:val="20"/>
        </w:rPr>
        <w:t xml:space="preserve"> with parents if appropriate. Though such information is not required, it could be helpful to parents in deciding about or planning for study participation.</w:t>
      </w:r>
    </w:p>
    <w:p w14:paraId="6CA8BCD9" w14:textId="77777777" w:rsidR="00685180" w:rsidRPr="00180CCD" w:rsidRDefault="00685180" w:rsidP="00685180">
      <w:pPr>
        <w:widowControl/>
        <w:spacing w:after="120"/>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Examples of special study arrangements to consider:</w:t>
      </w:r>
    </w:p>
    <w:p w14:paraId="2061C5CC" w14:textId="77777777" w:rsidR="00685180" w:rsidRPr="00180CCD" w:rsidRDefault="00685180" w:rsidP="007D4ED7">
      <w:pPr>
        <w:widowControl/>
        <w:numPr>
          <w:ilvl w:val="0"/>
          <w:numId w:val="63"/>
        </w:numPr>
        <w:spacing w:after="120"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If the subject is to receive a series of procedures or tests, can these be coordinated with school and/or work schedules?</w:t>
      </w:r>
    </w:p>
    <w:p w14:paraId="61EDEB6A" w14:textId="77777777" w:rsidR="00685180" w:rsidRPr="00180CCD" w:rsidRDefault="00685180" w:rsidP="007D4ED7">
      <w:pPr>
        <w:widowControl/>
        <w:numPr>
          <w:ilvl w:val="0"/>
          <w:numId w:val="63"/>
        </w:numPr>
        <w:spacing w:before="100" w:beforeAutospacing="1" w:after="120"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Are there siblings who will need childcare or other provisions made during the child’s participation?</w:t>
      </w:r>
    </w:p>
    <w:p w14:paraId="7F6D2635" w14:textId="77777777" w:rsidR="00685180" w:rsidRPr="00180CCD" w:rsidRDefault="00685180" w:rsidP="007D4ED7">
      <w:pPr>
        <w:widowControl/>
        <w:numPr>
          <w:ilvl w:val="0"/>
          <w:numId w:val="63"/>
        </w:numPr>
        <w:spacing w:before="100" w:beforeAutospacing="1" w:after="120"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What about transportation and/or parking permits for the facility where the research is being conducted?</w:t>
      </w:r>
    </w:p>
    <w:p w14:paraId="195FC441" w14:textId="77777777" w:rsidR="00685180" w:rsidRPr="00180CCD" w:rsidRDefault="00685180" w:rsidP="007D4ED7">
      <w:pPr>
        <w:widowControl/>
        <w:numPr>
          <w:ilvl w:val="0"/>
          <w:numId w:val="63"/>
        </w:numPr>
        <w:spacing w:before="100" w:beforeAutospacing="1" w:after="100" w:afterAutospacing="1"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Will subjects or their family members need snacks or meals during the study?</w:t>
      </w:r>
    </w:p>
    <w:p w14:paraId="09F8B4FA" w14:textId="77777777" w:rsidR="00685180" w:rsidRPr="00180CCD" w:rsidRDefault="00082181" w:rsidP="00082181">
      <w:pPr>
        <w:widowControl/>
        <w:spacing w:before="100" w:beforeAutospacing="1" w:after="120"/>
        <w:ind w:left="1440"/>
        <w:rPr>
          <w:rFonts w:asciiTheme="majorHAnsi" w:eastAsia="Times New Roman" w:hAnsiTheme="majorHAnsi" w:cstheme="majorHAnsi"/>
          <w:b/>
          <w:sz w:val="24"/>
          <w:szCs w:val="24"/>
        </w:rPr>
      </w:pPr>
      <w:r w:rsidRPr="00180CCD">
        <w:rPr>
          <w:rFonts w:asciiTheme="majorHAnsi" w:eastAsia="Times New Roman" w:hAnsiTheme="majorHAnsi" w:cstheme="majorHAnsi"/>
          <w:b/>
          <w:sz w:val="24"/>
          <w:szCs w:val="24"/>
        </w:rPr>
        <w:lastRenderedPageBreak/>
        <w:t>Payment and R</w:t>
      </w:r>
      <w:r w:rsidR="00685180" w:rsidRPr="00180CCD">
        <w:rPr>
          <w:rFonts w:asciiTheme="majorHAnsi" w:eastAsia="Times New Roman" w:hAnsiTheme="majorHAnsi" w:cstheme="majorHAnsi"/>
          <w:b/>
          <w:sz w:val="24"/>
          <w:szCs w:val="24"/>
        </w:rPr>
        <w:t>eimbursement</w:t>
      </w:r>
    </w:p>
    <w:p w14:paraId="2543999D" w14:textId="77777777" w:rsidR="00685180" w:rsidRPr="00180CCD" w:rsidRDefault="00685180" w:rsidP="00685180">
      <w:pPr>
        <w:widowControl/>
        <w:spacing w:after="120"/>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Ethical considerations regarding payment of subjects who participate in studies become even more complex when the research involves children. The IRB neither encourages nor prohibits payment of children in research studies, but considers such proposals on a case-by-case basis.</w:t>
      </w:r>
    </w:p>
    <w:p w14:paraId="2D68D7C1" w14:textId="77777777" w:rsidR="00685180" w:rsidRPr="00180CCD" w:rsidRDefault="00685180" w:rsidP="00685180">
      <w:pPr>
        <w:widowControl/>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When evaluating this issue, the IRB will look closely at certain factors such as age, health, socioeconomic and cultural backgrounds of the subjects to ensure that proposed payment does not constitute undue inducement to participate.</w:t>
      </w:r>
    </w:p>
    <w:p w14:paraId="2A29D80A" w14:textId="77777777" w:rsidR="00685180" w:rsidRPr="00180CCD" w:rsidRDefault="00685180" w:rsidP="00685180">
      <w:pPr>
        <w:widowControl/>
        <w:rPr>
          <w:rFonts w:asciiTheme="majorHAnsi" w:eastAsia="Times New Roman" w:hAnsiTheme="majorHAnsi" w:cstheme="majorHAnsi"/>
          <w:bCs/>
          <w:sz w:val="20"/>
          <w:szCs w:val="20"/>
        </w:rPr>
      </w:pPr>
    </w:p>
    <w:p w14:paraId="2251B1B4" w14:textId="77777777" w:rsidR="00685180" w:rsidRPr="00180CCD" w:rsidRDefault="00082181" w:rsidP="00242C64">
      <w:pPr>
        <w:widowControl/>
        <w:ind w:left="720"/>
        <w:rPr>
          <w:rFonts w:asciiTheme="majorHAnsi" w:eastAsia="Times New Roman" w:hAnsiTheme="majorHAnsi" w:cstheme="majorHAnsi"/>
          <w:sz w:val="20"/>
          <w:szCs w:val="20"/>
        </w:rPr>
      </w:pPr>
      <w:r w:rsidRPr="00180CCD">
        <w:rPr>
          <w:rFonts w:asciiTheme="majorHAnsi" w:eastAsia="Times New Roman" w:hAnsiTheme="majorHAnsi" w:cstheme="majorHAnsi"/>
          <w:b/>
          <w:bCs/>
          <w:sz w:val="24"/>
          <w:szCs w:val="24"/>
        </w:rPr>
        <w:t>Amounts and R</w:t>
      </w:r>
      <w:r w:rsidR="00685180" w:rsidRPr="00180CCD">
        <w:rPr>
          <w:rFonts w:asciiTheme="majorHAnsi" w:eastAsia="Times New Roman" w:hAnsiTheme="majorHAnsi" w:cstheme="majorHAnsi"/>
          <w:b/>
          <w:bCs/>
          <w:sz w:val="24"/>
          <w:szCs w:val="24"/>
        </w:rPr>
        <w:t>e</w:t>
      </w:r>
      <w:r w:rsidRPr="00180CCD">
        <w:rPr>
          <w:rFonts w:asciiTheme="majorHAnsi" w:eastAsia="Times New Roman" w:hAnsiTheme="majorHAnsi" w:cstheme="majorHAnsi"/>
          <w:b/>
          <w:bCs/>
          <w:sz w:val="24"/>
          <w:szCs w:val="24"/>
        </w:rPr>
        <w:t>cipients of P</w:t>
      </w:r>
      <w:r w:rsidR="00685180" w:rsidRPr="00180CCD">
        <w:rPr>
          <w:rFonts w:asciiTheme="majorHAnsi" w:eastAsia="Times New Roman" w:hAnsiTheme="majorHAnsi" w:cstheme="majorHAnsi"/>
          <w:b/>
          <w:bCs/>
          <w:sz w:val="24"/>
          <w:szCs w:val="24"/>
        </w:rPr>
        <w:t xml:space="preserve">ayment: </w:t>
      </w:r>
      <w:r w:rsidR="00685180" w:rsidRPr="00180CCD">
        <w:rPr>
          <w:rFonts w:asciiTheme="majorHAnsi" w:eastAsia="Times New Roman" w:hAnsiTheme="majorHAnsi" w:cstheme="majorHAnsi"/>
          <w:sz w:val="20"/>
          <w:szCs w:val="20"/>
        </w:rPr>
        <w:t>In most cases, the IRB recommends that payment for study participation be made directly to the subject or to both child and parent(s) at the same time, rather than to the parent(s) alone.</w:t>
      </w:r>
    </w:p>
    <w:p w14:paraId="331B1777" w14:textId="77777777" w:rsidR="00685180" w:rsidRPr="00180CCD" w:rsidRDefault="00685180" w:rsidP="00242C64">
      <w:pPr>
        <w:widowControl/>
        <w:spacing w:before="100" w:beforeAutospacing="1" w:after="100" w:afterAutospacing="1"/>
        <w:ind w:left="720"/>
        <w:rPr>
          <w:rFonts w:asciiTheme="majorHAnsi" w:eastAsia="Times New Roman" w:hAnsiTheme="majorHAnsi" w:cstheme="majorHAnsi"/>
          <w:sz w:val="20"/>
          <w:szCs w:val="20"/>
        </w:rPr>
      </w:pPr>
      <w:r w:rsidRPr="00180CCD">
        <w:rPr>
          <w:rFonts w:asciiTheme="majorHAnsi" w:eastAsia="Times New Roman" w:hAnsiTheme="majorHAnsi" w:cstheme="majorHAnsi"/>
          <w:b/>
          <w:bCs/>
          <w:sz w:val="24"/>
          <w:szCs w:val="24"/>
        </w:rPr>
        <w:t xml:space="preserve">Reimbursement: </w:t>
      </w:r>
      <w:r w:rsidRPr="00180CCD">
        <w:rPr>
          <w:rFonts w:asciiTheme="majorHAnsi" w:eastAsia="Times New Roman" w:hAnsiTheme="majorHAnsi" w:cstheme="majorHAnsi"/>
          <w:sz w:val="20"/>
          <w:szCs w:val="20"/>
        </w:rPr>
        <w:t>The IRB considers reimbursement separately from payment, and recommends that study subjects or their families be reimbursed for expenses related to research (e.g., parking, travel, meals) whenever possible.</w:t>
      </w:r>
    </w:p>
    <w:p w14:paraId="315FF83D" w14:textId="77777777" w:rsidR="00685180" w:rsidRPr="00180CCD" w:rsidRDefault="00685180" w:rsidP="00082181">
      <w:pPr>
        <w:widowControl/>
        <w:spacing w:before="100" w:beforeAutospacing="1" w:after="120"/>
        <w:ind w:firstLine="360"/>
        <w:rPr>
          <w:rFonts w:asciiTheme="majorHAnsi" w:eastAsia="Times New Roman" w:hAnsiTheme="majorHAnsi" w:cstheme="majorHAnsi"/>
          <w:sz w:val="20"/>
          <w:szCs w:val="20"/>
        </w:rPr>
      </w:pPr>
      <w:r w:rsidRPr="00180CCD">
        <w:rPr>
          <w:rFonts w:asciiTheme="majorHAnsi" w:eastAsia="Times New Roman" w:hAnsiTheme="majorHAnsi" w:cstheme="majorHAnsi"/>
          <w:b/>
          <w:bCs/>
          <w:sz w:val="20"/>
          <w:szCs w:val="20"/>
        </w:rPr>
        <w:t>Notes:</w:t>
      </w:r>
    </w:p>
    <w:p w14:paraId="49C304FD" w14:textId="77777777" w:rsidR="00685180" w:rsidRPr="00180CCD" w:rsidRDefault="00685180" w:rsidP="007D4ED7">
      <w:pPr>
        <w:widowControl/>
        <w:numPr>
          <w:ilvl w:val="0"/>
          <w:numId w:val="64"/>
        </w:numPr>
        <w:spacing w:after="120"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Types, amounts and schedules of payment or reimbursement should be described in the appropriate section of the consent form.</w:t>
      </w:r>
    </w:p>
    <w:p w14:paraId="59A34D07" w14:textId="77777777" w:rsidR="00685180" w:rsidRPr="00180CCD" w:rsidRDefault="00685180" w:rsidP="007D4ED7">
      <w:pPr>
        <w:widowControl/>
        <w:numPr>
          <w:ilvl w:val="0"/>
          <w:numId w:val="64"/>
        </w:numPr>
        <w:spacing w:before="100" w:beforeAutospacing="1" w:after="120"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If subjects need to keep receipts in order to be reimbursed, this should be clearly stated.</w:t>
      </w:r>
    </w:p>
    <w:p w14:paraId="68CEEDB1" w14:textId="77777777" w:rsidR="00685180" w:rsidRPr="00180CCD" w:rsidRDefault="00685180" w:rsidP="007D4ED7">
      <w:pPr>
        <w:widowControl/>
        <w:numPr>
          <w:ilvl w:val="0"/>
          <w:numId w:val="64"/>
        </w:numPr>
        <w:spacing w:before="100" w:beforeAutospacing="1" w:after="160"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The form should note whether subjects who begin but do not finish a study will be paid on a pro-rated basis.</w:t>
      </w:r>
    </w:p>
    <w:p w14:paraId="65818B92" w14:textId="77777777" w:rsidR="00685180" w:rsidRPr="00180CCD" w:rsidRDefault="005372E7" w:rsidP="00685180">
      <w:pPr>
        <w:widowControl/>
        <w:rPr>
          <w:rFonts w:asciiTheme="majorHAnsi" w:eastAsia="Times New Roman" w:hAnsiTheme="majorHAnsi" w:cstheme="majorHAnsi"/>
          <w:sz w:val="20"/>
          <w:szCs w:val="20"/>
        </w:rPr>
      </w:pPr>
      <w:r>
        <w:rPr>
          <w:rFonts w:asciiTheme="majorHAnsi" w:eastAsia="Times New Roman" w:hAnsiTheme="majorHAnsi" w:cstheme="majorHAnsi"/>
          <w:sz w:val="20"/>
          <w:szCs w:val="20"/>
        </w:rPr>
        <w:pict w14:anchorId="36878040">
          <v:rect id="_x0000_i1032" style="width:0;height:1.5pt" o:hralign="center" o:hrstd="t" o:hr="t" fillcolor="#a0a0a0" stroked="f"/>
        </w:pict>
      </w:r>
    </w:p>
    <w:p w14:paraId="35D44BF0" w14:textId="77777777" w:rsidR="00685180" w:rsidRPr="00180CCD" w:rsidRDefault="00685180" w:rsidP="00685180">
      <w:pPr>
        <w:widowControl/>
        <w:spacing w:after="120"/>
        <w:rPr>
          <w:rFonts w:asciiTheme="majorHAnsi" w:eastAsia="Times New Roman" w:hAnsiTheme="majorHAnsi" w:cstheme="majorHAnsi"/>
          <w:sz w:val="28"/>
          <w:szCs w:val="28"/>
        </w:rPr>
      </w:pPr>
      <w:r w:rsidRPr="00180CCD">
        <w:rPr>
          <w:rFonts w:asciiTheme="majorHAnsi" w:eastAsia="Times New Roman" w:hAnsiTheme="majorHAnsi" w:cstheme="majorHAnsi"/>
          <w:b/>
          <w:bCs/>
          <w:sz w:val="28"/>
          <w:szCs w:val="28"/>
        </w:rPr>
        <w:t xml:space="preserve">Discovery and </w:t>
      </w:r>
      <w:r w:rsidR="00082181" w:rsidRPr="00180CCD">
        <w:rPr>
          <w:rFonts w:asciiTheme="majorHAnsi" w:eastAsia="Times New Roman" w:hAnsiTheme="majorHAnsi" w:cstheme="majorHAnsi"/>
          <w:b/>
          <w:bCs/>
          <w:sz w:val="28"/>
          <w:szCs w:val="28"/>
        </w:rPr>
        <w:t>D</w:t>
      </w:r>
      <w:r w:rsidRPr="00180CCD">
        <w:rPr>
          <w:rFonts w:asciiTheme="majorHAnsi" w:eastAsia="Times New Roman" w:hAnsiTheme="majorHAnsi" w:cstheme="majorHAnsi"/>
          <w:b/>
          <w:bCs/>
          <w:sz w:val="28"/>
          <w:szCs w:val="28"/>
        </w:rPr>
        <w:t xml:space="preserve">isclosure of </w:t>
      </w:r>
      <w:r w:rsidR="00082181" w:rsidRPr="00180CCD">
        <w:rPr>
          <w:rFonts w:asciiTheme="majorHAnsi" w:eastAsia="Times New Roman" w:hAnsiTheme="majorHAnsi" w:cstheme="majorHAnsi"/>
          <w:b/>
          <w:bCs/>
          <w:sz w:val="28"/>
          <w:szCs w:val="28"/>
        </w:rPr>
        <w:t>Sensitive I</w:t>
      </w:r>
      <w:r w:rsidRPr="00180CCD">
        <w:rPr>
          <w:rFonts w:asciiTheme="majorHAnsi" w:eastAsia="Times New Roman" w:hAnsiTheme="majorHAnsi" w:cstheme="majorHAnsi"/>
          <w:b/>
          <w:bCs/>
          <w:sz w:val="28"/>
          <w:szCs w:val="28"/>
        </w:rPr>
        <w:t>nformation</w:t>
      </w:r>
    </w:p>
    <w:p w14:paraId="2C71FF3E" w14:textId="77777777" w:rsidR="00685180" w:rsidRPr="00180CCD" w:rsidRDefault="00685180" w:rsidP="00082181">
      <w:pPr>
        <w:widowControl/>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In the course of research with minors, especially adolescents, you may discover sensitive information about subjects that is not related to the study itself. Examples of such information include sexual activity, STDs, use of illegal substances, HIV status, and child abuse.</w:t>
      </w:r>
    </w:p>
    <w:p w14:paraId="2C59CB2F" w14:textId="77777777" w:rsidR="00082181" w:rsidRPr="00180CCD" w:rsidRDefault="00082181" w:rsidP="00082181">
      <w:pPr>
        <w:widowControl/>
        <w:rPr>
          <w:rFonts w:asciiTheme="majorHAnsi" w:eastAsia="Times New Roman" w:hAnsiTheme="majorHAnsi" w:cstheme="majorHAnsi"/>
          <w:sz w:val="20"/>
          <w:szCs w:val="20"/>
        </w:rPr>
      </w:pPr>
    </w:p>
    <w:p w14:paraId="0BD4A5DD" w14:textId="77777777" w:rsidR="00685180" w:rsidRPr="00180CCD" w:rsidRDefault="00685180" w:rsidP="00082181">
      <w:pPr>
        <w:widowControl/>
        <w:spacing w:after="120"/>
        <w:ind w:left="1440"/>
        <w:rPr>
          <w:rFonts w:asciiTheme="majorHAnsi" w:eastAsia="Times New Roman" w:hAnsiTheme="majorHAnsi" w:cstheme="majorHAnsi"/>
          <w:b/>
          <w:sz w:val="24"/>
          <w:szCs w:val="24"/>
        </w:rPr>
      </w:pPr>
      <w:r w:rsidRPr="00180CCD">
        <w:rPr>
          <w:rFonts w:asciiTheme="majorHAnsi" w:eastAsia="Times New Roman" w:hAnsiTheme="majorHAnsi" w:cstheme="majorHAnsi"/>
          <w:b/>
          <w:sz w:val="24"/>
          <w:szCs w:val="24"/>
        </w:rPr>
        <w:t xml:space="preserve">Maintaining </w:t>
      </w:r>
      <w:r w:rsidR="00082181" w:rsidRPr="00180CCD">
        <w:rPr>
          <w:rFonts w:asciiTheme="majorHAnsi" w:eastAsia="Times New Roman" w:hAnsiTheme="majorHAnsi" w:cstheme="majorHAnsi"/>
          <w:b/>
          <w:sz w:val="24"/>
          <w:szCs w:val="24"/>
        </w:rPr>
        <w:t>C</w:t>
      </w:r>
      <w:r w:rsidRPr="00180CCD">
        <w:rPr>
          <w:rFonts w:asciiTheme="majorHAnsi" w:eastAsia="Times New Roman" w:hAnsiTheme="majorHAnsi" w:cstheme="majorHAnsi"/>
          <w:b/>
          <w:sz w:val="24"/>
          <w:szCs w:val="24"/>
        </w:rPr>
        <w:t xml:space="preserve">onfidentiality of </w:t>
      </w:r>
      <w:r w:rsidR="00082181" w:rsidRPr="00180CCD">
        <w:rPr>
          <w:rFonts w:asciiTheme="majorHAnsi" w:eastAsia="Times New Roman" w:hAnsiTheme="majorHAnsi" w:cstheme="majorHAnsi"/>
          <w:b/>
          <w:sz w:val="24"/>
          <w:szCs w:val="24"/>
        </w:rPr>
        <w:t>D</w:t>
      </w:r>
      <w:r w:rsidRPr="00180CCD">
        <w:rPr>
          <w:rFonts w:asciiTheme="majorHAnsi" w:eastAsia="Times New Roman" w:hAnsiTheme="majorHAnsi" w:cstheme="majorHAnsi"/>
          <w:b/>
          <w:sz w:val="24"/>
          <w:szCs w:val="24"/>
        </w:rPr>
        <w:t xml:space="preserve">isclosure of </w:t>
      </w:r>
      <w:r w:rsidR="00082181" w:rsidRPr="00180CCD">
        <w:rPr>
          <w:rFonts w:asciiTheme="majorHAnsi" w:eastAsia="Times New Roman" w:hAnsiTheme="majorHAnsi" w:cstheme="majorHAnsi"/>
          <w:b/>
          <w:sz w:val="24"/>
          <w:szCs w:val="24"/>
        </w:rPr>
        <w:t>S</w:t>
      </w:r>
      <w:r w:rsidRPr="00180CCD">
        <w:rPr>
          <w:rFonts w:asciiTheme="majorHAnsi" w:eastAsia="Times New Roman" w:hAnsiTheme="majorHAnsi" w:cstheme="majorHAnsi"/>
          <w:b/>
          <w:sz w:val="24"/>
          <w:szCs w:val="24"/>
        </w:rPr>
        <w:t xml:space="preserve">ensitive </w:t>
      </w:r>
      <w:r w:rsidR="00082181" w:rsidRPr="00180CCD">
        <w:rPr>
          <w:rFonts w:asciiTheme="majorHAnsi" w:eastAsia="Times New Roman" w:hAnsiTheme="majorHAnsi" w:cstheme="majorHAnsi"/>
          <w:b/>
          <w:sz w:val="24"/>
          <w:szCs w:val="24"/>
        </w:rPr>
        <w:t>I</w:t>
      </w:r>
      <w:r w:rsidRPr="00180CCD">
        <w:rPr>
          <w:rFonts w:asciiTheme="majorHAnsi" w:eastAsia="Times New Roman" w:hAnsiTheme="majorHAnsi" w:cstheme="majorHAnsi"/>
          <w:b/>
          <w:sz w:val="24"/>
          <w:szCs w:val="24"/>
        </w:rPr>
        <w:t>nformation</w:t>
      </w:r>
    </w:p>
    <w:p w14:paraId="77EBD650" w14:textId="77777777" w:rsidR="00685180" w:rsidRPr="00180CCD" w:rsidRDefault="00685180" w:rsidP="00685180">
      <w:pPr>
        <w:widowControl/>
        <w:spacing w:after="100" w:afterAutospacing="1"/>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The IRB will consider the contingencies describe in the submission on how such situations are handled should they arise. The permission and/or assent form should describe plans for disclosure — or non-disclosure — of such information to parents</w:t>
      </w:r>
      <w:r w:rsidR="00082181" w:rsidRPr="00180CCD">
        <w:rPr>
          <w:rFonts w:asciiTheme="majorHAnsi" w:eastAsia="Times New Roman" w:hAnsiTheme="majorHAnsi" w:cstheme="majorHAnsi"/>
          <w:sz w:val="20"/>
          <w:szCs w:val="20"/>
        </w:rPr>
        <w:t>/guardian</w:t>
      </w:r>
      <w:r w:rsidRPr="00180CCD">
        <w:rPr>
          <w:rFonts w:asciiTheme="majorHAnsi" w:eastAsia="Times New Roman" w:hAnsiTheme="majorHAnsi" w:cstheme="majorHAnsi"/>
          <w:sz w:val="20"/>
          <w:szCs w:val="20"/>
        </w:rPr>
        <w:t>, legal authorities and the subjects themselves. – In some cases, it may be appropriate for the PI to seek a NIH Certificate of Confidentiality.</w:t>
      </w:r>
    </w:p>
    <w:p w14:paraId="2D89C2C2" w14:textId="77777777" w:rsidR="00685180" w:rsidRPr="00180CCD" w:rsidRDefault="00685180" w:rsidP="004B1B47">
      <w:pPr>
        <w:widowControl/>
        <w:spacing w:before="100" w:beforeAutospacing="1" w:after="120"/>
        <w:ind w:left="1440"/>
        <w:rPr>
          <w:rFonts w:asciiTheme="majorHAnsi" w:eastAsia="Times New Roman" w:hAnsiTheme="majorHAnsi" w:cstheme="majorHAnsi"/>
          <w:b/>
          <w:sz w:val="24"/>
          <w:szCs w:val="24"/>
        </w:rPr>
      </w:pPr>
      <w:r w:rsidRPr="00180CCD">
        <w:rPr>
          <w:rFonts w:asciiTheme="majorHAnsi" w:eastAsia="Times New Roman" w:hAnsiTheme="majorHAnsi" w:cstheme="majorHAnsi"/>
          <w:b/>
          <w:sz w:val="24"/>
          <w:szCs w:val="24"/>
        </w:rPr>
        <w:t xml:space="preserve">Child </w:t>
      </w:r>
      <w:r w:rsidR="00082181" w:rsidRPr="00180CCD">
        <w:rPr>
          <w:rFonts w:asciiTheme="majorHAnsi" w:eastAsia="Times New Roman" w:hAnsiTheme="majorHAnsi" w:cstheme="majorHAnsi"/>
          <w:b/>
          <w:sz w:val="24"/>
          <w:szCs w:val="24"/>
        </w:rPr>
        <w:t>Abuse Reporting R</w:t>
      </w:r>
      <w:r w:rsidRPr="00180CCD">
        <w:rPr>
          <w:rFonts w:asciiTheme="majorHAnsi" w:eastAsia="Times New Roman" w:hAnsiTheme="majorHAnsi" w:cstheme="majorHAnsi"/>
          <w:b/>
          <w:sz w:val="24"/>
          <w:szCs w:val="24"/>
        </w:rPr>
        <w:t>equirements</w:t>
      </w:r>
    </w:p>
    <w:p w14:paraId="19016485" w14:textId="77777777" w:rsidR="00685180" w:rsidRPr="00180CCD" w:rsidRDefault="00685180" w:rsidP="00685180">
      <w:pPr>
        <w:widowControl/>
        <w:spacing w:after="120"/>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Ethical and legal obligations apply whenever child abuse is discovered. Be aware that, in most cases, the same reporting expectations pertain in research settings as in school or clinical settings.</w:t>
      </w:r>
    </w:p>
    <w:p w14:paraId="657A0633" w14:textId="77777777" w:rsidR="00685180" w:rsidRPr="00180CCD" w:rsidRDefault="00685180" w:rsidP="007D4ED7">
      <w:pPr>
        <w:widowControl/>
        <w:numPr>
          <w:ilvl w:val="0"/>
          <w:numId w:val="65"/>
        </w:numPr>
        <w:spacing w:after="120"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If the research is designed or likely to elicit information about sexual or physical abuse of a child, the application and consent/assent forms must indicate how discovery of such information will be handled.</w:t>
      </w:r>
    </w:p>
    <w:p w14:paraId="154CC219" w14:textId="77777777" w:rsidR="00082181" w:rsidRPr="00180CCD" w:rsidRDefault="00685180" w:rsidP="00082181">
      <w:pPr>
        <w:widowControl/>
        <w:numPr>
          <w:ilvl w:val="0"/>
          <w:numId w:val="65"/>
        </w:numPr>
        <w:spacing w:before="100" w:beforeAutospacing="1"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 xml:space="preserve">If such information is discovered unexpectedly (i.e., not anticipated given the research design or subject population), the PI </w:t>
      </w:r>
      <w:r w:rsidR="00082181" w:rsidRPr="00180CCD">
        <w:rPr>
          <w:rFonts w:asciiTheme="majorHAnsi" w:eastAsia="Times New Roman" w:hAnsiTheme="majorHAnsi" w:cstheme="majorHAnsi"/>
          <w:sz w:val="20"/>
          <w:szCs w:val="20"/>
        </w:rPr>
        <w:t xml:space="preserve">will </w:t>
      </w:r>
      <w:r w:rsidRPr="00180CCD">
        <w:rPr>
          <w:rFonts w:asciiTheme="majorHAnsi" w:eastAsia="Times New Roman" w:hAnsiTheme="majorHAnsi" w:cstheme="majorHAnsi"/>
          <w:sz w:val="20"/>
          <w:szCs w:val="20"/>
        </w:rPr>
        <w:t xml:space="preserve">seek advice from his/her department chair or dean or from the IIT IRB who may refer the question to </w:t>
      </w:r>
      <w:r w:rsidR="00082181" w:rsidRPr="00180CCD">
        <w:rPr>
          <w:rFonts w:asciiTheme="majorHAnsi" w:eastAsia="Times New Roman" w:hAnsiTheme="majorHAnsi" w:cstheme="majorHAnsi"/>
          <w:sz w:val="20"/>
          <w:szCs w:val="20"/>
        </w:rPr>
        <w:t xml:space="preserve">IIT </w:t>
      </w:r>
      <w:r w:rsidRPr="00180CCD">
        <w:rPr>
          <w:rFonts w:asciiTheme="majorHAnsi" w:eastAsia="Times New Roman" w:hAnsiTheme="majorHAnsi" w:cstheme="majorHAnsi"/>
          <w:sz w:val="20"/>
          <w:szCs w:val="20"/>
        </w:rPr>
        <w:t>Legal Counsel.</w:t>
      </w:r>
    </w:p>
    <w:p w14:paraId="3CBEFE51" w14:textId="77777777" w:rsidR="00082181" w:rsidRPr="00180CCD" w:rsidRDefault="00082181" w:rsidP="00082181">
      <w:pPr>
        <w:widowControl/>
        <w:ind w:left="1440"/>
        <w:rPr>
          <w:rFonts w:asciiTheme="majorHAnsi" w:eastAsia="Times New Roman" w:hAnsiTheme="majorHAnsi" w:cstheme="majorHAnsi"/>
          <w:b/>
          <w:bCs/>
          <w:sz w:val="24"/>
          <w:szCs w:val="24"/>
        </w:rPr>
      </w:pPr>
    </w:p>
    <w:p w14:paraId="062F3CFA" w14:textId="77777777" w:rsidR="00685180" w:rsidRPr="00180CCD" w:rsidRDefault="00082181" w:rsidP="00082181">
      <w:pPr>
        <w:widowControl/>
        <w:spacing w:after="120"/>
        <w:ind w:left="1440"/>
        <w:rPr>
          <w:rFonts w:asciiTheme="majorHAnsi" w:eastAsia="Times New Roman" w:hAnsiTheme="majorHAnsi" w:cstheme="majorHAnsi"/>
          <w:sz w:val="24"/>
          <w:szCs w:val="24"/>
        </w:rPr>
      </w:pPr>
      <w:r w:rsidRPr="00180CCD">
        <w:rPr>
          <w:rFonts w:asciiTheme="majorHAnsi" w:eastAsia="Times New Roman" w:hAnsiTheme="majorHAnsi" w:cstheme="majorHAnsi"/>
          <w:b/>
          <w:bCs/>
          <w:sz w:val="24"/>
          <w:szCs w:val="24"/>
        </w:rPr>
        <w:t>Enrolling Children in Long-Term S</w:t>
      </w:r>
      <w:r w:rsidR="00685180" w:rsidRPr="00180CCD">
        <w:rPr>
          <w:rFonts w:asciiTheme="majorHAnsi" w:eastAsia="Times New Roman" w:hAnsiTheme="majorHAnsi" w:cstheme="majorHAnsi"/>
          <w:b/>
          <w:bCs/>
          <w:sz w:val="24"/>
          <w:szCs w:val="24"/>
        </w:rPr>
        <w:t>tudies</w:t>
      </w:r>
    </w:p>
    <w:p w14:paraId="5D42E43D" w14:textId="77777777" w:rsidR="00685180" w:rsidRPr="00180CCD" w:rsidRDefault="00685180" w:rsidP="00685180">
      <w:pPr>
        <w:widowControl/>
        <w:spacing w:after="120"/>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Long-term research studies may involve subjects who are children at the time of enrollment, but reach the age of consenting for themselves (18 years old) while study procedures or follow-up are still ongoing.</w:t>
      </w:r>
      <w:r w:rsidR="00A203CA" w:rsidRPr="00180CCD">
        <w:rPr>
          <w:rFonts w:asciiTheme="majorHAnsi" w:eastAsia="Times New Roman" w:hAnsiTheme="majorHAnsi" w:cstheme="majorHAnsi"/>
          <w:sz w:val="20"/>
          <w:szCs w:val="20"/>
        </w:rPr>
        <w:t xml:space="preserve"> </w:t>
      </w:r>
      <w:r w:rsidRPr="00180CCD">
        <w:rPr>
          <w:rFonts w:asciiTheme="majorHAnsi" w:eastAsia="Times New Roman" w:hAnsiTheme="majorHAnsi" w:cstheme="majorHAnsi"/>
          <w:sz w:val="20"/>
          <w:szCs w:val="20"/>
        </w:rPr>
        <w:t>At age 18 a consent is required for such subjects</w:t>
      </w:r>
      <w:r w:rsidR="00A203CA" w:rsidRPr="00180CCD">
        <w:rPr>
          <w:rFonts w:asciiTheme="majorHAnsi" w:eastAsia="Times New Roman" w:hAnsiTheme="majorHAnsi" w:cstheme="majorHAnsi"/>
          <w:sz w:val="20"/>
          <w:szCs w:val="20"/>
        </w:rPr>
        <w:t xml:space="preserve"> to continue their participation</w:t>
      </w:r>
      <w:r w:rsidRPr="00180CCD">
        <w:rPr>
          <w:rFonts w:asciiTheme="majorHAnsi" w:eastAsia="Times New Roman" w:hAnsiTheme="majorHAnsi" w:cstheme="majorHAnsi"/>
          <w:sz w:val="20"/>
          <w:szCs w:val="20"/>
        </w:rPr>
        <w:t>.</w:t>
      </w:r>
    </w:p>
    <w:p w14:paraId="6A3AD272" w14:textId="77777777" w:rsidR="00685180" w:rsidRPr="00180CCD" w:rsidRDefault="00685180" w:rsidP="007D4ED7">
      <w:pPr>
        <w:widowControl/>
        <w:numPr>
          <w:ilvl w:val="0"/>
          <w:numId w:val="66"/>
        </w:numPr>
        <w:spacing w:after="120"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If there is continued interaction with subjects who were first enrolled as children, “re-consenting” when a subject’s legal status changes will usually be required.</w:t>
      </w:r>
    </w:p>
    <w:p w14:paraId="6DA85AE5" w14:textId="77777777" w:rsidR="00685180" w:rsidRPr="00180CCD" w:rsidRDefault="00685180" w:rsidP="00885FC1">
      <w:pPr>
        <w:widowControl/>
        <w:numPr>
          <w:ilvl w:val="0"/>
          <w:numId w:val="66"/>
        </w:numPr>
        <w:spacing w:before="100" w:beforeAutospacing="1" w:after="160" w:line="259" w:lineRule="auto"/>
        <w:rPr>
          <w:rFonts w:asciiTheme="majorHAnsi" w:eastAsia="Times New Roman" w:hAnsiTheme="majorHAnsi" w:cstheme="majorHAnsi"/>
          <w:sz w:val="20"/>
          <w:szCs w:val="20"/>
        </w:rPr>
      </w:pPr>
      <w:r w:rsidRPr="00180CCD">
        <w:rPr>
          <w:rFonts w:asciiTheme="majorHAnsi" w:eastAsia="Times New Roman" w:hAnsiTheme="majorHAnsi" w:cstheme="majorHAnsi"/>
          <w:sz w:val="20"/>
          <w:szCs w:val="20"/>
        </w:rPr>
        <w:t>If relevant, address the above issue in the</w:t>
      </w:r>
      <w:r w:rsidR="008408D2" w:rsidRPr="00180CCD">
        <w:rPr>
          <w:rFonts w:asciiTheme="majorHAnsi" w:eastAsia="Times New Roman" w:hAnsiTheme="majorHAnsi" w:cstheme="majorHAnsi"/>
          <w:sz w:val="20"/>
          <w:szCs w:val="20"/>
        </w:rPr>
        <w:t xml:space="preserve"> initial</w:t>
      </w:r>
      <w:r w:rsidRPr="00180CCD">
        <w:rPr>
          <w:rFonts w:asciiTheme="majorHAnsi" w:eastAsia="Times New Roman" w:hAnsiTheme="majorHAnsi" w:cstheme="majorHAnsi"/>
          <w:sz w:val="20"/>
          <w:szCs w:val="20"/>
        </w:rPr>
        <w:t xml:space="preserve"> IRB submission and include a consent form for the subject </w:t>
      </w:r>
      <w:r w:rsidR="008408D2" w:rsidRPr="00180CCD">
        <w:rPr>
          <w:rFonts w:asciiTheme="majorHAnsi" w:eastAsia="Times New Roman" w:hAnsiTheme="majorHAnsi" w:cstheme="majorHAnsi"/>
          <w:sz w:val="20"/>
          <w:szCs w:val="20"/>
        </w:rPr>
        <w:t>that will turn</w:t>
      </w:r>
      <w:r w:rsidRPr="00180CCD">
        <w:rPr>
          <w:rFonts w:asciiTheme="majorHAnsi" w:eastAsia="Times New Roman" w:hAnsiTheme="majorHAnsi" w:cstheme="majorHAnsi"/>
          <w:sz w:val="20"/>
          <w:szCs w:val="20"/>
        </w:rPr>
        <w:t xml:space="preserve"> age 18.</w:t>
      </w:r>
      <w:bookmarkStart w:id="182" w:name="educational"/>
      <w:bookmarkEnd w:id="182"/>
    </w:p>
    <w:p w14:paraId="6EB3EA37" w14:textId="77777777" w:rsidR="00614CF5" w:rsidRPr="00180CCD" w:rsidRDefault="00614CF5" w:rsidP="00614CF5">
      <w:pPr>
        <w:pStyle w:val="Heading1"/>
        <w:spacing w:before="0" w:line="242" w:lineRule="auto"/>
        <w:ind w:left="0" w:right="-60"/>
        <w:rPr>
          <w:rFonts w:asciiTheme="majorHAnsi" w:eastAsia="Calibri" w:hAnsiTheme="majorHAnsi" w:cstheme="majorHAnsi"/>
        </w:rPr>
      </w:pPr>
      <w:bookmarkStart w:id="183" w:name="_Toc115435328"/>
      <w:r w:rsidRPr="00180CCD">
        <w:rPr>
          <w:rFonts w:asciiTheme="majorHAnsi" w:eastAsia="Calibri" w:hAnsiTheme="majorHAnsi" w:cstheme="majorHAnsi"/>
        </w:rPr>
        <w:lastRenderedPageBreak/>
        <w:t xml:space="preserve">Additional Requirements: Research </w:t>
      </w:r>
      <w:r w:rsidR="00B52506" w:rsidRPr="00180CCD">
        <w:rPr>
          <w:rFonts w:asciiTheme="majorHAnsi" w:eastAsia="Calibri" w:hAnsiTheme="majorHAnsi" w:cstheme="majorHAnsi"/>
        </w:rPr>
        <w:t>in Schools</w:t>
      </w:r>
      <w:bookmarkEnd w:id="183"/>
    </w:p>
    <w:p w14:paraId="072D36E5" w14:textId="77777777" w:rsidR="00965B2F" w:rsidRPr="00180CCD" w:rsidRDefault="00965B2F" w:rsidP="00965B2F">
      <w:pPr>
        <w:widowControl/>
        <w:spacing w:line="259" w:lineRule="auto"/>
        <w:rPr>
          <w:rFonts w:asciiTheme="majorHAnsi" w:hAnsiTheme="majorHAnsi" w:cstheme="majorHAnsi"/>
          <w:sz w:val="20"/>
          <w:szCs w:val="20"/>
        </w:rPr>
      </w:pPr>
    </w:p>
    <w:p w14:paraId="6C9FACDB" w14:textId="77777777" w:rsidR="00965B2F" w:rsidRPr="00180CCD" w:rsidRDefault="00965B2F" w:rsidP="00965B2F">
      <w:pPr>
        <w:widowControl/>
        <w:spacing w:after="120" w:line="259" w:lineRule="auto"/>
        <w:rPr>
          <w:rFonts w:asciiTheme="majorHAnsi" w:hAnsiTheme="majorHAnsi" w:cstheme="majorHAnsi"/>
          <w:sz w:val="20"/>
          <w:szCs w:val="20"/>
        </w:rPr>
      </w:pPr>
      <w:r w:rsidRPr="00180CCD">
        <w:rPr>
          <w:rFonts w:asciiTheme="majorHAnsi" w:hAnsiTheme="majorHAnsi" w:cstheme="majorHAnsi"/>
          <w:sz w:val="20"/>
          <w:szCs w:val="20"/>
        </w:rPr>
        <w:t xml:space="preserve">Research conducted in K through 12 schools, as well as in colleges and universities, receiving U.S. Department of Education funds may be subject to additional federal regulation. Schools that grant access to researchers may also </w:t>
      </w:r>
      <w:r w:rsidR="005167B6" w:rsidRPr="00180CCD">
        <w:rPr>
          <w:rFonts w:asciiTheme="majorHAnsi" w:hAnsiTheme="majorHAnsi" w:cstheme="majorHAnsi"/>
          <w:sz w:val="20"/>
          <w:szCs w:val="20"/>
        </w:rPr>
        <w:t xml:space="preserve">have </w:t>
      </w:r>
      <w:r w:rsidRPr="00180CCD">
        <w:rPr>
          <w:rFonts w:asciiTheme="majorHAnsi" w:hAnsiTheme="majorHAnsi" w:cstheme="majorHAnsi"/>
          <w:sz w:val="20"/>
          <w:szCs w:val="20"/>
        </w:rPr>
        <w:t xml:space="preserve">requirements, such as district approvals or informed consent processes that would not be required by the IRB. </w:t>
      </w:r>
    </w:p>
    <w:p w14:paraId="44B73A34" w14:textId="77777777" w:rsidR="00943A6D" w:rsidRPr="00180CCD" w:rsidRDefault="00943A6D" w:rsidP="00943A6D">
      <w:pPr>
        <w:widowControl/>
        <w:spacing w:after="120" w:line="259" w:lineRule="auto"/>
        <w:rPr>
          <w:rFonts w:asciiTheme="majorHAnsi" w:hAnsiTheme="majorHAnsi" w:cstheme="majorHAnsi"/>
          <w:sz w:val="20"/>
          <w:szCs w:val="20"/>
        </w:rPr>
      </w:pPr>
      <w:r w:rsidRPr="00180CCD">
        <w:rPr>
          <w:rFonts w:asciiTheme="majorHAnsi" w:hAnsiTheme="majorHAnsi" w:cstheme="majorHAnsi"/>
          <w:sz w:val="20"/>
          <w:szCs w:val="20"/>
        </w:rPr>
        <w:t>When planning studies involving children in educational settings, consider the following issues:</w:t>
      </w:r>
    </w:p>
    <w:p w14:paraId="4440C56A" w14:textId="77777777" w:rsidR="00943A6D" w:rsidRPr="00180CCD" w:rsidRDefault="00943A6D" w:rsidP="00943A6D">
      <w:pPr>
        <w:widowControl/>
        <w:spacing w:after="120" w:line="259" w:lineRule="auto"/>
        <w:rPr>
          <w:rFonts w:asciiTheme="majorHAnsi" w:hAnsiTheme="majorHAnsi" w:cstheme="majorHAnsi"/>
          <w:sz w:val="20"/>
          <w:szCs w:val="20"/>
        </w:rPr>
      </w:pPr>
      <w:r w:rsidRPr="00180CCD">
        <w:rPr>
          <w:rFonts w:asciiTheme="majorHAnsi" w:hAnsiTheme="majorHAnsi" w:cstheme="majorHAnsi"/>
          <w:sz w:val="20"/>
          <w:szCs w:val="20"/>
        </w:rPr>
        <w:t>First, it is best to obtain support from the educational community of their target school/subject group. This may include contacting school district officials, the local PTA, and/or the principal of a particular school. School officials and/or teachers may approve recruitment for a study, but they do not have authority to give permission for participation of individual children in research — only a parent or guardian, with the child’s assent, can do so.</w:t>
      </w:r>
    </w:p>
    <w:p w14:paraId="03E25C43" w14:textId="77777777" w:rsidR="00943A6D" w:rsidRPr="00180CCD" w:rsidRDefault="00943A6D" w:rsidP="00943A6D">
      <w:pPr>
        <w:widowControl/>
        <w:spacing w:after="120" w:line="259" w:lineRule="auto"/>
        <w:rPr>
          <w:rFonts w:asciiTheme="majorHAnsi" w:hAnsiTheme="majorHAnsi" w:cstheme="majorHAnsi"/>
          <w:sz w:val="20"/>
          <w:szCs w:val="20"/>
        </w:rPr>
      </w:pPr>
      <w:r w:rsidRPr="00180CCD">
        <w:rPr>
          <w:rFonts w:asciiTheme="majorHAnsi" w:hAnsiTheme="majorHAnsi" w:cstheme="majorHAnsi"/>
          <w:sz w:val="20"/>
          <w:szCs w:val="20"/>
        </w:rPr>
        <w:t>Active consent is usually required vs. implied consent. The IRB is unlikely to approve use of “implied consent” — e.g., a child brings home information about participating in a study at school, and absence of parental response is considered agreement. In most cases, obtaining “active consent” via permission and assent procedures appropriate for the subject group(s) is required.</w:t>
      </w:r>
    </w:p>
    <w:p w14:paraId="1DFA2745" w14:textId="77777777" w:rsidR="00943A6D" w:rsidRPr="00180CCD" w:rsidRDefault="00943A6D" w:rsidP="00943A6D">
      <w:pPr>
        <w:widowControl/>
        <w:spacing w:after="120" w:line="259" w:lineRule="auto"/>
        <w:rPr>
          <w:rFonts w:asciiTheme="majorHAnsi" w:hAnsiTheme="majorHAnsi" w:cstheme="majorHAnsi"/>
          <w:sz w:val="20"/>
          <w:szCs w:val="20"/>
        </w:rPr>
      </w:pPr>
      <w:r w:rsidRPr="00180CCD">
        <w:rPr>
          <w:rFonts w:asciiTheme="majorHAnsi" w:hAnsiTheme="majorHAnsi" w:cstheme="majorHAnsi"/>
          <w:sz w:val="20"/>
          <w:szCs w:val="20"/>
        </w:rPr>
        <w:t>Offer alternative activities. If the study will be conducted during school hours, an equivalent alternative activity should be offered for students who do not wish to participate or a parent/guardian did not give permission</w:t>
      </w:r>
      <w:r w:rsidR="00B47F60" w:rsidRPr="00180CCD">
        <w:rPr>
          <w:rFonts w:asciiTheme="majorHAnsi" w:hAnsiTheme="majorHAnsi" w:cstheme="majorHAnsi"/>
          <w:sz w:val="20"/>
          <w:szCs w:val="20"/>
        </w:rPr>
        <w:t xml:space="preserve"> for</w:t>
      </w:r>
      <w:r w:rsidR="00610AB2" w:rsidRPr="00180CCD">
        <w:rPr>
          <w:rFonts w:asciiTheme="majorHAnsi" w:hAnsiTheme="majorHAnsi" w:cstheme="majorHAnsi"/>
          <w:sz w:val="20"/>
          <w:szCs w:val="20"/>
        </w:rPr>
        <w:t xml:space="preserve"> their child to participate</w:t>
      </w:r>
      <w:r w:rsidRPr="00180CCD">
        <w:rPr>
          <w:rFonts w:asciiTheme="majorHAnsi" w:hAnsiTheme="majorHAnsi" w:cstheme="majorHAnsi"/>
          <w:sz w:val="20"/>
          <w:szCs w:val="20"/>
        </w:rPr>
        <w:t>.</w:t>
      </w:r>
    </w:p>
    <w:p w14:paraId="20C14CFF" w14:textId="77777777" w:rsidR="00965B2F" w:rsidRPr="00180CCD" w:rsidRDefault="00965B2F" w:rsidP="00965B2F">
      <w:pPr>
        <w:widowControl/>
        <w:spacing w:line="259" w:lineRule="auto"/>
        <w:rPr>
          <w:rFonts w:asciiTheme="majorHAnsi" w:hAnsiTheme="majorHAnsi" w:cstheme="majorHAnsi"/>
          <w:sz w:val="20"/>
          <w:szCs w:val="20"/>
        </w:rPr>
      </w:pPr>
      <w:r w:rsidRPr="00180CCD">
        <w:rPr>
          <w:rFonts w:asciiTheme="majorHAnsi" w:hAnsiTheme="majorHAnsi" w:cstheme="majorHAnsi"/>
          <w:sz w:val="20"/>
          <w:szCs w:val="20"/>
        </w:rPr>
        <w:t>In regard to access to student health records, the HIPAA Privacy Rule does not apply to elementary or secondary schools because a school is either: (1) not a HIPAA covered entity or (2) is a HIPAA covered entity but maintains health information only on students in records that are by definition “education records” under FERPA and</w:t>
      </w:r>
      <w:r w:rsidR="00FE3567" w:rsidRPr="00180CCD">
        <w:rPr>
          <w:rFonts w:asciiTheme="majorHAnsi" w:hAnsiTheme="majorHAnsi" w:cstheme="majorHAnsi"/>
          <w:sz w:val="20"/>
          <w:szCs w:val="20"/>
        </w:rPr>
        <w:t xml:space="preserve"> so</w:t>
      </w:r>
      <w:r w:rsidRPr="00180CCD">
        <w:rPr>
          <w:rFonts w:asciiTheme="majorHAnsi" w:hAnsiTheme="majorHAnsi" w:cstheme="majorHAnsi"/>
          <w:sz w:val="20"/>
          <w:szCs w:val="20"/>
        </w:rPr>
        <w:t xml:space="preserve"> not subject to the HIPAA Privacy Rule.</w:t>
      </w:r>
    </w:p>
    <w:p w14:paraId="32B39EB1" w14:textId="77777777" w:rsidR="00614CF5" w:rsidRPr="00180CCD" w:rsidRDefault="00614CF5" w:rsidP="00FE3567">
      <w:pPr>
        <w:pStyle w:val="NoSpacing"/>
        <w:rPr>
          <w:rFonts w:asciiTheme="majorHAnsi" w:hAnsiTheme="majorHAnsi" w:cstheme="majorHAnsi"/>
          <w:sz w:val="20"/>
          <w:szCs w:val="20"/>
        </w:rPr>
      </w:pPr>
    </w:p>
    <w:p w14:paraId="2FDBADCA" w14:textId="77777777" w:rsidR="00614CF5" w:rsidRPr="00180CCD" w:rsidRDefault="00614CF5" w:rsidP="00614CF5">
      <w:pPr>
        <w:widowControl/>
        <w:spacing w:after="120" w:line="259" w:lineRule="auto"/>
        <w:ind w:firstLine="720"/>
        <w:rPr>
          <w:rFonts w:asciiTheme="majorHAnsi" w:hAnsiTheme="majorHAnsi" w:cstheme="majorHAnsi"/>
          <w:b/>
          <w:sz w:val="24"/>
          <w:szCs w:val="24"/>
        </w:rPr>
      </w:pPr>
      <w:r w:rsidRPr="00180CCD">
        <w:rPr>
          <w:rFonts w:asciiTheme="majorHAnsi" w:hAnsiTheme="majorHAnsi" w:cstheme="majorHAnsi"/>
          <w:b/>
          <w:sz w:val="24"/>
          <w:szCs w:val="24"/>
        </w:rPr>
        <w:t>School Approval</w:t>
      </w:r>
    </w:p>
    <w:p w14:paraId="19A6EEC9" w14:textId="77777777" w:rsidR="00614CF5" w:rsidRPr="00180CCD" w:rsidRDefault="00614CF5" w:rsidP="00614CF5">
      <w:pPr>
        <w:widowControl/>
        <w:spacing w:line="259" w:lineRule="auto"/>
        <w:rPr>
          <w:rFonts w:asciiTheme="majorHAnsi" w:hAnsiTheme="majorHAnsi" w:cstheme="majorHAnsi"/>
          <w:sz w:val="20"/>
          <w:szCs w:val="20"/>
        </w:rPr>
      </w:pPr>
      <w:r w:rsidRPr="00180CCD">
        <w:rPr>
          <w:rFonts w:asciiTheme="majorHAnsi" w:hAnsiTheme="majorHAnsi" w:cstheme="majorHAnsi"/>
          <w:sz w:val="20"/>
          <w:szCs w:val="20"/>
        </w:rPr>
        <w:t>IIT investigators should obtain letters of permission or authorization from each elementary, middle, or high school at which human subjects research will be conducted, even if the school is not engaged in the research. A letter of permission or authorization should be on school letterhead, and be signed by the school principal or alternate school official who can speak on behalf of the school and provide permission or authorization for the conduct of the research at their site. The school in which the research is being conducted should have policies regarding the physical examinations or screenings that researchers may administer to students.</w:t>
      </w:r>
    </w:p>
    <w:p w14:paraId="342344AD" w14:textId="77777777" w:rsidR="00614CF5" w:rsidRPr="00180CCD" w:rsidRDefault="00614CF5" w:rsidP="00262862">
      <w:pPr>
        <w:widowControl/>
        <w:spacing w:after="120" w:line="259" w:lineRule="auto"/>
        <w:ind w:left="720"/>
        <w:rPr>
          <w:rFonts w:asciiTheme="majorHAnsi" w:hAnsiTheme="majorHAnsi" w:cstheme="majorHAnsi"/>
          <w:sz w:val="20"/>
          <w:szCs w:val="20"/>
        </w:rPr>
      </w:pPr>
      <w:r w:rsidRPr="00180CCD">
        <w:rPr>
          <w:rFonts w:asciiTheme="majorHAnsi" w:hAnsiTheme="majorHAnsi" w:cstheme="majorHAnsi"/>
          <w:sz w:val="20"/>
          <w:szCs w:val="20"/>
        </w:rPr>
        <w:br/>
      </w:r>
      <w:r w:rsidRPr="00180CCD">
        <w:rPr>
          <w:rFonts w:asciiTheme="majorHAnsi" w:hAnsiTheme="majorHAnsi" w:cstheme="majorHAnsi"/>
          <w:b/>
          <w:sz w:val="24"/>
          <w:szCs w:val="24"/>
        </w:rPr>
        <w:t>School District Acknowledgement</w:t>
      </w:r>
      <w:r w:rsidRPr="00180CCD">
        <w:rPr>
          <w:rFonts w:asciiTheme="majorHAnsi" w:hAnsiTheme="majorHAnsi" w:cstheme="majorHAnsi"/>
          <w:sz w:val="20"/>
          <w:szCs w:val="20"/>
        </w:rPr>
        <w:t xml:space="preserve"> </w:t>
      </w:r>
    </w:p>
    <w:p w14:paraId="480E6867" w14:textId="77777777" w:rsidR="00614CF5" w:rsidRPr="00180CCD" w:rsidRDefault="00614CF5" w:rsidP="00614CF5">
      <w:pPr>
        <w:widowControl/>
        <w:spacing w:line="259" w:lineRule="auto"/>
        <w:rPr>
          <w:rFonts w:asciiTheme="majorHAnsi" w:hAnsiTheme="majorHAnsi" w:cstheme="majorHAnsi"/>
          <w:sz w:val="20"/>
          <w:szCs w:val="20"/>
        </w:rPr>
      </w:pPr>
      <w:r w:rsidRPr="00180CCD">
        <w:rPr>
          <w:rFonts w:asciiTheme="majorHAnsi" w:hAnsiTheme="majorHAnsi" w:cstheme="majorHAnsi"/>
          <w:sz w:val="20"/>
          <w:szCs w:val="20"/>
        </w:rPr>
        <w:t xml:space="preserve">IIT researchers must consult the school district for any proposed research which will be conducted in one or more school(s) in the district and document district comments. </w:t>
      </w:r>
    </w:p>
    <w:p w14:paraId="6BC8232A" w14:textId="77777777" w:rsidR="00614CF5" w:rsidRPr="00180CCD" w:rsidRDefault="00614CF5" w:rsidP="00614CF5">
      <w:pPr>
        <w:widowControl/>
        <w:spacing w:line="259" w:lineRule="auto"/>
        <w:ind w:left="360"/>
        <w:rPr>
          <w:rFonts w:asciiTheme="majorHAnsi" w:hAnsiTheme="majorHAnsi" w:cstheme="majorHAnsi"/>
          <w:sz w:val="20"/>
          <w:szCs w:val="20"/>
        </w:rPr>
      </w:pPr>
    </w:p>
    <w:p w14:paraId="77F9E3BD" w14:textId="77777777" w:rsidR="00026F1E" w:rsidRPr="00180CCD" w:rsidRDefault="00614CF5" w:rsidP="00262862">
      <w:pPr>
        <w:widowControl/>
        <w:spacing w:after="120" w:line="259" w:lineRule="auto"/>
        <w:ind w:firstLine="720"/>
        <w:rPr>
          <w:rFonts w:asciiTheme="majorHAnsi" w:hAnsiTheme="majorHAnsi" w:cstheme="majorHAnsi"/>
          <w:sz w:val="20"/>
          <w:szCs w:val="20"/>
        </w:rPr>
      </w:pPr>
      <w:r w:rsidRPr="00180CCD">
        <w:rPr>
          <w:rFonts w:asciiTheme="majorHAnsi" w:hAnsiTheme="majorHAnsi" w:cstheme="majorHAnsi"/>
          <w:b/>
          <w:sz w:val="24"/>
          <w:szCs w:val="24"/>
        </w:rPr>
        <w:t>School Approval</w:t>
      </w:r>
    </w:p>
    <w:p w14:paraId="48A2AFA3" w14:textId="77777777" w:rsidR="00614CF5" w:rsidRPr="00180CCD" w:rsidRDefault="00614CF5" w:rsidP="00614CF5">
      <w:pPr>
        <w:widowControl/>
        <w:spacing w:line="259" w:lineRule="auto"/>
        <w:rPr>
          <w:rFonts w:asciiTheme="majorHAnsi" w:hAnsiTheme="majorHAnsi" w:cstheme="majorHAnsi"/>
          <w:sz w:val="20"/>
          <w:szCs w:val="20"/>
        </w:rPr>
      </w:pPr>
      <w:r w:rsidRPr="00180CCD">
        <w:rPr>
          <w:rFonts w:asciiTheme="majorHAnsi" w:hAnsiTheme="majorHAnsi" w:cstheme="majorHAnsi"/>
          <w:sz w:val="20"/>
          <w:szCs w:val="20"/>
        </w:rPr>
        <w:t xml:space="preserve">IIT researchers should obtain letters of permission or authorization from each elementary, middle, or high school at which human subjects research will be conducted, even if the school is not engaged in the research. A letter of permission or authorization should be on school letterhead, and be signed by the school principal or alternate school official who can speak on behalf of the school and provide permission or authorization for the conduct of the research at their site. If all the schools for the research are in a single district a letter from the School District authorizing the research for all the schools is sufficient. </w:t>
      </w:r>
    </w:p>
    <w:p w14:paraId="2438E24C" w14:textId="77777777" w:rsidR="00614CF5" w:rsidRPr="00180CCD" w:rsidRDefault="00614CF5" w:rsidP="00614CF5">
      <w:pPr>
        <w:widowControl/>
        <w:spacing w:line="259" w:lineRule="auto"/>
        <w:ind w:left="360" w:firstLine="720"/>
        <w:rPr>
          <w:rFonts w:asciiTheme="majorHAnsi" w:hAnsiTheme="majorHAnsi" w:cstheme="majorHAnsi"/>
          <w:sz w:val="20"/>
          <w:szCs w:val="20"/>
        </w:rPr>
      </w:pPr>
    </w:p>
    <w:p w14:paraId="354E4E88" w14:textId="77777777" w:rsidR="00614CF5" w:rsidRPr="00180CCD" w:rsidRDefault="00614CF5" w:rsidP="0089731C">
      <w:pPr>
        <w:widowControl/>
        <w:spacing w:line="259" w:lineRule="auto"/>
        <w:ind w:left="360" w:firstLine="360"/>
        <w:rPr>
          <w:rFonts w:asciiTheme="majorHAnsi" w:hAnsiTheme="majorHAnsi" w:cstheme="majorHAnsi"/>
          <w:sz w:val="24"/>
          <w:szCs w:val="24"/>
        </w:rPr>
      </w:pPr>
      <w:r w:rsidRPr="00180CCD">
        <w:rPr>
          <w:rFonts w:asciiTheme="majorHAnsi" w:hAnsiTheme="majorHAnsi" w:cstheme="majorHAnsi"/>
          <w:b/>
          <w:sz w:val="24"/>
          <w:szCs w:val="24"/>
        </w:rPr>
        <w:t xml:space="preserve">Family Educational Rights and Privacy Act </w:t>
      </w:r>
      <w:r w:rsidR="00026F1E" w:rsidRPr="00180CCD">
        <w:rPr>
          <w:rFonts w:asciiTheme="majorHAnsi" w:hAnsiTheme="majorHAnsi" w:cstheme="majorHAnsi"/>
          <w:b/>
          <w:sz w:val="24"/>
          <w:szCs w:val="24"/>
        </w:rPr>
        <w:t>(</w:t>
      </w:r>
      <w:r w:rsidRPr="00180CCD">
        <w:rPr>
          <w:rFonts w:asciiTheme="majorHAnsi" w:hAnsiTheme="majorHAnsi" w:cstheme="majorHAnsi"/>
          <w:b/>
          <w:sz w:val="24"/>
          <w:szCs w:val="24"/>
        </w:rPr>
        <w:t>FERPA</w:t>
      </w:r>
      <w:r w:rsidR="00026F1E" w:rsidRPr="00180CCD">
        <w:rPr>
          <w:rFonts w:asciiTheme="majorHAnsi" w:hAnsiTheme="majorHAnsi" w:cstheme="majorHAnsi"/>
          <w:b/>
          <w:sz w:val="24"/>
          <w:szCs w:val="24"/>
        </w:rPr>
        <w:t>)</w:t>
      </w:r>
      <w:r w:rsidRPr="00180CCD">
        <w:rPr>
          <w:rFonts w:asciiTheme="majorHAnsi" w:hAnsiTheme="majorHAnsi" w:cstheme="majorHAnsi"/>
          <w:sz w:val="24"/>
          <w:szCs w:val="24"/>
        </w:rPr>
        <w:t xml:space="preserve"> </w:t>
      </w:r>
    </w:p>
    <w:p w14:paraId="182797D7" w14:textId="77777777" w:rsidR="0089731C" w:rsidRPr="00180CCD" w:rsidRDefault="0089731C" w:rsidP="0089731C">
      <w:pPr>
        <w:pBdr>
          <w:top w:val="nil"/>
          <w:left w:val="nil"/>
          <w:bottom w:val="nil"/>
          <w:right w:val="nil"/>
          <w:between w:val="nil"/>
        </w:pBdr>
        <w:spacing w:after="120"/>
        <w:ind w:right="-60" w:firstLine="720"/>
        <w:rPr>
          <w:rFonts w:asciiTheme="majorHAnsi" w:hAnsiTheme="majorHAnsi" w:cstheme="majorHAnsi"/>
          <w:color w:val="000000"/>
          <w:sz w:val="20"/>
          <w:szCs w:val="20"/>
        </w:rPr>
      </w:pPr>
      <w:hyperlink r:id="rId102">
        <w:r w:rsidRPr="00180CCD">
          <w:rPr>
            <w:rFonts w:asciiTheme="majorHAnsi" w:hAnsiTheme="majorHAnsi" w:cstheme="majorHAnsi"/>
            <w:color w:val="0000FF"/>
            <w:sz w:val="20"/>
            <w:szCs w:val="20"/>
          </w:rPr>
          <w:t>http://www.ed.gov/policy/gen/guid/fpco/ferpa/index.html</w:t>
        </w:r>
      </w:hyperlink>
    </w:p>
    <w:p w14:paraId="41F8E42E" w14:textId="77777777" w:rsidR="00614CF5" w:rsidRPr="00180CCD" w:rsidRDefault="00026F1E" w:rsidP="00026F1E">
      <w:pPr>
        <w:widowControl/>
        <w:spacing w:after="120" w:line="259" w:lineRule="auto"/>
        <w:rPr>
          <w:rFonts w:asciiTheme="majorHAnsi" w:hAnsiTheme="majorHAnsi" w:cstheme="majorHAnsi"/>
          <w:sz w:val="20"/>
          <w:szCs w:val="20"/>
        </w:rPr>
      </w:pPr>
      <w:r w:rsidRPr="00180CCD">
        <w:rPr>
          <w:rFonts w:asciiTheme="majorHAnsi" w:hAnsiTheme="majorHAnsi" w:cstheme="majorHAnsi"/>
          <w:sz w:val="20"/>
          <w:szCs w:val="20"/>
        </w:rPr>
        <w:t xml:space="preserve">IIT </w:t>
      </w:r>
      <w:r w:rsidR="00614CF5" w:rsidRPr="00180CCD">
        <w:rPr>
          <w:rFonts w:asciiTheme="majorHAnsi" w:hAnsiTheme="majorHAnsi" w:cstheme="majorHAnsi"/>
          <w:sz w:val="20"/>
          <w:szCs w:val="20"/>
        </w:rPr>
        <w:t xml:space="preserve">Researchers are responsible for complying with FERPA laws when accessing student education records for research purposes. </w:t>
      </w:r>
      <w:r w:rsidR="002D4E49" w:rsidRPr="00180CCD">
        <w:rPr>
          <w:rFonts w:asciiTheme="majorHAnsi" w:hAnsiTheme="majorHAnsi" w:cstheme="majorHAnsi"/>
          <w:sz w:val="20"/>
          <w:szCs w:val="20"/>
        </w:rPr>
        <w:t>The law applies to all schools that receive funds under an applicable program of the U.S. Department of Education.</w:t>
      </w:r>
    </w:p>
    <w:p w14:paraId="045680B9" w14:textId="77777777" w:rsidR="00180204" w:rsidRPr="00180CCD" w:rsidRDefault="00180204" w:rsidP="00026F1E">
      <w:pPr>
        <w:widowControl/>
        <w:spacing w:after="120" w:line="259" w:lineRule="auto"/>
        <w:rPr>
          <w:rFonts w:asciiTheme="majorHAnsi" w:hAnsiTheme="majorHAnsi" w:cstheme="majorHAnsi"/>
          <w:sz w:val="20"/>
          <w:szCs w:val="20"/>
        </w:rPr>
      </w:pPr>
      <w:r w:rsidRPr="00180CCD">
        <w:rPr>
          <w:rFonts w:asciiTheme="majorHAnsi" w:hAnsiTheme="majorHAnsi" w:cstheme="majorHAnsi"/>
          <w:sz w:val="20"/>
          <w:szCs w:val="20"/>
        </w:rPr>
        <w:t xml:space="preserve">Schools may disclose, without parent/guardian permission, "directory" information such as a student's name, address, telephone number, date and place of birth, honors and awards, and dates of attendance. </w:t>
      </w:r>
      <w:r w:rsidR="00262862" w:rsidRPr="00180CCD">
        <w:rPr>
          <w:rFonts w:asciiTheme="majorHAnsi" w:hAnsiTheme="majorHAnsi" w:cstheme="majorHAnsi"/>
          <w:sz w:val="20"/>
          <w:szCs w:val="20"/>
        </w:rPr>
        <w:t>Unless the parent/guardian has notified the school not to release directory information.</w:t>
      </w:r>
    </w:p>
    <w:p w14:paraId="0594DBAE" w14:textId="77777777" w:rsidR="00614CF5" w:rsidRPr="00180CCD" w:rsidRDefault="00614CF5" w:rsidP="00026F1E">
      <w:pPr>
        <w:pStyle w:val="ListParagraph"/>
        <w:widowControl/>
        <w:spacing w:line="259" w:lineRule="auto"/>
        <w:ind w:left="0"/>
        <w:rPr>
          <w:rFonts w:asciiTheme="majorHAnsi" w:hAnsiTheme="majorHAnsi" w:cstheme="majorHAnsi"/>
          <w:sz w:val="20"/>
          <w:szCs w:val="20"/>
        </w:rPr>
      </w:pPr>
      <w:r w:rsidRPr="00180CCD">
        <w:rPr>
          <w:rFonts w:asciiTheme="majorHAnsi" w:hAnsiTheme="majorHAnsi" w:cstheme="majorHAnsi"/>
          <w:sz w:val="20"/>
          <w:szCs w:val="20"/>
        </w:rPr>
        <w:t>FERPA regulates the disclosure of</w:t>
      </w:r>
      <w:r w:rsidR="00180204" w:rsidRPr="00180CCD">
        <w:rPr>
          <w:rFonts w:asciiTheme="majorHAnsi" w:hAnsiTheme="majorHAnsi" w:cstheme="majorHAnsi"/>
          <w:sz w:val="20"/>
          <w:szCs w:val="20"/>
        </w:rPr>
        <w:t xml:space="preserve"> student</w:t>
      </w:r>
      <w:r w:rsidRPr="00180CCD">
        <w:rPr>
          <w:rFonts w:asciiTheme="majorHAnsi" w:hAnsiTheme="majorHAnsi" w:cstheme="majorHAnsi"/>
          <w:sz w:val="20"/>
          <w:szCs w:val="20"/>
        </w:rPr>
        <w:t xml:space="preserve"> </w:t>
      </w:r>
      <w:r w:rsidR="00180204" w:rsidRPr="00180CCD">
        <w:rPr>
          <w:rFonts w:asciiTheme="majorHAnsi" w:hAnsiTheme="majorHAnsi" w:cstheme="majorHAnsi"/>
          <w:sz w:val="20"/>
          <w:szCs w:val="20"/>
        </w:rPr>
        <w:t>information from e</w:t>
      </w:r>
      <w:r w:rsidRPr="00180CCD">
        <w:rPr>
          <w:rFonts w:asciiTheme="majorHAnsi" w:hAnsiTheme="majorHAnsi" w:cstheme="majorHAnsi"/>
          <w:sz w:val="20"/>
          <w:szCs w:val="20"/>
        </w:rPr>
        <w:t xml:space="preserve">ducation </w:t>
      </w:r>
      <w:r w:rsidR="00180204" w:rsidRPr="00180CCD">
        <w:rPr>
          <w:rFonts w:asciiTheme="majorHAnsi" w:hAnsiTheme="majorHAnsi" w:cstheme="majorHAnsi"/>
          <w:sz w:val="20"/>
          <w:szCs w:val="20"/>
        </w:rPr>
        <w:t>r</w:t>
      </w:r>
      <w:r w:rsidRPr="00180CCD">
        <w:rPr>
          <w:rFonts w:asciiTheme="majorHAnsi" w:hAnsiTheme="majorHAnsi" w:cstheme="majorHAnsi"/>
          <w:sz w:val="20"/>
          <w:szCs w:val="20"/>
        </w:rPr>
        <w:t>ecords in all schools, school districts, education agencies, state education agencies, and any public or private agency or institutio</w:t>
      </w:r>
      <w:r w:rsidR="00026F1E" w:rsidRPr="00180CCD">
        <w:rPr>
          <w:rFonts w:asciiTheme="majorHAnsi" w:hAnsiTheme="majorHAnsi" w:cstheme="majorHAnsi"/>
          <w:sz w:val="20"/>
          <w:szCs w:val="20"/>
        </w:rPr>
        <w:t>n that has funding</w:t>
      </w:r>
      <w:r w:rsidRPr="00180CCD">
        <w:rPr>
          <w:rFonts w:asciiTheme="majorHAnsi" w:hAnsiTheme="majorHAnsi" w:cstheme="majorHAnsi"/>
          <w:sz w:val="20"/>
          <w:szCs w:val="20"/>
        </w:rPr>
        <w:t xml:space="preserve"> from ED. The pur</w:t>
      </w:r>
      <w:r w:rsidR="002D4E49" w:rsidRPr="00180CCD">
        <w:rPr>
          <w:rFonts w:asciiTheme="majorHAnsi" w:hAnsiTheme="majorHAnsi" w:cstheme="majorHAnsi"/>
          <w:sz w:val="20"/>
          <w:szCs w:val="20"/>
        </w:rPr>
        <w:t xml:space="preserve">pose of </w:t>
      </w:r>
      <w:r w:rsidR="002D4E49" w:rsidRPr="00180CCD">
        <w:rPr>
          <w:rFonts w:asciiTheme="majorHAnsi" w:hAnsiTheme="majorHAnsi" w:cstheme="majorHAnsi"/>
          <w:sz w:val="20"/>
          <w:szCs w:val="20"/>
        </w:rPr>
        <w:lastRenderedPageBreak/>
        <w:t xml:space="preserve">FERPA is to protect </w:t>
      </w:r>
      <w:r w:rsidRPr="00180CCD">
        <w:rPr>
          <w:rFonts w:asciiTheme="majorHAnsi" w:hAnsiTheme="majorHAnsi" w:cstheme="majorHAnsi"/>
          <w:sz w:val="20"/>
          <w:szCs w:val="20"/>
        </w:rPr>
        <w:t>student and parent information maintained in an Education Record.</w:t>
      </w:r>
      <w:r w:rsidR="00CE186B" w:rsidRPr="00180CCD">
        <w:rPr>
          <w:rFonts w:asciiTheme="majorHAnsi" w:hAnsiTheme="majorHAnsi" w:cstheme="majorHAnsi"/>
          <w:sz w:val="20"/>
          <w:szCs w:val="20"/>
        </w:rPr>
        <w:t xml:space="preserve"> Access to identifiable student records</w:t>
      </w:r>
      <w:r w:rsidR="00180204" w:rsidRPr="00180CCD">
        <w:rPr>
          <w:rFonts w:asciiTheme="majorHAnsi" w:hAnsiTheme="majorHAnsi" w:cstheme="majorHAnsi"/>
          <w:sz w:val="20"/>
          <w:szCs w:val="20"/>
        </w:rPr>
        <w:t>, aside from directory information,</w:t>
      </w:r>
      <w:r w:rsidR="00CE186B" w:rsidRPr="00180CCD">
        <w:rPr>
          <w:rFonts w:asciiTheme="majorHAnsi" w:hAnsiTheme="majorHAnsi" w:cstheme="majorHAnsi"/>
          <w:sz w:val="20"/>
          <w:szCs w:val="20"/>
        </w:rPr>
        <w:t xml:space="preserve"> requires written permission from the parent</w:t>
      </w:r>
      <w:r w:rsidR="00180204" w:rsidRPr="00180CCD">
        <w:rPr>
          <w:rFonts w:asciiTheme="majorHAnsi" w:hAnsiTheme="majorHAnsi" w:cstheme="majorHAnsi"/>
          <w:sz w:val="20"/>
          <w:szCs w:val="20"/>
        </w:rPr>
        <w:t>/guardian</w:t>
      </w:r>
      <w:r w:rsidR="00CE186B" w:rsidRPr="00180CCD">
        <w:rPr>
          <w:rFonts w:asciiTheme="majorHAnsi" w:hAnsiTheme="majorHAnsi" w:cstheme="majorHAnsi"/>
          <w:sz w:val="20"/>
          <w:szCs w:val="20"/>
        </w:rPr>
        <w:t xml:space="preserve"> (for minors) or from the adult student unless the research is being conducted by the researcher</w:t>
      </w:r>
      <w:r w:rsidR="00DC0D9E" w:rsidRPr="00180CCD">
        <w:rPr>
          <w:rFonts w:asciiTheme="majorHAnsi" w:hAnsiTheme="majorHAnsi" w:cstheme="majorHAnsi"/>
          <w:sz w:val="20"/>
          <w:szCs w:val="20"/>
        </w:rPr>
        <w:t xml:space="preserve"> for or</w:t>
      </w:r>
      <w:r w:rsidR="00CE186B" w:rsidRPr="00180CCD">
        <w:rPr>
          <w:rFonts w:asciiTheme="majorHAnsi" w:hAnsiTheme="majorHAnsi" w:cstheme="majorHAnsi"/>
          <w:sz w:val="20"/>
          <w:szCs w:val="20"/>
        </w:rPr>
        <w:t xml:space="preserve"> on behalf of the school.</w:t>
      </w:r>
    </w:p>
    <w:p w14:paraId="3ABC449B" w14:textId="77777777" w:rsidR="00614CF5" w:rsidRPr="00180CCD" w:rsidRDefault="00614CF5" w:rsidP="00614CF5">
      <w:pPr>
        <w:widowControl/>
        <w:spacing w:line="259" w:lineRule="auto"/>
        <w:ind w:left="360"/>
        <w:rPr>
          <w:rFonts w:asciiTheme="majorHAnsi" w:hAnsiTheme="majorHAnsi" w:cstheme="majorHAnsi"/>
          <w:sz w:val="20"/>
          <w:szCs w:val="20"/>
        </w:rPr>
      </w:pPr>
    </w:p>
    <w:p w14:paraId="63A0B018" w14:textId="77777777" w:rsidR="00614CF5" w:rsidRPr="00180CCD" w:rsidRDefault="00614CF5" w:rsidP="00F12764">
      <w:pPr>
        <w:widowControl/>
        <w:spacing w:line="259" w:lineRule="auto"/>
        <w:ind w:left="360" w:firstLine="360"/>
        <w:rPr>
          <w:rFonts w:asciiTheme="majorHAnsi" w:hAnsiTheme="majorHAnsi" w:cstheme="majorHAnsi"/>
          <w:sz w:val="24"/>
          <w:szCs w:val="24"/>
        </w:rPr>
      </w:pPr>
      <w:r w:rsidRPr="00180CCD">
        <w:rPr>
          <w:rFonts w:asciiTheme="majorHAnsi" w:hAnsiTheme="majorHAnsi" w:cstheme="majorHAnsi"/>
          <w:b/>
          <w:sz w:val="24"/>
          <w:szCs w:val="24"/>
        </w:rPr>
        <w:t>The Protection of Pupils Rights Amendment (PPRA)</w:t>
      </w:r>
      <w:r w:rsidRPr="00180CCD">
        <w:rPr>
          <w:rFonts w:asciiTheme="majorHAnsi" w:hAnsiTheme="majorHAnsi" w:cstheme="majorHAnsi"/>
          <w:sz w:val="24"/>
          <w:szCs w:val="24"/>
        </w:rPr>
        <w:t>:</w:t>
      </w:r>
    </w:p>
    <w:p w14:paraId="269074FE" w14:textId="77777777" w:rsidR="00F12764" w:rsidRPr="00180CCD" w:rsidRDefault="00F12764" w:rsidP="00026F1E">
      <w:pPr>
        <w:widowControl/>
        <w:spacing w:after="120" w:line="259" w:lineRule="auto"/>
        <w:rPr>
          <w:rFonts w:asciiTheme="majorHAnsi" w:hAnsiTheme="majorHAnsi" w:cstheme="majorHAnsi"/>
          <w:sz w:val="20"/>
          <w:szCs w:val="20"/>
        </w:rPr>
      </w:pPr>
      <w:r w:rsidRPr="00180CCD">
        <w:rPr>
          <w:rFonts w:asciiTheme="majorHAnsi" w:hAnsiTheme="majorHAnsi" w:cstheme="majorHAnsi"/>
          <w:sz w:val="20"/>
          <w:szCs w:val="20"/>
        </w:rPr>
        <w:tab/>
      </w:r>
      <w:hyperlink r:id="rId103">
        <w:r w:rsidRPr="00180CCD">
          <w:rPr>
            <w:rFonts w:asciiTheme="majorHAnsi" w:hAnsiTheme="majorHAnsi" w:cstheme="majorHAnsi"/>
            <w:color w:val="0000FF"/>
            <w:sz w:val="20"/>
            <w:szCs w:val="20"/>
            <w:u w:val="single"/>
          </w:rPr>
          <w:t>https://studentprivacy.ed.gov/faq/what-protection-pupil-rights-amendment-ppra</w:t>
        </w:r>
      </w:hyperlink>
    </w:p>
    <w:p w14:paraId="0EE4F9CF" w14:textId="77777777" w:rsidR="00124B6C" w:rsidRPr="00180CCD" w:rsidRDefault="00F12764" w:rsidP="005272E4">
      <w:pPr>
        <w:pStyle w:val="ListParagraph"/>
        <w:widowControl/>
        <w:ind w:left="0"/>
        <w:rPr>
          <w:rFonts w:asciiTheme="majorHAnsi" w:hAnsiTheme="majorHAnsi" w:cstheme="majorHAnsi"/>
          <w:sz w:val="20"/>
          <w:szCs w:val="20"/>
        </w:rPr>
      </w:pPr>
      <w:r w:rsidRPr="00180CCD">
        <w:rPr>
          <w:rFonts w:asciiTheme="majorHAnsi" w:hAnsiTheme="majorHAnsi" w:cstheme="majorHAnsi"/>
          <w:sz w:val="20"/>
          <w:szCs w:val="20"/>
        </w:rPr>
        <w:t xml:space="preserve">The Protection of Pupil Rights Amendment (PPRA) applies to the programs and activities of a state education agency (SEA), local education agency (LEA), or other recipient of funds under any program funded by the U.S. Department of Education. Investigators will obtain parental permission before </w:t>
      </w:r>
      <w:r w:rsidR="00EC6333" w:rsidRPr="00180CCD">
        <w:rPr>
          <w:rFonts w:asciiTheme="majorHAnsi" w:hAnsiTheme="majorHAnsi" w:cstheme="majorHAnsi"/>
          <w:sz w:val="20"/>
          <w:szCs w:val="20"/>
        </w:rPr>
        <w:t>administering the</w:t>
      </w:r>
      <w:r w:rsidRPr="00180CCD">
        <w:rPr>
          <w:rFonts w:asciiTheme="majorHAnsi" w:hAnsiTheme="majorHAnsi" w:cstheme="majorHAnsi"/>
          <w:sz w:val="20"/>
          <w:szCs w:val="20"/>
        </w:rPr>
        <w:t xml:space="preserve"> survey </w:t>
      </w:r>
      <w:r w:rsidR="00EC6333" w:rsidRPr="00180CCD">
        <w:rPr>
          <w:rFonts w:asciiTheme="majorHAnsi" w:hAnsiTheme="majorHAnsi" w:cstheme="majorHAnsi"/>
          <w:sz w:val="20"/>
          <w:szCs w:val="20"/>
        </w:rPr>
        <w:t xml:space="preserve">to students </w:t>
      </w:r>
      <w:r w:rsidRPr="00180CCD">
        <w:rPr>
          <w:rFonts w:asciiTheme="majorHAnsi" w:hAnsiTheme="majorHAnsi" w:cstheme="majorHAnsi"/>
          <w:sz w:val="20"/>
          <w:szCs w:val="20"/>
        </w:rPr>
        <w:t>that includes any item</w:t>
      </w:r>
      <w:r w:rsidR="00EC6333" w:rsidRPr="00180CCD">
        <w:rPr>
          <w:rFonts w:asciiTheme="majorHAnsi" w:hAnsiTheme="majorHAnsi" w:cstheme="majorHAnsi"/>
          <w:sz w:val="20"/>
          <w:szCs w:val="20"/>
        </w:rPr>
        <w:t>s</w:t>
      </w:r>
      <w:r w:rsidRPr="00180CCD">
        <w:rPr>
          <w:rFonts w:asciiTheme="majorHAnsi" w:hAnsiTheme="majorHAnsi" w:cstheme="majorHAnsi"/>
          <w:sz w:val="20"/>
          <w:szCs w:val="20"/>
        </w:rPr>
        <w:t xml:space="preserve"> of the eight protected areas listed below</w:t>
      </w:r>
      <w:r w:rsidR="00EC6333" w:rsidRPr="00180CCD">
        <w:rPr>
          <w:rFonts w:asciiTheme="majorHAnsi" w:hAnsiTheme="majorHAnsi" w:cstheme="majorHAnsi"/>
          <w:sz w:val="20"/>
          <w:szCs w:val="20"/>
        </w:rPr>
        <w:t>. The investigator will make the survey available for parent(s) to review before administration</w:t>
      </w:r>
      <w:r w:rsidRPr="00180CCD">
        <w:rPr>
          <w:rFonts w:asciiTheme="majorHAnsi" w:hAnsiTheme="majorHAnsi" w:cstheme="majorHAnsi"/>
          <w:sz w:val="20"/>
          <w:szCs w:val="20"/>
        </w:rPr>
        <w:t>. PPRA governs the administration to students of a survey, analysis, or evaluation that concerns one or more of the following eight protected areas:</w:t>
      </w:r>
    </w:p>
    <w:p w14:paraId="01504342" w14:textId="77777777" w:rsidR="00124B6C" w:rsidRPr="00180CCD" w:rsidRDefault="00124B6C" w:rsidP="005272E4">
      <w:pPr>
        <w:pStyle w:val="ListParagraph"/>
        <w:widowControl/>
        <w:ind w:left="0"/>
        <w:rPr>
          <w:rFonts w:asciiTheme="majorHAnsi" w:hAnsiTheme="majorHAnsi" w:cstheme="majorHAnsi"/>
          <w:sz w:val="20"/>
          <w:szCs w:val="20"/>
        </w:rPr>
      </w:pPr>
    </w:p>
    <w:p w14:paraId="7F30F245" w14:textId="77777777" w:rsidR="00614CF5" w:rsidRPr="00180CCD" w:rsidRDefault="00614CF5" w:rsidP="005272E4">
      <w:pPr>
        <w:pStyle w:val="ListParagraph"/>
        <w:widowControl/>
        <w:numPr>
          <w:ilvl w:val="3"/>
          <w:numId w:val="29"/>
        </w:numPr>
        <w:spacing w:line="360" w:lineRule="auto"/>
        <w:ind w:left="1080"/>
        <w:rPr>
          <w:rFonts w:asciiTheme="majorHAnsi" w:hAnsiTheme="majorHAnsi" w:cstheme="majorHAnsi"/>
          <w:sz w:val="20"/>
          <w:szCs w:val="20"/>
        </w:rPr>
      </w:pPr>
      <w:r w:rsidRPr="00180CCD">
        <w:rPr>
          <w:rFonts w:asciiTheme="majorHAnsi" w:hAnsiTheme="majorHAnsi" w:cstheme="majorHAnsi"/>
          <w:sz w:val="20"/>
          <w:szCs w:val="20"/>
        </w:rPr>
        <w:t>Political affiliations or beliefs of the student or student’s parent;</w:t>
      </w:r>
    </w:p>
    <w:p w14:paraId="13CB4339" w14:textId="77777777" w:rsidR="00614CF5" w:rsidRPr="00180CCD" w:rsidRDefault="00614CF5" w:rsidP="00124B6C">
      <w:pPr>
        <w:pStyle w:val="ListParagraph"/>
        <w:widowControl/>
        <w:numPr>
          <w:ilvl w:val="3"/>
          <w:numId w:val="29"/>
        </w:numPr>
        <w:spacing w:line="360" w:lineRule="auto"/>
        <w:ind w:left="1080"/>
        <w:rPr>
          <w:rFonts w:asciiTheme="majorHAnsi" w:hAnsiTheme="majorHAnsi" w:cstheme="majorHAnsi"/>
          <w:sz w:val="20"/>
          <w:szCs w:val="20"/>
        </w:rPr>
      </w:pPr>
      <w:r w:rsidRPr="00180CCD">
        <w:rPr>
          <w:rFonts w:asciiTheme="majorHAnsi" w:hAnsiTheme="majorHAnsi" w:cstheme="majorHAnsi"/>
          <w:sz w:val="20"/>
          <w:szCs w:val="20"/>
        </w:rPr>
        <w:t>Mental or psychological problems of the student or student’s family;</w:t>
      </w:r>
    </w:p>
    <w:p w14:paraId="77DE8DFD" w14:textId="77777777" w:rsidR="00614CF5" w:rsidRPr="00180CCD" w:rsidRDefault="00614CF5" w:rsidP="00124B6C">
      <w:pPr>
        <w:pStyle w:val="ListParagraph"/>
        <w:widowControl/>
        <w:numPr>
          <w:ilvl w:val="3"/>
          <w:numId w:val="29"/>
        </w:numPr>
        <w:spacing w:line="360" w:lineRule="auto"/>
        <w:ind w:left="1080"/>
        <w:rPr>
          <w:rFonts w:asciiTheme="majorHAnsi" w:hAnsiTheme="majorHAnsi" w:cstheme="majorHAnsi"/>
          <w:sz w:val="20"/>
          <w:szCs w:val="20"/>
        </w:rPr>
      </w:pPr>
      <w:r w:rsidRPr="00180CCD">
        <w:rPr>
          <w:rFonts w:asciiTheme="majorHAnsi" w:hAnsiTheme="majorHAnsi" w:cstheme="majorHAnsi"/>
          <w:sz w:val="20"/>
          <w:szCs w:val="20"/>
        </w:rPr>
        <w:t>Sex behavior or attitudes;</w:t>
      </w:r>
    </w:p>
    <w:p w14:paraId="2FFA0A2A" w14:textId="77777777" w:rsidR="00614CF5" w:rsidRPr="00180CCD" w:rsidRDefault="00614CF5" w:rsidP="00124B6C">
      <w:pPr>
        <w:pStyle w:val="ListParagraph"/>
        <w:widowControl/>
        <w:numPr>
          <w:ilvl w:val="3"/>
          <w:numId w:val="29"/>
        </w:numPr>
        <w:spacing w:line="360" w:lineRule="auto"/>
        <w:ind w:left="1080"/>
        <w:rPr>
          <w:rFonts w:asciiTheme="majorHAnsi" w:hAnsiTheme="majorHAnsi" w:cstheme="majorHAnsi"/>
          <w:sz w:val="20"/>
          <w:szCs w:val="20"/>
        </w:rPr>
      </w:pPr>
      <w:r w:rsidRPr="00180CCD">
        <w:rPr>
          <w:rFonts w:asciiTheme="majorHAnsi" w:hAnsiTheme="majorHAnsi" w:cstheme="majorHAnsi"/>
          <w:sz w:val="20"/>
          <w:szCs w:val="20"/>
        </w:rPr>
        <w:t>Illegal, anti-social, self-incriminating, or demeaning behavior;</w:t>
      </w:r>
    </w:p>
    <w:p w14:paraId="2664AC6D" w14:textId="77777777" w:rsidR="00614CF5" w:rsidRPr="00180CCD" w:rsidRDefault="00614CF5" w:rsidP="00124B6C">
      <w:pPr>
        <w:pStyle w:val="ListParagraph"/>
        <w:widowControl/>
        <w:numPr>
          <w:ilvl w:val="3"/>
          <w:numId w:val="29"/>
        </w:numPr>
        <w:spacing w:line="360" w:lineRule="auto"/>
        <w:ind w:left="1080"/>
        <w:rPr>
          <w:rFonts w:asciiTheme="majorHAnsi" w:hAnsiTheme="majorHAnsi" w:cstheme="majorHAnsi"/>
          <w:sz w:val="20"/>
          <w:szCs w:val="20"/>
        </w:rPr>
      </w:pPr>
      <w:r w:rsidRPr="00180CCD">
        <w:rPr>
          <w:rFonts w:asciiTheme="majorHAnsi" w:hAnsiTheme="majorHAnsi" w:cstheme="majorHAnsi"/>
          <w:sz w:val="20"/>
          <w:szCs w:val="20"/>
        </w:rPr>
        <w:t>Critical appraisals of others with whom respondents have close family relationships;</w:t>
      </w:r>
    </w:p>
    <w:p w14:paraId="7F3789CA" w14:textId="77777777" w:rsidR="00614CF5" w:rsidRPr="00180CCD" w:rsidRDefault="00614CF5" w:rsidP="00124B6C">
      <w:pPr>
        <w:pStyle w:val="ListParagraph"/>
        <w:widowControl/>
        <w:numPr>
          <w:ilvl w:val="3"/>
          <w:numId w:val="29"/>
        </w:numPr>
        <w:spacing w:line="360" w:lineRule="auto"/>
        <w:ind w:left="1080"/>
        <w:rPr>
          <w:rFonts w:asciiTheme="majorHAnsi" w:hAnsiTheme="majorHAnsi" w:cstheme="majorHAnsi"/>
          <w:sz w:val="20"/>
          <w:szCs w:val="20"/>
        </w:rPr>
      </w:pPr>
      <w:r w:rsidRPr="00180CCD">
        <w:rPr>
          <w:rFonts w:asciiTheme="majorHAnsi" w:hAnsiTheme="majorHAnsi" w:cstheme="majorHAnsi"/>
          <w:sz w:val="20"/>
          <w:szCs w:val="20"/>
        </w:rPr>
        <w:t>Legally recognized privileged relationships, such as with lawyers, doctors, or ministers;</w:t>
      </w:r>
    </w:p>
    <w:p w14:paraId="10AE136E" w14:textId="77777777" w:rsidR="00614CF5" w:rsidRPr="00180CCD" w:rsidRDefault="00614CF5" w:rsidP="00124B6C">
      <w:pPr>
        <w:pStyle w:val="ListParagraph"/>
        <w:widowControl/>
        <w:numPr>
          <w:ilvl w:val="3"/>
          <w:numId w:val="29"/>
        </w:numPr>
        <w:spacing w:line="360" w:lineRule="auto"/>
        <w:ind w:left="1080"/>
        <w:rPr>
          <w:rFonts w:asciiTheme="majorHAnsi" w:hAnsiTheme="majorHAnsi" w:cstheme="majorHAnsi"/>
          <w:sz w:val="20"/>
          <w:szCs w:val="20"/>
        </w:rPr>
      </w:pPr>
      <w:r w:rsidRPr="00180CCD">
        <w:rPr>
          <w:rFonts w:asciiTheme="majorHAnsi" w:hAnsiTheme="majorHAnsi" w:cstheme="majorHAnsi"/>
          <w:sz w:val="20"/>
          <w:szCs w:val="20"/>
        </w:rPr>
        <w:t>Religious practices, affiliations, or beliefs of the student or parents; or</w:t>
      </w:r>
    </w:p>
    <w:p w14:paraId="012C1EFC" w14:textId="77777777" w:rsidR="00614CF5" w:rsidRPr="00180CCD" w:rsidRDefault="00614CF5" w:rsidP="00701755">
      <w:pPr>
        <w:pStyle w:val="ListParagraph"/>
        <w:widowControl/>
        <w:numPr>
          <w:ilvl w:val="3"/>
          <w:numId w:val="29"/>
        </w:numPr>
        <w:spacing w:line="259" w:lineRule="auto"/>
        <w:ind w:left="1080"/>
        <w:rPr>
          <w:rFonts w:asciiTheme="majorHAnsi" w:hAnsiTheme="majorHAnsi" w:cstheme="majorHAnsi"/>
          <w:sz w:val="20"/>
          <w:szCs w:val="20"/>
        </w:rPr>
      </w:pPr>
      <w:r w:rsidRPr="00180CCD">
        <w:rPr>
          <w:rFonts w:asciiTheme="majorHAnsi" w:hAnsiTheme="majorHAnsi" w:cstheme="majorHAnsi"/>
          <w:sz w:val="20"/>
          <w:szCs w:val="20"/>
        </w:rPr>
        <w:t>Income, other than as required by law to determine program eligibility.</w:t>
      </w:r>
    </w:p>
    <w:p w14:paraId="14AD499F" w14:textId="77777777" w:rsidR="00701755" w:rsidRPr="00180CCD" w:rsidRDefault="00701755" w:rsidP="00701755">
      <w:pPr>
        <w:widowControl/>
        <w:spacing w:line="259" w:lineRule="auto"/>
        <w:rPr>
          <w:rFonts w:asciiTheme="majorHAnsi" w:hAnsiTheme="majorHAnsi" w:cstheme="majorHAnsi"/>
          <w:sz w:val="20"/>
          <w:szCs w:val="20"/>
        </w:rPr>
      </w:pPr>
    </w:p>
    <w:p w14:paraId="56EE0259" w14:textId="77777777" w:rsidR="00614CF5" w:rsidRPr="00180CCD" w:rsidRDefault="00D56C58" w:rsidP="00D56C58">
      <w:pPr>
        <w:widowControl/>
        <w:spacing w:after="120" w:line="259" w:lineRule="auto"/>
        <w:rPr>
          <w:rFonts w:asciiTheme="majorHAnsi" w:hAnsiTheme="majorHAnsi" w:cstheme="majorHAnsi"/>
          <w:sz w:val="20"/>
          <w:szCs w:val="20"/>
        </w:rPr>
      </w:pPr>
      <w:r w:rsidRPr="00180CCD">
        <w:rPr>
          <w:rFonts w:asciiTheme="majorHAnsi" w:hAnsiTheme="majorHAnsi" w:cstheme="majorHAnsi"/>
          <w:sz w:val="20"/>
          <w:szCs w:val="20"/>
        </w:rPr>
        <w:t>IIT i</w:t>
      </w:r>
      <w:r w:rsidR="00614CF5" w:rsidRPr="00180CCD">
        <w:rPr>
          <w:rFonts w:asciiTheme="majorHAnsi" w:hAnsiTheme="majorHAnsi" w:cstheme="majorHAnsi"/>
          <w:sz w:val="20"/>
          <w:szCs w:val="20"/>
        </w:rPr>
        <w:t xml:space="preserve">nvestigators will communicate with the </w:t>
      </w:r>
      <w:r w:rsidRPr="00180CCD">
        <w:rPr>
          <w:rFonts w:asciiTheme="majorHAnsi" w:hAnsiTheme="majorHAnsi" w:cstheme="majorHAnsi"/>
          <w:sz w:val="20"/>
          <w:szCs w:val="20"/>
        </w:rPr>
        <w:t>school</w:t>
      </w:r>
      <w:r w:rsidR="00614CF5" w:rsidRPr="00180CCD">
        <w:rPr>
          <w:rFonts w:asciiTheme="majorHAnsi" w:hAnsiTheme="majorHAnsi" w:cstheme="majorHAnsi"/>
          <w:sz w:val="20"/>
          <w:szCs w:val="20"/>
        </w:rPr>
        <w:t xml:space="preserve">(s) where </w:t>
      </w:r>
      <w:r w:rsidRPr="00180CCD">
        <w:rPr>
          <w:rFonts w:asciiTheme="majorHAnsi" w:hAnsiTheme="majorHAnsi" w:cstheme="majorHAnsi"/>
          <w:sz w:val="20"/>
          <w:szCs w:val="20"/>
        </w:rPr>
        <w:t xml:space="preserve">the </w:t>
      </w:r>
      <w:r w:rsidR="00614CF5" w:rsidRPr="00180CCD">
        <w:rPr>
          <w:rFonts w:asciiTheme="majorHAnsi" w:hAnsiTheme="majorHAnsi" w:cstheme="majorHAnsi"/>
          <w:sz w:val="20"/>
          <w:szCs w:val="20"/>
        </w:rPr>
        <w:t xml:space="preserve">research will be conducted to ensure that the </w:t>
      </w:r>
      <w:r w:rsidRPr="00180CCD">
        <w:rPr>
          <w:rFonts w:asciiTheme="majorHAnsi" w:hAnsiTheme="majorHAnsi" w:cstheme="majorHAnsi"/>
          <w:sz w:val="20"/>
          <w:szCs w:val="20"/>
        </w:rPr>
        <w:t>school(s)</w:t>
      </w:r>
      <w:r w:rsidR="00614CF5" w:rsidRPr="00180CCD">
        <w:rPr>
          <w:rFonts w:asciiTheme="majorHAnsi" w:hAnsiTheme="majorHAnsi" w:cstheme="majorHAnsi"/>
          <w:sz w:val="20"/>
          <w:szCs w:val="20"/>
        </w:rPr>
        <w:t xml:space="preserve"> has developed PPRA-compliant policies regarding parental review of surveys; privacy for protected information surveys; physical examinations or screenings; and collection, disclosure, or use of personal information.</w:t>
      </w:r>
    </w:p>
    <w:p w14:paraId="03DCEE69" w14:textId="77777777" w:rsidR="00885FC1" w:rsidRPr="00180CCD" w:rsidRDefault="00F12764" w:rsidP="00D56C58">
      <w:pPr>
        <w:widowControl/>
        <w:spacing w:after="120" w:line="259" w:lineRule="auto"/>
        <w:rPr>
          <w:rFonts w:asciiTheme="majorHAnsi" w:hAnsiTheme="majorHAnsi" w:cstheme="majorHAnsi"/>
          <w:sz w:val="20"/>
          <w:szCs w:val="20"/>
        </w:rPr>
      </w:pPr>
      <w:r w:rsidRPr="00180CCD">
        <w:rPr>
          <w:rFonts w:asciiTheme="majorHAnsi" w:hAnsiTheme="majorHAnsi" w:cstheme="majorHAnsi"/>
          <w:sz w:val="20"/>
          <w:szCs w:val="20"/>
        </w:rPr>
        <w:t>PPRA also concerns marketing surveys and other areas of student privacy, parental access to information, and the administration of certain physical examinations to minors.  The rights under PPRA transfer from the parents to a student who is 18 years old or an emancipated minor under state law.</w:t>
      </w:r>
    </w:p>
    <w:p w14:paraId="4DB2D450" w14:textId="77777777" w:rsidR="00885FC1" w:rsidRPr="00180CCD" w:rsidRDefault="00885FC1">
      <w:pPr>
        <w:rPr>
          <w:rFonts w:asciiTheme="majorHAnsi" w:hAnsiTheme="majorHAnsi" w:cstheme="majorHAnsi"/>
          <w:sz w:val="20"/>
          <w:szCs w:val="20"/>
        </w:rPr>
      </w:pPr>
      <w:r w:rsidRPr="00180CCD">
        <w:rPr>
          <w:rFonts w:asciiTheme="majorHAnsi" w:hAnsiTheme="majorHAnsi" w:cstheme="majorHAnsi"/>
          <w:sz w:val="20"/>
          <w:szCs w:val="20"/>
        </w:rPr>
        <w:br w:type="page"/>
      </w:r>
    </w:p>
    <w:p w14:paraId="6087D44E" w14:textId="77777777" w:rsidR="00885FC1" w:rsidRPr="00180CCD" w:rsidRDefault="00885FC1" w:rsidP="00885FC1">
      <w:pPr>
        <w:pStyle w:val="Heading1"/>
        <w:spacing w:before="0" w:line="242" w:lineRule="auto"/>
        <w:ind w:left="0" w:right="-60"/>
        <w:rPr>
          <w:rFonts w:asciiTheme="majorHAnsi" w:eastAsia="Calibri" w:hAnsiTheme="majorHAnsi" w:cstheme="majorHAnsi"/>
        </w:rPr>
      </w:pPr>
      <w:bookmarkStart w:id="184" w:name="_Toc115435329"/>
      <w:r w:rsidRPr="00180CCD">
        <w:rPr>
          <w:rFonts w:asciiTheme="majorHAnsi" w:eastAsia="Calibri" w:hAnsiTheme="majorHAnsi" w:cstheme="majorHAnsi"/>
        </w:rPr>
        <w:lastRenderedPageBreak/>
        <w:t>Additional Requirements: NIH Funded Research, including Certificates of Confidentiality</w:t>
      </w:r>
      <w:bookmarkEnd w:id="184"/>
    </w:p>
    <w:p w14:paraId="55E8ACF8" w14:textId="77777777" w:rsidR="00885FC1" w:rsidRPr="00180CCD" w:rsidRDefault="00885FC1" w:rsidP="00885FC1">
      <w:pPr>
        <w:pBdr>
          <w:top w:val="nil"/>
          <w:left w:val="nil"/>
          <w:bottom w:val="nil"/>
          <w:right w:val="nil"/>
          <w:between w:val="nil"/>
        </w:pBdr>
        <w:spacing w:before="235"/>
        <w:ind w:right="-60"/>
        <w:jc w:val="both"/>
        <w:rPr>
          <w:rFonts w:asciiTheme="majorHAnsi" w:hAnsiTheme="majorHAnsi" w:cstheme="majorHAnsi"/>
          <w:color w:val="000000"/>
          <w:sz w:val="20"/>
          <w:szCs w:val="20"/>
        </w:rPr>
      </w:pPr>
      <w:r w:rsidRPr="00180CCD">
        <w:rPr>
          <w:rFonts w:asciiTheme="majorHAnsi" w:hAnsiTheme="majorHAnsi" w:cstheme="majorHAnsi"/>
          <w:color w:val="373737"/>
          <w:sz w:val="20"/>
          <w:szCs w:val="20"/>
        </w:rPr>
        <w:t xml:space="preserve">As part of the NIH initiative to improve the quality and transparency of NIH supported research, a suite of initiatives </w:t>
      </w:r>
      <w:proofErr w:type="gramStart"/>
      <w:r w:rsidRPr="00180CCD">
        <w:rPr>
          <w:rFonts w:asciiTheme="majorHAnsi" w:hAnsiTheme="majorHAnsi" w:cstheme="majorHAnsi"/>
          <w:color w:val="373737"/>
          <w:sz w:val="20"/>
          <w:szCs w:val="20"/>
        </w:rPr>
        <w:t>have</w:t>
      </w:r>
      <w:proofErr w:type="gramEnd"/>
      <w:r w:rsidRPr="00180CCD">
        <w:rPr>
          <w:rFonts w:asciiTheme="majorHAnsi" w:hAnsiTheme="majorHAnsi" w:cstheme="majorHAnsi"/>
          <w:color w:val="373737"/>
          <w:sz w:val="20"/>
          <w:szCs w:val="20"/>
        </w:rPr>
        <w:t xml:space="preserve"> been launched. These initiatives include </w:t>
      </w:r>
      <w:hyperlink r:id="rId104">
        <w:r w:rsidRPr="00180CCD">
          <w:rPr>
            <w:rFonts w:asciiTheme="majorHAnsi" w:hAnsiTheme="majorHAnsi" w:cstheme="majorHAnsi"/>
            <w:color w:val="1634CE"/>
            <w:sz w:val="20"/>
            <w:szCs w:val="20"/>
            <w:u w:val="single"/>
          </w:rPr>
          <w:t>dedicated funding opportunity announcements</w:t>
        </w:r>
      </w:hyperlink>
      <w:hyperlink r:id="rId105">
        <w:r w:rsidRPr="00180CCD">
          <w:rPr>
            <w:rFonts w:asciiTheme="majorHAnsi" w:hAnsiTheme="majorHAnsi" w:cstheme="majorHAnsi"/>
            <w:color w:val="1634CE"/>
            <w:sz w:val="20"/>
            <w:szCs w:val="20"/>
          </w:rPr>
          <w:t xml:space="preserve"> </w:t>
        </w:r>
      </w:hyperlink>
      <w:r w:rsidRPr="00180CCD">
        <w:rPr>
          <w:rFonts w:asciiTheme="majorHAnsi" w:hAnsiTheme="majorHAnsi" w:cstheme="majorHAnsi"/>
          <w:color w:val="373737"/>
          <w:sz w:val="20"/>
          <w:szCs w:val="20"/>
        </w:rPr>
        <w:t xml:space="preserve">for clinical trials, </w:t>
      </w:r>
      <w:hyperlink r:id="rId106" w:history="1">
        <w:r w:rsidRPr="00180CCD">
          <w:rPr>
            <w:rStyle w:val="Hyperlink"/>
            <w:rFonts w:asciiTheme="majorHAnsi" w:hAnsiTheme="majorHAnsi" w:cstheme="majorHAnsi"/>
            <w:sz w:val="20"/>
            <w:szCs w:val="20"/>
          </w:rPr>
          <w:t>Good Clinical Practice training</w:t>
        </w:r>
      </w:hyperlink>
      <w:hyperlink r:id="rId107">
        <w:r w:rsidRPr="00180CCD">
          <w:rPr>
            <w:rFonts w:asciiTheme="majorHAnsi" w:hAnsiTheme="majorHAnsi" w:cstheme="majorHAnsi"/>
            <w:color w:val="373737"/>
            <w:sz w:val="20"/>
            <w:szCs w:val="20"/>
          </w:rPr>
          <w:t xml:space="preserve">, </w:t>
        </w:r>
      </w:hyperlink>
      <w:r w:rsidRPr="00180CCD">
        <w:rPr>
          <w:rFonts w:asciiTheme="majorHAnsi" w:hAnsiTheme="majorHAnsi" w:cstheme="majorHAnsi"/>
          <w:color w:val="373737"/>
          <w:sz w:val="20"/>
          <w:szCs w:val="20"/>
        </w:rPr>
        <w:t xml:space="preserve">enhanced </w:t>
      </w:r>
      <w:hyperlink r:id="rId108">
        <w:r w:rsidRPr="00180CCD">
          <w:rPr>
            <w:rFonts w:asciiTheme="majorHAnsi" w:hAnsiTheme="majorHAnsi" w:cstheme="majorHAnsi"/>
            <w:color w:val="1634CE"/>
            <w:sz w:val="20"/>
            <w:szCs w:val="20"/>
            <w:u w:val="single"/>
          </w:rPr>
          <w:t>registration and results reporting</w:t>
        </w:r>
      </w:hyperlink>
      <w:hyperlink r:id="rId109">
        <w:r w:rsidRPr="00180CCD">
          <w:rPr>
            <w:rFonts w:asciiTheme="majorHAnsi" w:hAnsiTheme="majorHAnsi" w:cstheme="majorHAnsi"/>
            <w:color w:val="1634CE"/>
            <w:sz w:val="20"/>
            <w:szCs w:val="20"/>
          </w:rPr>
          <w:t xml:space="preserve"> </w:t>
        </w:r>
      </w:hyperlink>
      <w:r w:rsidRPr="00180CCD">
        <w:rPr>
          <w:rFonts w:asciiTheme="majorHAnsi" w:hAnsiTheme="majorHAnsi" w:cstheme="majorHAnsi"/>
          <w:color w:val="373737"/>
          <w:sz w:val="20"/>
          <w:szCs w:val="20"/>
        </w:rPr>
        <w:t xml:space="preserve">on </w:t>
      </w:r>
      <w:hyperlink r:id="rId110">
        <w:r w:rsidRPr="00180CCD">
          <w:rPr>
            <w:rFonts w:asciiTheme="majorHAnsi" w:hAnsiTheme="majorHAnsi" w:cstheme="majorHAnsi"/>
            <w:color w:val="1634CE"/>
            <w:sz w:val="20"/>
            <w:szCs w:val="20"/>
            <w:u w:val="single"/>
          </w:rPr>
          <w:t>ClinicalTrials.gov</w:t>
        </w:r>
      </w:hyperlink>
      <w:hyperlink r:id="rId111">
        <w:r w:rsidRPr="00180CCD">
          <w:rPr>
            <w:rFonts w:asciiTheme="majorHAnsi" w:hAnsiTheme="majorHAnsi" w:cstheme="majorHAnsi"/>
            <w:color w:val="373737"/>
            <w:sz w:val="20"/>
            <w:szCs w:val="20"/>
          </w:rPr>
          <w:t xml:space="preserve">, </w:t>
        </w:r>
      </w:hyperlink>
      <w:r w:rsidRPr="00180CCD">
        <w:rPr>
          <w:rFonts w:asciiTheme="majorHAnsi" w:hAnsiTheme="majorHAnsi" w:cstheme="majorHAnsi"/>
          <w:color w:val="373737"/>
          <w:sz w:val="20"/>
          <w:szCs w:val="20"/>
        </w:rPr>
        <w:t xml:space="preserve">and required use of </w:t>
      </w:r>
      <w:hyperlink r:id="rId112">
        <w:r w:rsidRPr="00180CCD">
          <w:rPr>
            <w:rFonts w:asciiTheme="majorHAnsi" w:hAnsiTheme="majorHAnsi" w:cstheme="majorHAnsi"/>
            <w:color w:val="1634CE"/>
            <w:sz w:val="20"/>
            <w:szCs w:val="20"/>
            <w:u w:val="single"/>
          </w:rPr>
          <w:t>single</w:t>
        </w:r>
      </w:hyperlink>
      <w:r w:rsidRPr="00180CCD">
        <w:rPr>
          <w:rFonts w:asciiTheme="majorHAnsi" w:hAnsiTheme="majorHAnsi" w:cstheme="majorHAnsi"/>
          <w:color w:val="1634CE"/>
          <w:sz w:val="20"/>
          <w:szCs w:val="20"/>
        </w:rPr>
        <w:t xml:space="preserve"> </w:t>
      </w:r>
      <w:hyperlink r:id="rId113">
        <w:r w:rsidRPr="00180CCD">
          <w:rPr>
            <w:rFonts w:asciiTheme="majorHAnsi" w:hAnsiTheme="majorHAnsi" w:cstheme="majorHAnsi"/>
            <w:color w:val="1634CE"/>
            <w:sz w:val="20"/>
            <w:szCs w:val="20"/>
            <w:u w:val="single"/>
          </w:rPr>
          <w:t>IRBs for multi-site studies</w:t>
        </w:r>
      </w:hyperlink>
      <w:hyperlink r:id="rId114">
        <w:r w:rsidRPr="00180CCD">
          <w:rPr>
            <w:rFonts w:asciiTheme="majorHAnsi" w:hAnsiTheme="majorHAnsi" w:cstheme="majorHAnsi"/>
            <w:color w:val="373737"/>
            <w:sz w:val="20"/>
            <w:szCs w:val="20"/>
          </w:rPr>
          <w:t>.</w:t>
        </w:r>
      </w:hyperlink>
    </w:p>
    <w:p w14:paraId="5A4090DE" w14:textId="77777777" w:rsidR="00885FC1" w:rsidRPr="00180CCD" w:rsidRDefault="00885FC1" w:rsidP="00885FC1">
      <w:pPr>
        <w:pBdr>
          <w:top w:val="nil"/>
          <w:left w:val="nil"/>
          <w:bottom w:val="nil"/>
          <w:right w:val="nil"/>
          <w:between w:val="nil"/>
        </w:pBdr>
        <w:ind w:left="360" w:right="-60"/>
        <w:rPr>
          <w:rFonts w:asciiTheme="majorHAnsi" w:hAnsiTheme="majorHAnsi" w:cstheme="majorHAnsi"/>
          <w:color w:val="000000"/>
          <w:sz w:val="20"/>
          <w:szCs w:val="20"/>
        </w:rPr>
      </w:pPr>
    </w:p>
    <w:p w14:paraId="7A026844" w14:textId="77777777" w:rsidR="00885FC1" w:rsidRPr="00180CCD" w:rsidRDefault="00885FC1" w:rsidP="00885FC1">
      <w:pPr>
        <w:pStyle w:val="Heading4"/>
        <w:spacing w:after="120"/>
        <w:ind w:left="360" w:right="-60" w:firstLine="599"/>
        <w:rPr>
          <w:rFonts w:asciiTheme="majorHAnsi" w:hAnsiTheme="majorHAnsi" w:cstheme="majorHAnsi"/>
          <w:i w:val="0"/>
          <w:sz w:val="24"/>
          <w:szCs w:val="24"/>
        </w:rPr>
      </w:pPr>
      <w:bookmarkStart w:id="185" w:name="jzpmwk" w:colFirst="0" w:colLast="0"/>
      <w:bookmarkEnd w:id="185"/>
      <w:r w:rsidRPr="00180CCD">
        <w:rPr>
          <w:rFonts w:asciiTheme="majorHAnsi" w:hAnsiTheme="majorHAnsi" w:cstheme="majorHAnsi"/>
          <w:i w:val="0"/>
          <w:sz w:val="24"/>
          <w:szCs w:val="24"/>
        </w:rPr>
        <w:t>Definition of “Clinical Trial”</w:t>
      </w:r>
    </w:p>
    <w:p w14:paraId="4966EDD1" w14:textId="77777777" w:rsidR="00885FC1" w:rsidRPr="00180CCD" w:rsidRDefault="00885FC1" w:rsidP="00885FC1">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373737"/>
          <w:sz w:val="20"/>
          <w:szCs w:val="20"/>
        </w:rPr>
        <w:t xml:space="preserve">Determining whether these initiatives apply to your research largely depends on whether your research meets the NIH definition of a clinical trial. </w:t>
      </w:r>
      <w:hyperlink r:id="rId115">
        <w:r w:rsidRPr="00180CCD">
          <w:rPr>
            <w:rFonts w:asciiTheme="majorHAnsi" w:hAnsiTheme="majorHAnsi" w:cstheme="majorHAnsi"/>
            <w:color w:val="1634CE"/>
            <w:sz w:val="20"/>
            <w:szCs w:val="20"/>
            <w:u w:val="single"/>
          </w:rPr>
          <w:t>The NIH definition of a clinical trial</w:t>
        </w:r>
      </w:hyperlink>
      <w:hyperlink r:id="rId116">
        <w:r w:rsidRPr="00180CCD">
          <w:rPr>
            <w:rFonts w:asciiTheme="majorHAnsi" w:hAnsiTheme="majorHAnsi" w:cstheme="majorHAnsi"/>
            <w:color w:val="1634CE"/>
            <w:sz w:val="20"/>
            <w:szCs w:val="20"/>
          </w:rPr>
          <w:t xml:space="preserve"> </w:t>
        </w:r>
      </w:hyperlink>
      <w:hyperlink r:id="rId117">
        <w:r w:rsidRPr="00180CCD">
          <w:rPr>
            <w:rFonts w:asciiTheme="majorHAnsi" w:hAnsiTheme="majorHAnsi" w:cstheme="majorHAnsi"/>
            <w:color w:val="373737"/>
            <w:sz w:val="20"/>
            <w:szCs w:val="20"/>
          </w:rPr>
          <w:t>i</w:t>
        </w:r>
      </w:hyperlink>
      <w:r w:rsidRPr="00180CCD">
        <w:rPr>
          <w:rFonts w:asciiTheme="majorHAnsi" w:hAnsiTheme="majorHAnsi" w:cstheme="majorHAnsi"/>
          <w:color w:val="373737"/>
          <w:sz w:val="20"/>
          <w:szCs w:val="20"/>
        </w:rPr>
        <w:t xml:space="preserve">s “a research study in which one or more human subjects are prospectively assigned to one or more </w:t>
      </w:r>
      <w:hyperlink r:id="rId118">
        <w:r w:rsidRPr="00180CCD">
          <w:rPr>
            <w:rFonts w:asciiTheme="majorHAnsi" w:hAnsiTheme="majorHAnsi" w:cstheme="majorHAnsi"/>
            <w:color w:val="1634CE"/>
            <w:sz w:val="20"/>
            <w:szCs w:val="20"/>
            <w:u w:val="single"/>
          </w:rPr>
          <w:t>interventions</w:t>
        </w:r>
      </w:hyperlink>
      <w:hyperlink r:id="rId119">
        <w:r w:rsidRPr="00180CCD">
          <w:rPr>
            <w:rFonts w:asciiTheme="majorHAnsi" w:hAnsiTheme="majorHAnsi" w:cstheme="majorHAnsi"/>
            <w:color w:val="1634CE"/>
            <w:sz w:val="20"/>
            <w:szCs w:val="20"/>
          </w:rPr>
          <w:t xml:space="preserve"> </w:t>
        </w:r>
      </w:hyperlink>
      <w:r w:rsidRPr="00180CCD">
        <w:rPr>
          <w:rFonts w:asciiTheme="majorHAnsi" w:hAnsiTheme="majorHAnsi" w:cstheme="majorHAnsi"/>
          <w:color w:val="373737"/>
          <w:sz w:val="20"/>
          <w:szCs w:val="20"/>
        </w:rPr>
        <w:t>(which may include placebo or other control) to evaluate the effects of those interventions on health-related biomedical or behavioral outcomes”.</w:t>
      </w:r>
    </w:p>
    <w:p w14:paraId="0CBE412C" w14:textId="77777777" w:rsidR="00885FC1" w:rsidRPr="00180CCD" w:rsidRDefault="00885FC1" w:rsidP="00885FC1">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373737"/>
          <w:sz w:val="20"/>
          <w:szCs w:val="20"/>
        </w:rPr>
        <w:t>The NIH has annotated this definition to four basic questions:</w:t>
      </w:r>
    </w:p>
    <w:p w14:paraId="79D6EB14" w14:textId="77777777" w:rsidR="00885FC1" w:rsidRPr="00180CCD" w:rsidRDefault="00885FC1" w:rsidP="00885FC1">
      <w:pPr>
        <w:numPr>
          <w:ilvl w:val="0"/>
          <w:numId w:val="6"/>
        </w:numPr>
        <w:pBdr>
          <w:top w:val="nil"/>
          <w:left w:val="nil"/>
          <w:bottom w:val="nil"/>
          <w:right w:val="nil"/>
          <w:between w:val="nil"/>
        </w:pBdr>
        <w:spacing w:line="241" w:lineRule="auto"/>
        <w:ind w:left="1080" w:right="-60"/>
        <w:rPr>
          <w:rFonts w:asciiTheme="majorHAnsi" w:hAnsiTheme="majorHAnsi" w:cstheme="majorHAnsi"/>
          <w:color w:val="000000"/>
          <w:sz w:val="20"/>
          <w:szCs w:val="20"/>
        </w:rPr>
      </w:pPr>
      <w:r w:rsidRPr="00180CCD">
        <w:rPr>
          <w:rFonts w:asciiTheme="majorHAnsi" w:hAnsiTheme="majorHAnsi" w:cstheme="majorHAnsi"/>
          <w:color w:val="373737"/>
          <w:sz w:val="20"/>
          <w:szCs w:val="20"/>
        </w:rPr>
        <w:t>Does the study involve human participants?</w:t>
      </w:r>
    </w:p>
    <w:p w14:paraId="45056403" w14:textId="77777777" w:rsidR="00885FC1" w:rsidRPr="00180CCD" w:rsidRDefault="00885FC1" w:rsidP="00885FC1">
      <w:pPr>
        <w:numPr>
          <w:ilvl w:val="0"/>
          <w:numId w:val="6"/>
        </w:numPr>
        <w:pBdr>
          <w:top w:val="nil"/>
          <w:left w:val="nil"/>
          <w:bottom w:val="nil"/>
          <w:right w:val="nil"/>
          <w:between w:val="nil"/>
        </w:pBdr>
        <w:spacing w:line="242" w:lineRule="auto"/>
        <w:ind w:left="1080" w:right="-60"/>
        <w:rPr>
          <w:rFonts w:asciiTheme="majorHAnsi" w:hAnsiTheme="majorHAnsi" w:cstheme="majorHAnsi"/>
          <w:color w:val="000000"/>
          <w:sz w:val="20"/>
          <w:szCs w:val="20"/>
        </w:rPr>
      </w:pPr>
      <w:r w:rsidRPr="00180CCD">
        <w:rPr>
          <w:rFonts w:asciiTheme="majorHAnsi" w:hAnsiTheme="majorHAnsi" w:cstheme="majorHAnsi"/>
          <w:color w:val="373737"/>
          <w:sz w:val="20"/>
          <w:szCs w:val="20"/>
        </w:rPr>
        <w:t>Are the participants prospectively assigned to an intervention?</w:t>
      </w:r>
    </w:p>
    <w:p w14:paraId="7ADAA9C4" w14:textId="77777777" w:rsidR="00885FC1" w:rsidRPr="00180CCD" w:rsidRDefault="00885FC1" w:rsidP="00885FC1">
      <w:pPr>
        <w:numPr>
          <w:ilvl w:val="0"/>
          <w:numId w:val="6"/>
        </w:numPr>
        <w:pBdr>
          <w:top w:val="nil"/>
          <w:left w:val="nil"/>
          <w:bottom w:val="nil"/>
          <w:right w:val="nil"/>
          <w:between w:val="nil"/>
        </w:pBdr>
        <w:spacing w:before="1"/>
        <w:ind w:left="1080" w:right="-60"/>
        <w:rPr>
          <w:rFonts w:asciiTheme="majorHAnsi" w:hAnsiTheme="majorHAnsi" w:cstheme="majorHAnsi"/>
          <w:color w:val="000000"/>
          <w:sz w:val="20"/>
          <w:szCs w:val="20"/>
        </w:rPr>
      </w:pPr>
      <w:r w:rsidRPr="00180CCD">
        <w:rPr>
          <w:rFonts w:asciiTheme="majorHAnsi" w:hAnsiTheme="majorHAnsi" w:cstheme="majorHAnsi"/>
          <w:color w:val="373737"/>
          <w:sz w:val="20"/>
          <w:szCs w:val="20"/>
        </w:rPr>
        <w:t>Is the study designed to evaluate the effect of the intervention on the participants?</w:t>
      </w:r>
    </w:p>
    <w:p w14:paraId="31AFCCE0" w14:textId="77777777" w:rsidR="00885FC1" w:rsidRPr="00180CCD" w:rsidRDefault="00885FC1" w:rsidP="00885FC1">
      <w:pPr>
        <w:numPr>
          <w:ilvl w:val="0"/>
          <w:numId w:val="6"/>
        </w:numPr>
        <w:pBdr>
          <w:top w:val="nil"/>
          <w:left w:val="nil"/>
          <w:bottom w:val="nil"/>
          <w:right w:val="nil"/>
          <w:between w:val="nil"/>
        </w:pBdr>
        <w:spacing w:after="120"/>
        <w:ind w:left="1080" w:right="-60"/>
        <w:rPr>
          <w:rFonts w:asciiTheme="majorHAnsi" w:hAnsiTheme="majorHAnsi" w:cstheme="majorHAnsi"/>
          <w:color w:val="000000"/>
          <w:sz w:val="20"/>
          <w:szCs w:val="20"/>
        </w:rPr>
      </w:pPr>
      <w:r w:rsidRPr="00180CCD">
        <w:rPr>
          <w:rFonts w:asciiTheme="majorHAnsi" w:hAnsiTheme="majorHAnsi" w:cstheme="majorHAnsi"/>
          <w:color w:val="373737"/>
          <w:sz w:val="20"/>
          <w:szCs w:val="20"/>
        </w:rPr>
        <w:t>Is the effect that will be evaluated a health-related biomedical or behavioral outcome?</w:t>
      </w:r>
    </w:p>
    <w:p w14:paraId="40536CD7" w14:textId="77777777" w:rsidR="00885FC1" w:rsidRPr="00180CCD" w:rsidRDefault="00885FC1" w:rsidP="00885FC1">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373737"/>
          <w:sz w:val="20"/>
          <w:szCs w:val="20"/>
        </w:rPr>
        <w:t>If the answer to all four questions is yes, then NIH considers the research a clinical trial.</w:t>
      </w:r>
    </w:p>
    <w:p w14:paraId="5B83482C" w14:textId="77777777" w:rsidR="00885FC1" w:rsidRPr="00180CCD" w:rsidRDefault="00885FC1" w:rsidP="00885FC1">
      <w:pPr>
        <w:pBdr>
          <w:top w:val="nil"/>
          <w:left w:val="nil"/>
          <w:bottom w:val="nil"/>
          <w:right w:val="nil"/>
          <w:between w:val="nil"/>
        </w:pBdr>
        <w:ind w:left="360" w:right="-60"/>
        <w:rPr>
          <w:rFonts w:asciiTheme="majorHAnsi" w:hAnsiTheme="majorHAnsi" w:cstheme="majorHAnsi"/>
          <w:color w:val="000000"/>
          <w:sz w:val="20"/>
          <w:szCs w:val="20"/>
        </w:rPr>
      </w:pPr>
    </w:p>
    <w:p w14:paraId="5674B88B" w14:textId="77777777" w:rsidR="00885FC1" w:rsidRPr="00180CCD" w:rsidRDefault="00885FC1" w:rsidP="00885FC1">
      <w:pPr>
        <w:pStyle w:val="Heading4"/>
        <w:spacing w:after="120"/>
        <w:ind w:left="360" w:right="-60" w:firstLine="599"/>
        <w:rPr>
          <w:rFonts w:asciiTheme="majorHAnsi" w:hAnsiTheme="majorHAnsi" w:cstheme="majorHAnsi"/>
          <w:i w:val="0"/>
          <w:sz w:val="24"/>
          <w:szCs w:val="24"/>
        </w:rPr>
      </w:pPr>
      <w:bookmarkStart w:id="186" w:name="33zd5kd" w:colFirst="0" w:colLast="0"/>
      <w:bookmarkEnd w:id="186"/>
      <w:r w:rsidRPr="00180CCD">
        <w:rPr>
          <w:rFonts w:asciiTheme="majorHAnsi" w:hAnsiTheme="majorHAnsi" w:cstheme="majorHAnsi"/>
          <w:i w:val="0"/>
          <w:sz w:val="24"/>
          <w:szCs w:val="24"/>
        </w:rPr>
        <w:t>Good Clinical Practice (GCP) Training</w:t>
      </w:r>
    </w:p>
    <w:p w14:paraId="56D8904D" w14:textId="77777777" w:rsidR="00885FC1" w:rsidRPr="00180CCD" w:rsidRDefault="00885FC1" w:rsidP="00885FC1">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All NIH-funded clinical investigators and clinical trial staff who are involved in the design, conduct, oversight, or management of clinical trials can learn about the requirement to be trained in Good Clinical Practice (GCP). </w:t>
      </w:r>
    </w:p>
    <w:p w14:paraId="4D24B1B7" w14:textId="77777777" w:rsidR="00885FC1" w:rsidRPr="00180CCD" w:rsidRDefault="00885FC1" w:rsidP="00885FC1">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Effective date: January 1, 2017</w:t>
      </w:r>
      <w:r w:rsidRPr="00180CCD">
        <w:rPr>
          <w:rFonts w:asciiTheme="majorHAnsi" w:hAnsiTheme="majorHAnsi" w:cstheme="majorHAnsi"/>
          <w:b/>
          <w:i/>
          <w:color w:val="000000"/>
          <w:sz w:val="20"/>
          <w:szCs w:val="20"/>
        </w:rPr>
        <w:t>.</w:t>
      </w:r>
    </w:p>
    <w:p w14:paraId="13C287DC" w14:textId="77777777" w:rsidR="00885FC1" w:rsidRPr="00180CCD" w:rsidRDefault="00885FC1" w:rsidP="00885FC1">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principles of Good Clinical Practice (GCP) help assure the safety, integrity, and quality of clinical trials by addressing elements related to the design, conduct, and reporting of clinical trials. GCP training describes the responsibilities of investigators, sponsors, monitors, and IRBs in the conduct of clinical trials.</w:t>
      </w:r>
    </w:p>
    <w:p w14:paraId="28E2B640" w14:textId="77777777" w:rsidR="00885FC1" w:rsidRPr="00180CCD" w:rsidRDefault="00885FC1" w:rsidP="00F63A4F">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GCP training aims to ensure that:</w:t>
      </w:r>
    </w:p>
    <w:p w14:paraId="1C7678FD" w14:textId="77777777" w:rsidR="00885FC1" w:rsidRPr="00180CCD" w:rsidRDefault="00885FC1" w:rsidP="00885FC1">
      <w:pPr>
        <w:numPr>
          <w:ilvl w:val="0"/>
          <w:numId w:val="12"/>
        </w:numPr>
        <w:pBdr>
          <w:top w:val="nil"/>
          <w:left w:val="nil"/>
          <w:bottom w:val="nil"/>
          <w:right w:val="nil"/>
          <w:between w:val="nil"/>
        </w:pBdr>
        <w:spacing w:line="255" w:lineRule="auto"/>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rights, safety, and well-being of human subjects are protected</w:t>
      </w:r>
    </w:p>
    <w:p w14:paraId="080C3D2F" w14:textId="77777777" w:rsidR="00885FC1" w:rsidRPr="00180CCD" w:rsidRDefault="00885FC1" w:rsidP="00885FC1">
      <w:pPr>
        <w:numPr>
          <w:ilvl w:val="0"/>
          <w:numId w:val="12"/>
        </w:numPr>
        <w:pBdr>
          <w:top w:val="nil"/>
          <w:left w:val="nil"/>
          <w:bottom w:val="nil"/>
          <w:right w:val="nil"/>
          <w:between w:val="nil"/>
        </w:pBdr>
        <w:spacing w:line="254" w:lineRule="auto"/>
        <w:ind w:left="1080" w:right="-60" w:hanging="358"/>
        <w:rPr>
          <w:rFonts w:asciiTheme="majorHAnsi" w:hAnsiTheme="majorHAnsi" w:cstheme="majorHAnsi"/>
          <w:color w:val="000000"/>
          <w:sz w:val="20"/>
          <w:szCs w:val="20"/>
        </w:rPr>
      </w:pPr>
      <w:r w:rsidRPr="00180CCD">
        <w:rPr>
          <w:rFonts w:asciiTheme="majorHAnsi" w:hAnsiTheme="majorHAnsi" w:cstheme="majorHAnsi"/>
          <w:color w:val="000000"/>
          <w:sz w:val="20"/>
          <w:szCs w:val="20"/>
        </w:rPr>
        <w:t>clinical trials are conducted in accordance with approved plans with rigor and integrity</w:t>
      </w:r>
    </w:p>
    <w:p w14:paraId="5893DB30" w14:textId="77777777" w:rsidR="00885FC1" w:rsidRPr="00180CCD" w:rsidRDefault="00885FC1" w:rsidP="00885FC1">
      <w:pPr>
        <w:numPr>
          <w:ilvl w:val="0"/>
          <w:numId w:val="12"/>
        </w:numPr>
        <w:pBdr>
          <w:top w:val="nil"/>
          <w:left w:val="nil"/>
          <w:bottom w:val="nil"/>
          <w:right w:val="nil"/>
          <w:between w:val="nil"/>
        </w:pBdr>
        <w:spacing w:after="120"/>
        <w:ind w:left="1080" w:right="-60" w:hanging="358"/>
        <w:rPr>
          <w:rFonts w:asciiTheme="majorHAnsi" w:hAnsiTheme="majorHAnsi" w:cstheme="majorHAnsi"/>
          <w:color w:val="000000"/>
          <w:sz w:val="20"/>
          <w:szCs w:val="20"/>
        </w:rPr>
      </w:pPr>
      <w:r w:rsidRPr="00180CCD">
        <w:rPr>
          <w:rFonts w:asciiTheme="majorHAnsi" w:hAnsiTheme="majorHAnsi" w:cstheme="majorHAnsi"/>
          <w:color w:val="000000"/>
          <w:sz w:val="20"/>
          <w:szCs w:val="20"/>
        </w:rPr>
        <w:t>data derived from clinical trials are reliable</w:t>
      </w:r>
    </w:p>
    <w:p w14:paraId="3B4C933C" w14:textId="77777777" w:rsidR="00885FC1" w:rsidRPr="00180CCD" w:rsidRDefault="00885FC1" w:rsidP="00885FC1">
      <w:pPr>
        <w:pBdr>
          <w:top w:val="nil"/>
          <w:left w:val="nil"/>
          <w:bottom w:val="nil"/>
          <w:right w:val="nil"/>
          <w:between w:val="nil"/>
        </w:pBdr>
        <w:ind w:right="-60" w:hanging="1"/>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Training in GCP may be achieved through the </w:t>
      </w:r>
      <w:r w:rsidRPr="00180CCD">
        <w:rPr>
          <w:rFonts w:asciiTheme="majorHAnsi" w:hAnsiTheme="majorHAnsi" w:cstheme="majorHAnsi"/>
          <w:color w:val="1E1E1E"/>
          <w:sz w:val="20"/>
          <w:szCs w:val="20"/>
        </w:rPr>
        <w:t xml:space="preserve">CITI online training module: GCP or the NIH online training module for social behavioral researchers. </w:t>
      </w:r>
    </w:p>
    <w:p w14:paraId="03B933A0" w14:textId="77777777" w:rsidR="00885FC1" w:rsidRPr="00180CCD" w:rsidRDefault="00885FC1" w:rsidP="00885FC1">
      <w:pPr>
        <w:pBdr>
          <w:top w:val="nil"/>
          <w:left w:val="nil"/>
          <w:bottom w:val="nil"/>
          <w:right w:val="nil"/>
          <w:between w:val="nil"/>
        </w:pBdr>
        <w:ind w:left="360" w:right="-60"/>
        <w:rPr>
          <w:rFonts w:asciiTheme="majorHAnsi" w:hAnsiTheme="majorHAnsi" w:cstheme="majorHAnsi"/>
          <w:color w:val="000000"/>
          <w:sz w:val="20"/>
          <w:szCs w:val="20"/>
        </w:rPr>
      </w:pPr>
    </w:p>
    <w:p w14:paraId="72FE37E5" w14:textId="77777777" w:rsidR="00885FC1" w:rsidRPr="00180CCD" w:rsidRDefault="00885FC1" w:rsidP="00885FC1">
      <w:pPr>
        <w:pStyle w:val="Heading4"/>
        <w:spacing w:after="120"/>
        <w:ind w:left="360" w:right="-60" w:firstLine="599"/>
        <w:rPr>
          <w:rFonts w:asciiTheme="majorHAnsi" w:hAnsiTheme="majorHAnsi" w:cstheme="majorHAnsi"/>
          <w:i w:val="0"/>
          <w:sz w:val="24"/>
          <w:szCs w:val="24"/>
        </w:rPr>
      </w:pPr>
      <w:bookmarkStart w:id="187" w:name="1j4nfs6" w:colFirst="0" w:colLast="0"/>
      <w:bookmarkEnd w:id="187"/>
      <w:r w:rsidRPr="00180CCD">
        <w:rPr>
          <w:rFonts w:asciiTheme="majorHAnsi" w:hAnsiTheme="majorHAnsi" w:cstheme="majorHAnsi"/>
          <w:i w:val="0"/>
          <w:sz w:val="24"/>
          <w:szCs w:val="24"/>
        </w:rPr>
        <w:t>Single IRB (</w:t>
      </w:r>
      <w:proofErr w:type="spellStart"/>
      <w:r w:rsidRPr="00180CCD">
        <w:rPr>
          <w:rFonts w:asciiTheme="majorHAnsi" w:hAnsiTheme="majorHAnsi" w:cstheme="majorHAnsi"/>
          <w:i w:val="0"/>
          <w:sz w:val="24"/>
          <w:szCs w:val="24"/>
        </w:rPr>
        <w:t>sIRB</w:t>
      </w:r>
      <w:proofErr w:type="spellEnd"/>
      <w:r w:rsidRPr="00180CCD">
        <w:rPr>
          <w:rFonts w:asciiTheme="majorHAnsi" w:hAnsiTheme="majorHAnsi" w:cstheme="majorHAnsi"/>
          <w:i w:val="0"/>
          <w:sz w:val="24"/>
          <w:szCs w:val="24"/>
        </w:rPr>
        <w:t>) Policy for Multi-Site Research</w:t>
      </w:r>
    </w:p>
    <w:p w14:paraId="1DB343EE" w14:textId="77777777" w:rsidR="00885FC1" w:rsidRPr="00180CCD" w:rsidRDefault="00885FC1" w:rsidP="00885FC1">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Historically, in many multi-site studies, each site has its own IRB which conducts an independent review of studies involving human research participants. After January 18, 2017 NIH required all multi-site research undergo review by a single IRB (</w:t>
      </w:r>
      <w:proofErr w:type="spellStart"/>
      <w:r w:rsidRPr="00180CCD">
        <w:rPr>
          <w:rFonts w:asciiTheme="majorHAnsi" w:hAnsiTheme="majorHAnsi" w:cstheme="majorHAnsi"/>
          <w:color w:val="000000"/>
          <w:sz w:val="20"/>
          <w:szCs w:val="20"/>
        </w:rPr>
        <w:t>sIRB</w:t>
      </w:r>
      <w:proofErr w:type="spellEnd"/>
      <w:r w:rsidRPr="00180CCD">
        <w:rPr>
          <w:rFonts w:asciiTheme="majorHAnsi" w:hAnsiTheme="majorHAnsi" w:cstheme="majorHAnsi"/>
          <w:color w:val="000000"/>
          <w:sz w:val="20"/>
          <w:szCs w:val="20"/>
        </w:rPr>
        <w:t xml:space="preserve">). The use of a </w:t>
      </w:r>
      <w:proofErr w:type="spellStart"/>
      <w:r w:rsidRPr="00180CCD">
        <w:rPr>
          <w:rFonts w:asciiTheme="majorHAnsi" w:hAnsiTheme="majorHAnsi" w:cstheme="majorHAnsi"/>
          <w:color w:val="000000"/>
          <w:sz w:val="20"/>
          <w:szCs w:val="20"/>
        </w:rPr>
        <w:t>sIRB</w:t>
      </w:r>
      <w:proofErr w:type="spellEnd"/>
      <w:r w:rsidRPr="00180CCD">
        <w:rPr>
          <w:rFonts w:asciiTheme="majorHAnsi" w:hAnsiTheme="majorHAnsi" w:cstheme="majorHAnsi"/>
          <w:color w:val="000000"/>
          <w:sz w:val="20"/>
          <w:szCs w:val="20"/>
        </w:rPr>
        <w:t xml:space="preserve"> of record for multi-site studies that are conducting the same protocol helps streamline the IRB review process by eliminating the unnecessary repetition of those reviews across sites so that research can proceed as quickly as possible without compromising ethical principles and protections for human research participants. </w:t>
      </w:r>
    </w:p>
    <w:p w14:paraId="0141BF22" w14:textId="77777777" w:rsidR="00885FC1" w:rsidRPr="00180CCD" w:rsidRDefault="00885FC1" w:rsidP="00885FC1">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This policy applies to the domestic sites of NIH-funded multi-site studies where each site will conduct the same protocol involving non-exempt human subjects research. It does not apply to career development, research training or fellowship awards. The IIT IRB recommends a </w:t>
      </w:r>
      <w:proofErr w:type="spellStart"/>
      <w:r w:rsidRPr="00180CCD">
        <w:rPr>
          <w:rFonts w:asciiTheme="majorHAnsi" w:hAnsiTheme="majorHAnsi" w:cstheme="majorHAnsi"/>
          <w:color w:val="000000"/>
          <w:sz w:val="20"/>
          <w:szCs w:val="20"/>
        </w:rPr>
        <w:t>sIRB</w:t>
      </w:r>
      <w:proofErr w:type="spellEnd"/>
      <w:r w:rsidRPr="00180CCD">
        <w:rPr>
          <w:rFonts w:asciiTheme="majorHAnsi" w:hAnsiTheme="majorHAnsi" w:cstheme="majorHAnsi"/>
          <w:color w:val="000000"/>
          <w:sz w:val="20"/>
          <w:szCs w:val="20"/>
        </w:rPr>
        <w:t xml:space="preserve"> review for non-NIH funded multi-site research.</w:t>
      </w:r>
    </w:p>
    <w:p w14:paraId="524E1B45" w14:textId="77777777" w:rsidR="00885FC1" w:rsidRPr="00180CCD" w:rsidRDefault="00885FC1" w:rsidP="00885FC1">
      <w:pPr>
        <w:pBdr>
          <w:top w:val="nil"/>
          <w:left w:val="nil"/>
          <w:bottom w:val="nil"/>
          <w:right w:val="nil"/>
          <w:between w:val="nil"/>
        </w:pBdr>
        <w:ind w:left="360" w:right="-60"/>
        <w:rPr>
          <w:rFonts w:asciiTheme="majorHAnsi" w:hAnsiTheme="majorHAnsi" w:cstheme="majorHAnsi"/>
          <w:color w:val="000000"/>
          <w:sz w:val="20"/>
          <w:szCs w:val="20"/>
        </w:rPr>
      </w:pPr>
    </w:p>
    <w:p w14:paraId="19790E72" w14:textId="77777777" w:rsidR="00885FC1" w:rsidRPr="00180CCD" w:rsidRDefault="00885FC1" w:rsidP="00885FC1">
      <w:pPr>
        <w:pStyle w:val="Heading4"/>
        <w:ind w:left="360" w:right="-60" w:firstLine="599"/>
        <w:rPr>
          <w:rFonts w:asciiTheme="majorHAnsi" w:hAnsiTheme="majorHAnsi" w:cstheme="majorHAnsi"/>
          <w:i w:val="0"/>
          <w:sz w:val="24"/>
          <w:szCs w:val="24"/>
        </w:rPr>
      </w:pPr>
      <w:r w:rsidRPr="00180CCD">
        <w:rPr>
          <w:rFonts w:asciiTheme="majorHAnsi" w:hAnsiTheme="majorHAnsi" w:cstheme="majorHAnsi"/>
          <w:i w:val="0"/>
          <w:sz w:val="24"/>
          <w:szCs w:val="24"/>
        </w:rPr>
        <w:t>Requirements for Registering &amp; Reporting NIH-funded Clinical Trials in ClinicalTrials.gov</w:t>
      </w:r>
    </w:p>
    <w:p w14:paraId="542BEB54" w14:textId="77777777" w:rsidR="00885FC1" w:rsidRPr="00180CCD" w:rsidRDefault="00885FC1" w:rsidP="00885FC1">
      <w:pPr>
        <w:pBdr>
          <w:top w:val="nil"/>
          <w:left w:val="nil"/>
          <w:bottom w:val="nil"/>
          <w:right w:val="nil"/>
          <w:between w:val="nil"/>
        </w:pBdr>
        <w:spacing w:before="15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All NIH-funded clinical trials are expected to register and submit results information to </w:t>
      </w:r>
      <w:hyperlink r:id="rId120">
        <w:r w:rsidRPr="00180CCD">
          <w:rPr>
            <w:rFonts w:asciiTheme="majorHAnsi" w:hAnsiTheme="majorHAnsi" w:cstheme="majorHAnsi"/>
            <w:color w:val="004FB8"/>
            <w:sz w:val="20"/>
            <w:szCs w:val="20"/>
            <w:u w:val="single"/>
          </w:rPr>
          <w:t>Clinicaltrials.gov</w:t>
        </w:r>
      </w:hyperlink>
      <w:hyperlink r:id="rId121">
        <w:r w:rsidRPr="00180CCD">
          <w:rPr>
            <w:rFonts w:asciiTheme="majorHAnsi" w:hAnsiTheme="majorHAnsi" w:cstheme="majorHAnsi"/>
            <w:color w:val="000000"/>
            <w:sz w:val="20"/>
            <w:szCs w:val="20"/>
          </w:rPr>
          <w:t xml:space="preserve">, </w:t>
        </w:r>
      </w:hyperlink>
      <w:r w:rsidRPr="00180CCD">
        <w:rPr>
          <w:rFonts w:asciiTheme="majorHAnsi" w:hAnsiTheme="majorHAnsi" w:cstheme="majorHAnsi"/>
          <w:color w:val="000000"/>
          <w:sz w:val="20"/>
          <w:szCs w:val="20"/>
        </w:rPr>
        <w:t>as per the "</w:t>
      </w:r>
      <w:hyperlink r:id="rId122">
        <w:r w:rsidRPr="00180CCD">
          <w:rPr>
            <w:rFonts w:asciiTheme="majorHAnsi" w:hAnsiTheme="majorHAnsi" w:cstheme="majorHAnsi"/>
            <w:color w:val="004FB8"/>
            <w:sz w:val="20"/>
            <w:szCs w:val="20"/>
            <w:u w:val="single"/>
          </w:rPr>
          <w:t>NIH Policy on Dissemination of NIH-Funded Clinical Trial Information</w:t>
        </w:r>
      </w:hyperlink>
      <w:r w:rsidRPr="00180CCD">
        <w:rPr>
          <w:rFonts w:asciiTheme="majorHAnsi" w:hAnsiTheme="majorHAnsi" w:cstheme="majorHAnsi"/>
          <w:color w:val="000000"/>
          <w:sz w:val="20"/>
          <w:szCs w:val="20"/>
        </w:rPr>
        <w:t xml:space="preserve">" This </w:t>
      </w:r>
      <w:r w:rsidRPr="00180CCD">
        <w:rPr>
          <w:rFonts w:asciiTheme="majorHAnsi" w:hAnsiTheme="majorHAnsi" w:cstheme="majorHAnsi"/>
          <w:i/>
          <w:color w:val="000000"/>
          <w:sz w:val="20"/>
          <w:szCs w:val="20"/>
        </w:rPr>
        <w:t xml:space="preserve">ClinicalTrials.gov </w:t>
      </w:r>
      <w:r w:rsidRPr="00180CCD">
        <w:rPr>
          <w:rFonts w:asciiTheme="majorHAnsi" w:hAnsiTheme="majorHAnsi" w:cstheme="majorHAnsi"/>
          <w:color w:val="000000"/>
          <w:sz w:val="20"/>
          <w:szCs w:val="20"/>
        </w:rPr>
        <w:t>website provides resources for understanding and complying with this NIH requirement.</w:t>
      </w:r>
    </w:p>
    <w:p w14:paraId="33EFCD08" w14:textId="77777777" w:rsidR="00885FC1" w:rsidRPr="00180CCD" w:rsidRDefault="00885FC1" w:rsidP="00885FC1">
      <w:pPr>
        <w:pStyle w:val="Heading4"/>
        <w:ind w:left="360" w:right="-60" w:firstLine="599"/>
        <w:jc w:val="both"/>
        <w:rPr>
          <w:rFonts w:asciiTheme="majorHAnsi" w:hAnsiTheme="majorHAnsi" w:cstheme="majorHAnsi"/>
          <w:i w:val="0"/>
          <w:sz w:val="24"/>
          <w:szCs w:val="24"/>
        </w:rPr>
      </w:pPr>
      <w:bookmarkStart w:id="188" w:name="434ayfz" w:colFirst="0" w:colLast="0"/>
      <w:bookmarkStart w:id="189" w:name="2i9l8ns" w:colFirst="0" w:colLast="0"/>
      <w:bookmarkEnd w:id="188"/>
      <w:bookmarkEnd w:id="189"/>
    </w:p>
    <w:p w14:paraId="11998BBE" w14:textId="77777777" w:rsidR="009214BB" w:rsidRPr="00180CCD" w:rsidRDefault="009214BB">
      <w:pPr>
        <w:rPr>
          <w:rFonts w:asciiTheme="majorHAnsi" w:hAnsiTheme="majorHAnsi" w:cstheme="majorHAnsi"/>
          <w:b/>
          <w:sz w:val="24"/>
          <w:szCs w:val="24"/>
        </w:rPr>
      </w:pPr>
      <w:r w:rsidRPr="00180CCD">
        <w:rPr>
          <w:rFonts w:asciiTheme="majorHAnsi" w:hAnsiTheme="majorHAnsi" w:cstheme="majorHAnsi"/>
          <w:i/>
          <w:sz w:val="24"/>
          <w:szCs w:val="24"/>
        </w:rPr>
        <w:br w:type="page"/>
      </w:r>
    </w:p>
    <w:p w14:paraId="4A92B7B6" w14:textId="77777777" w:rsidR="00885FC1" w:rsidRPr="00180CCD" w:rsidRDefault="00885FC1" w:rsidP="00885FC1">
      <w:pPr>
        <w:pStyle w:val="Heading4"/>
        <w:spacing w:after="120"/>
        <w:ind w:left="360" w:right="-60" w:firstLine="599"/>
        <w:jc w:val="both"/>
        <w:rPr>
          <w:rFonts w:asciiTheme="majorHAnsi" w:hAnsiTheme="majorHAnsi" w:cstheme="majorHAnsi"/>
          <w:b w:val="0"/>
          <w:i w:val="0"/>
          <w:sz w:val="24"/>
          <w:szCs w:val="24"/>
        </w:rPr>
      </w:pPr>
      <w:r w:rsidRPr="00180CCD">
        <w:rPr>
          <w:rFonts w:asciiTheme="majorHAnsi" w:hAnsiTheme="majorHAnsi" w:cstheme="majorHAnsi"/>
          <w:i w:val="0"/>
          <w:sz w:val="24"/>
          <w:szCs w:val="24"/>
        </w:rPr>
        <w:lastRenderedPageBreak/>
        <w:t>Policy for Issuing Certificates of Confidentiality</w:t>
      </w:r>
      <w:r w:rsidRPr="00180CCD">
        <w:rPr>
          <w:rFonts w:asciiTheme="majorHAnsi" w:hAnsiTheme="majorHAnsi" w:cstheme="majorHAnsi"/>
          <w:b w:val="0"/>
          <w:i w:val="0"/>
          <w:sz w:val="24"/>
          <w:szCs w:val="24"/>
        </w:rPr>
        <w:t xml:space="preserve"> </w:t>
      </w:r>
    </w:p>
    <w:p w14:paraId="799EAA17" w14:textId="77777777" w:rsidR="00885FC1" w:rsidRPr="00180CCD" w:rsidRDefault="00885FC1" w:rsidP="00885FC1">
      <w:pPr>
        <w:spacing w:after="120" w:line="259" w:lineRule="auto"/>
        <w:ind w:right="-60" w:hanging="2"/>
        <w:jc w:val="both"/>
        <w:rPr>
          <w:rFonts w:asciiTheme="majorHAnsi" w:hAnsiTheme="majorHAnsi" w:cstheme="majorHAnsi"/>
          <w:sz w:val="20"/>
          <w:szCs w:val="20"/>
        </w:rPr>
      </w:pPr>
      <w:r w:rsidRPr="00180CCD">
        <w:rPr>
          <w:rFonts w:asciiTheme="majorHAnsi" w:hAnsiTheme="majorHAnsi" w:cstheme="majorHAnsi"/>
          <w:sz w:val="20"/>
          <w:szCs w:val="20"/>
        </w:rPr>
        <w:t xml:space="preserve">Certificates of Confidentiality (CoC) protect the privacy of research subjects by prohibiting disclosure of identifiable, sensitive research information to anyone not connected to the research except when the subject consents or in a few other specific situations. </w:t>
      </w:r>
    </w:p>
    <w:p w14:paraId="56F0208D" w14:textId="77777777" w:rsidR="00885FC1" w:rsidRPr="00180CCD" w:rsidRDefault="00885FC1" w:rsidP="00885FC1">
      <w:pPr>
        <w:spacing w:after="120" w:line="259" w:lineRule="auto"/>
        <w:ind w:right="-60" w:hanging="2"/>
        <w:jc w:val="both"/>
        <w:rPr>
          <w:rFonts w:asciiTheme="majorHAnsi" w:hAnsiTheme="majorHAnsi" w:cstheme="majorHAnsi"/>
          <w:sz w:val="20"/>
          <w:szCs w:val="20"/>
        </w:rPr>
      </w:pPr>
      <w:r w:rsidRPr="00180CCD">
        <w:rPr>
          <w:rFonts w:asciiTheme="majorHAnsi" w:hAnsiTheme="majorHAnsi" w:cstheme="majorHAnsi"/>
          <w:sz w:val="20"/>
          <w:szCs w:val="20"/>
        </w:rPr>
        <w:t xml:space="preserve">The </w:t>
      </w:r>
      <w:hyperlink r:id="rId123">
        <w:r w:rsidRPr="00180CCD">
          <w:rPr>
            <w:rStyle w:val="Hyperlink"/>
            <w:rFonts w:asciiTheme="majorHAnsi" w:hAnsiTheme="majorHAnsi" w:cstheme="majorHAnsi"/>
            <w:sz w:val="20"/>
            <w:szCs w:val="20"/>
          </w:rPr>
          <w:t>NIH Policy on CoCs</w:t>
        </w:r>
      </w:hyperlink>
      <w:hyperlink r:id="rId124">
        <w:r w:rsidRPr="00180CCD">
          <w:rPr>
            <w:rStyle w:val="Hyperlink"/>
            <w:rFonts w:asciiTheme="majorHAnsi" w:hAnsiTheme="majorHAnsi" w:cstheme="majorHAnsi"/>
            <w:sz w:val="20"/>
            <w:szCs w:val="20"/>
          </w:rPr>
          <w:t xml:space="preserve"> </w:t>
        </w:r>
      </w:hyperlink>
      <w:r w:rsidRPr="00180CCD">
        <w:rPr>
          <w:rFonts w:asciiTheme="majorHAnsi" w:hAnsiTheme="majorHAnsi" w:cstheme="majorHAnsi"/>
          <w:sz w:val="20"/>
          <w:szCs w:val="20"/>
        </w:rPr>
        <w:t xml:space="preserve">applies to </w:t>
      </w:r>
      <w:r w:rsidRPr="00180CCD">
        <w:rPr>
          <w:rFonts w:asciiTheme="majorHAnsi" w:hAnsiTheme="majorHAnsi" w:cstheme="majorHAnsi"/>
          <w:i/>
          <w:sz w:val="20"/>
          <w:szCs w:val="20"/>
        </w:rPr>
        <w:t>“</w:t>
      </w:r>
      <w:r w:rsidR="009214BB" w:rsidRPr="00180CCD">
        <w:rPr>
          <w:rFonts w:asciiTheme="majorHAnsi" w:hAnsiTheme="majorHAnsi" w:cstheme="majorHAnsi"/>
          <w:i/>
          <w:sz w:val="20"/>
          <w:szCs w:val="20"/>
        </w:rPr>
        <w:t>…</w:t>
      </w:r>
      <w:r w:rsidRPr="00180CCD">
        <w:rPr>
          <w:rFonts w:asciiTheme="majorHAnsi" w:hAnsiTheme="majorHAnsi" w:cstheme="majorHAnsi"/>
          <w:i/>
          <w:sz w:val="20"/>
          <w:szCs w:val="20"/>
        </w:rPr>
        <w:t xml:space="preserve">all biomedical, behavioral, clinical, or other research funded wholly or in part by the NIH, whether supported through grants, cooperative agreements, contracts, other transaction awards, or conducted by the NIH Intramural Research Program, that collects or uses identifiable, sensitive information” </w:t>
      </w:r>
      <w:r w:rsidRPr="00180CCD">
        <w:rPr>
          <w:rFonts w:asciiTheme="majorHAnsi" w:hAnsiTheme="majorHAnsi" w:cstheme="majorHAnsi"/>
          <w:sz w:val="20"/>
          <w:szCs w:val="20"/>
        </w:rPr>
        <w:t>that was commenced or ongoing after December 13, 2016.</w:t>
      </w:r>
    </w:p>
    <w:p w14:paraId="551DA626" w14:textId="77777777" w:rsidR="00885FC1" w:rsidRPr="00180CCD" w:rsidRDefault="00885FC1" w:rsidP="00885FC1">
      <w:pPr>
        <w:spacing w:after="120" w:line="259" w:lineRule="auto"/>
        <w:ind w:right="-60" w:hanging="2"/>
        <w:jc w:val="both"/>
        <w:rPr>
          <w:rFonts w:asciiTheme="majorHAnsi" w:hAnsiTheme="majorHAnsi" w:cstheme="majorHAnsi"/>
          <w:sz w:val="20"/>
          <w:szCs w:val="20"/>
        </w:rPr>
      </w:pPr>
      <w:r w:rsidRPr="00180CCD">
        <w:rPr>
          <w:rFonts w:asciiTheme="majorHAnsi" w:hAnsiTheme="majorHAnsi" w:cstheme="majorHAnsi"/>
          <w:sz w:val="20"/>
          <w:szCs w:val="20"/>
        </w:rPr>
        <w:t>NIH funded researchers whose institutions determine that their research involves collecting or using identifiable, sensitive information are automatically deemed to be issued a CoC through their award. Several Department of Health and Human Services (HHS) agencies (CDC, FDA, HRSA, IHS, SAMSHA) issue CoCs for research they fund or are subject to FDA jurisdiction. Researchers can request a CoC from NIH for health-related studies that are not funded by NIH or another HHS agency that issues CoCs. Appropriate issuance of a CoC is determined by NIH.</w:t>
      </w:r>
    </w:p>
    <w:p w14:paraId="6D7BF357" w14:textId="77777777" w:rsidR="00885FC1" w:rsidRPr="00180CCD" w:rsidRDefault="00885FC1" w:rsidP="00885FC1">
      <w:pPr>
        <w:pBdr>
          <w:top w:val="nil"/>
          <w:left w:val="nil"/>
          <w:bottom w:val="nil"/>
          <w:right w:val="nil"/>
          <w:between w:val="nil"/>
        </w:pBdr>
        <w:spacing w:before="159"/>
        <w:ind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CoCs are automatically granted, and the requirements of such must be complied with, whenever a NIH- funded activity falls within the scope of the policy. Investigators and institutions are responsible for determining when a NIH-funded activity falls within the scope of the policy.</w:t>
      </w:r>
    </w:p>
    <w:p w14:paraId="47335441" w14:textId="77777777" w:rsidR="00885FC1" w:rsidRPr="00180CCD" w:rsidRDefault="00885FC1" w:rsidP="00885FC1">
      <w:pPr>
        <w:pBdr>
          <w:top w:val="nil"/>
          <w:left w:val="nil"/>
          <w:bottom w:val="nil"/>
          <w:right w:val="nil"/>
          <w:between w:val="nil"/>
        </w:pBdr>
        <w:spacing w:before="158"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NIH policy expands upon 42 U.S.C. 241(d) by explaining that NIH considers research in which identifiable, sensitive information is collected or used, to include:</w:t>
      </w:r>
    </w:p>
    <w:p w14:paraId="17342100" w14:textId="77777777" w:rsidR="00885FC1" w:rsidRPr="00180CCD" w:rsidRDefault="00885FC1" w:rsidP="00885FC1">
      <w:pPr>
        <w:numPr>
          <w:ilvl w:val="1"/>
          <w:numId w:val="12"/>
        </w:numPr>
        <w:pBdr>
          <w:top w:val="nil"/>
          <w:left w:val="nil"/>
          <w:bottom w:val="nil"/>
          <w:right w:val="nil"/>
          <w:between w:val="nil"/>
        </w:pBdr>
        <w:tabs>
          <w:tab w:val="left" w:pos="1420"/>
        </w:tabs>
        <w:spacing w:after="120"/>
        <w:ind w:left="1080"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Human subjects research as defined in 45 CFR 46, including research determined to be exempt (except for exempt research when the information obtained is recorded in such a manner that human subjects cannot be identified or the identity of the human subjects cannot readily be ascertained, directly or through identifiers linked to the subjects);</w:t>
      </w:r>
    </w:p>
    <w:p w14:paraId="45E2B93E" w14:textId="77777777" w:rsidR="00885FC1" w:rsidRPr="00180CCD" w:rsidRDefault="00885FC1" w:rsidP="00885FC1">
      <w:pPr>
        <w:numPr>
          <w:ilvl w:val="1"/>
          <w:numId w:val="12"/>
        </w:numPr>
        <w:pBdr>
          <w:top w:val="nil"/>
          <w:left w:val="nil"/>
          <w:bottom w:val="nil"/>
          <w:right w:val="nil"/>
          <w:between w:val="nil"/>
        </w:pBdr>
        <w:tabs>
          <w:tab w:val="left" w:pos="1420"/>
        </w:tabs>
        <w:spacing w:after="120"/>
        <w:ind w:left="1080"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Research involving the collection or use of biospecimens that are identifiable to an individual or for which there is at least a very small risk that some combination of the biospecimen, a request for the biospecimen, and other available data sources could be used to deduce the identity of an individual;</w:t>
      </w:r>
    </w:p>
    <w:p w14:paraId="25E95ADD" w14:textId="77777777" w:rsidR="00885FC1" w:rsidRPr="00180CCD" w:rsidRDefault="00885FC1" w:rsidP="00885FC1">
      <w:pPr>
        <w:numPr>
          <w:ilvl w:val="1"/>
          <w:numId w:val="12"/>
        </w:numPr>
        <w:pBdr>
          <w:top w:val="nil"/>
          <w:left w:val="nil"/>
          <w:bottom w:val="nil"/>
          <w:right w:val="nil"/>
          <w:between w:val="nil"/>
        </w:pBdr>
        <w:tabs>
          <w:tab w:val="left" w:pos="1420"/>
        </w:tabs>
        <w:spacing w:after="120"/>
        <w:ind w:left="1080"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Research that involves the generation of individual level, human genomic data from biospecimens, or the use of such data, </w:t>
      </w:r>
      <w:r w:rsidRPr="00180CCD">
        <w:rPr>
          <w:rFonts w:asciiTheme="majorHAnsi" w:hAnsiTheme="majorHAnsi" w:cstheme="majorHAnsi"/>
          <w:b/>
          <w:color w:val="000000"/>
          <w:sz w:val="20"/>
          <w:szCs w:val="20"/>
        </w:rPr>
        <w:t xml:space="preserve">regardless of whether the data is recorded in such a manner that human subjects can be identified or the identity of the human subjects can readily be ascertained; </w:t>
      </w:r>
      <w:r w:rsidRPr="00180CCD">
        <w:rPr>
          <w:rFonts w:asciiTheme="majorHAnsi" w:hAnsiTheme="majorHAnsi" w:cstheme="majorHAnsi"/>
          <w:color w:val="000000"/>
          <w:sz w:val="20"/>
          <w:szCs w:val="20"/>
        </w:rPr>
        <w:t>or</w:t>
      </w:r>
    </w:p>
    <w:p w14:paraId="044F93E0" w14:textId="77777777" w:rsidR="00885FC1" w:rsidRPr="00180CCD" w:rsidRDefault="00885FC1" w:rsidP="00885FC1">
      <w:pPr>
        <w:numPr>
          <w:ilvl w:val="1"/>
          <w:numId w:val="12"/>
        </w:numPr>
        <w:pBdr>
          <w:top w:val="nil"/>
          <w:left w:val="nil"/>
          <w:bottom w:val="nil"/>
          <w:right w:val="nil"/>
          <w:between w:val="nil"/>
        </w:pBdr>
        <w:tabs>
          <w:tab w:val="left" w:pos="1420"/>
        </w:tabs>
        <w:ind w:left="1080"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Any other research that involves information about an individual for which there is at least a very small risk, as determined by current scientific practices or statistical methods, that some combination of the information, a request for the information, and other available data sources could be used to deduce the identity of an individual, as defined in subsection 301(d) of the Public Health Service Act.</w:t>
      </w:r>
    </w:p>
    <w:p w14:paraId="7BE8A5B4" w14:textId="77777777" w:rsidR="00885FC1" w:rsidRPr="00180CCD" w:rsidRDefault="00885FC1" w:rsidP="00885FC1">
      <w:pPr>
        <w:pBdr>
          <w:top w:val="nil"/>
          <w:left w:val="nil"/>
          <w:bottom w:val="nil"/>
          <w:right w:val="nil"/>
          <w:between w:val="nil"/>
        </w:pBdr>
        <w:tabs>
          <w:tab w:val="left" w:pos="1420"/>
        </w:tabs>
        <w:ind w:right="-60"/>
        <w:jc w:val="both"/>
        <w:rPr>
          <w:rFonts w:asciiTheme="majorHAnsi" w:hAnsiTheme="majorHAnsi" w:cstheme="majorHAnsi"/>
          <w:color w:val="000000"/>
          <w:sz w:val="20"/>
          <w:szCs w:val="20"/>
        </w:rPr>
      </w:pPr>
    </w:p>
    <w:p w14:paraId="2729E679" w14:textId="77777777" w:rsidR="00885FC1" w:rsidRPr="00180CCD" w:rsidRDefault="00885FC1" w:rsidP="00885FC1">
      <w:pPr>
        <w:pStyle w:val="Heading3"/>
        <w:spacing w:after="120"/>
        <w:ind w:left="360" w:right="-60" w:firstLine="720"/>
        <w:jc w:val="both"/>
        <w:rPr>
          <w:rFonts w:asciiTheme="majorHAnsi" w:hAnsiTheme="majorHAnsi" w:cstheme="majorHAnsi"/>
          <w:sz w:val="24"/>
          <w:szCs w:val="24"/>
        </w:rPr>
      </w:pPr>
      <w:bookmarkStart w:id="190" w:name="xevivl" w:colFirst="0" w:colLast="0"/>
      <w:bookmarkStart w:id="191" w:name="_3hej1je" w:colFirst="0" w:colLast="0"/>
      <w:bookmarkStart w:id="192" w:name="_Toc115435330"/>
      <w:bookmarkEnd w:id="190"/>
      <w:bookmarkEnd w:id="191"/>
      <w:r w:rsidRPr="00180CCD">
        <w:rPr>
          <w:rFonts w:asciiTheme="majorHAnsi" w:hAnsiTheme="majorHAnsi" w:cstheme="majorHAnsi"/>
          <w:sz w:val="24"/>
          <w:szCs w:val="24"/>
        </w:rPr>
        <w:t>CoC Protections and Requirements</w:t>
      </w:r>
      <w:bookmarkEnd w:id="192"/>
    </w:p>
    <w:p w14:paraId="0D7B8202" w14:textId="77777777" w:rsidR="00885FC1" w:rsidRPr="00180CCD" w:rsidRDefault="00885FC1" w:rsidP="00885FC1">
      <w:pPr>
        <w:pBdr>
          <w:top w:val="nil"/>
          <w:left w:val="nil"/>
          <w:bottom w:val="nil"/>
          <w:right w:val="nil"/>
          <w:between w:val="nil"/>
        </w:pBdr>
        <w:spacing w:after="120"/>
        <w:ind w:right="-60" w:hanging="4"/>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When a CoC is issued, whether automatically or under an approved application, the person(s) engaged in the research must not disclose or provide the name of a subject or any information, document, or biospecimen that contains identifiable, sensitive information about the subject and that was compiled for the purposes of the research:</w:t>
      </w:r>
    </w:p>
    <w:p w14:paraId="5637363B" w14:textId="77777777" w:rsidR="00885FC1" w:rsidRPr="00180CCD" w:rsidRDefault="00885FC1" w:rsidP="00885FC1">
      <w:pPr>
        <w:numPr>
          <w:ilvl w:val="1"/>
          <w:numId w:val="6"/>
        </w:numPr>
        <w:pBdr>
          <w:top w:val="nil"/>
          <w:left w:val="nil"/>
          <w:bottom w:val="nil"/>
          <w:right w:val="nil"/>
          <w:between w:val="nil"/>
        </w:pBdr>
        <w:tabs>
          <w:tab w:val="left" w:pos="1420"/>
        </w:tabs>
        <w:spacing w:after="120" w:line="232" w:lineRule="auto"/>
        <w:ind w:left="720" w:right="-60" w:hanging="27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In any Federal, State, or local civil, criminal, administrative, legislative, or other proceeding, </w:t>
      </w:r>
      <w:r w:rsidRPr="00180CCD">
        <w:rPr>
          <w:rFonts w:asciiTheme="majorHAnsi" w:hAnsiTheme="majorHAnsi" w:cstheme="majorHAnsi"/>
          <w:color w:val="000000"/>
          <w:sz w:val="20"/>
          <w:szCs w:val="20"/>
          <w:u w:val="single"/>
        </w:rPr>
        <w:t>unless</w:t>
      </w:r>
      <w:r w:rsidRPr="00180CCD">
        <w:rPr>
          <w:rFonts w:asciiTheme="majorHAnsi" w:hAnsiTheme="majorHAnsi" w:cstheme="majorHAnsi"/>
          <w:color w:val="000000"/>
          <w:sz w:val="20"/>
          <w:szCs w:val="20"/>
        </w:rPr>
        <w:t xml:space="preserve"> the disclosure is made with the consent of the individual to whom the information, document, or biospecimen pertains; or to </w:t>
      </w:r>
      <w:r w:rsidRPr="00180CCD">
        <w:rPr>
          <w:rFonts w:asciiTheme="majorHAnsi" w:hAnsiTheme="majorHAnsi" w:cstheme="majorHAnsi"/>
          <w:color w:val="000000"/>
          <w:sz w:val="20"/>
          <w:szCs w:val="20"/>
          <w:u w:val="single"/>
        </w:rPr>
        <w:t>any other person not connected with the research</w:t>
      </w:r>
      <w:r w:rsidRPr="00180CCD">
        <w:rPr>
          <w:rFonts w:asciiTheme="majorHAnsi" w:hAnsiTheme="majorHAnsi" w:cstheme="majorHAnsi"/>
          <w:color w:val="000000"/>
          <w:sz w:val="20"/>
          <w:szCs w:val="20"/>
        </w:rPr>
        <w:t>, unless:</w:t>
      </w:r>
    </w:p>
    <w:p w14:paraId="1F28556B" w14:textId="77777777" w:rsidR="00885FC1" w:rsidRPr="00180CCD" w:rsidRDefault="00885FC1" w:rsidP="00885FC1">
      <w:pPr>
        <w:numPr>
          <w:ilvl w:val="2"/>
          <w:numId w:val="6"/>
        </w:numPr>
        <w:pBdr>
          <w:top w:val="nil"/>
          <w:left w:val="nil"/>
          <w:bottom w:val="nil"/>
          <w:right w:val="nil"/>
          <w:between w:val="nil"/>
        </w:pBdr>
        <w:tabs>
          <w:tab w:val="left" w:pos="2140"/>
        </w:tabs>
        <w:spacing w:after="120" w:line="228" w:lineRule="auto"/>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Required by Federal, State, or local laws (e.g., adverse event reporting to the FDA, transmissible disease reporting required under State law), but excluding proceedings as described in “1” above;</w:t>
      </w:r>
    </w:p>
    <w:p w14:paraId="6961B77F" w14:textId="77777777" w:rsidR="00885FC1" w:rsidRPr="00180CCD" w:rsidRDefault="00885FC1" w:rsidP="00885FC1">
      <w:pPr>
        <w:numPr>
          <w:ilvl w:val="2"/>
          <w:numId w:val="6"/>
        </w:numPr>
        <w:pBdr>
          <w:top w:val="nil"/>
          <w:left w:val="nil"/>
          <w:bottom w:val="nil"/>
          <w:right w:val="nil"/>
          <w:between w:val="nil"/>
        </w:pBdr>
        <w:tabs>
          <w:tab w:val="left" w:pos="2140"/>
        </w:tabs>
        <w:spacing w:after="120" w:line="230" w:lineRule="auto"/>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Necessary for the medical treatment of the subject to whom the information, document, or biospecimen pertains and made with the consent of </w:t>
      </w:r>
      <w:r w:rsidRPr="00180CCD">
        <w:rPr>
          <w:rFonts w:asciiTheme="majorHAnsi" w:hAnsiTheme="majorHAnsi" w:cstheme="majorHAnsi"/>
          <w:sz w:val="20"/>
          <w:szCs w:val="20"/>
        </w:rPr>
        <w:t>the subject</w:t>
      </w:r>
      <w:r w:rsidRPr="00180CCD">
        <w:rPr>
          <w:rFonts w:asciiTheme="majorHAnsi" w:hAnsiTheme="majorHAnsi" w:cstheme="majorHAnsi"/>
          <w:color w:val="000000"/>
          <w:sz w:val="20"/>
          <w:szCs w:val="20"/>
        </w:rPr>
        <w:t>;</w:t>
      </w:r>
    </w:p>
    <w:p w14:paraId="64C963DE" w14:textId="77777777" w:rsidR="00885FC1" w:rsidRPr="00180CCD" w:rsidRDefault="00885FC1" w:rsidP="00885FC1">
      <w:pPr>
        <w:numPr>
          <w:ilvl w:val="2"/>
          <w:numId w:val="6"/>
        </w:numPr>
        <w:pBdr>
          <w:top w:val="nil"/>
          <w:left w:val="nil"/>
          <w:bottom w:val="nil"/>
          <w:right w:val="nil"/>
          <w:between w:val="nil"/>
        </w:pBdr>
        <w:tabs>
          <w:tab w:val="left" w:pos="2137"/>
          <w:tab w:val="left" w:pos="2138"/>
        </w:tabs>
        <w:spacing w:after="120" w:line="228" w:lineRule="auto"/>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Made with the consent of the individual to whom the information, document, or biospecimens pertains; or</w:t>
      </w:r>
    </w:p>
    <w:p w14:paraId="1D092899" w14:textId="77777777" w:rsidR="00885FC1" w:rsidRPr="00180CCD" w:rsidRDefault="00885FC1" w:rsidP="00885FC1">
      <w:pPr>
        <w:numPr>
          <w:ilvl w:val="2"/>
          <w:numId w:val="6"/>
        </w:numPr>
        <w:pBdr>
          <w:top w:val="nil"/>
          <w:left w:val="nil"/>
          <w:bottom w:val="nil"/>
          <w:right w:val="nil"/>
          <w:between w:val="nil"/>
        </w:pBdr>
        <w:tabs>
          <w:tab w:val="left" w:pos="2140"/>
        </w:tabs>
        <w:spacing w:line="230" w:lineRule="auto"/>
        <w:ind w:left="1080" w:right="-60"/>
        <w:rPr>
          <w:rFonts w:asciiTheme="majorHAnsi" w:hAnsiTheme="majorHAnsi" w:cstheme="majorHAnsi"/>
          <w:color w:val="000000"/>
          <w:sz w:val="20"/>
          <w:szCs w:val="20"/>
        </w:rPr>
      </w:pPr>
      <w:bookmarkStart w:id="193" w:name="_4gjguf0" w:colFirst="0" w:colLast="0"/>
      <w:bookmarkEnd w:id="193"/>
      <w:r w:rsidRPr="00180CCD">
        <w:rPr>
          <w:rFonts w:asciiTheme="majorHAnsi" w:hAnsiTheme="majorHAnsi" w:cstheme="majorHAnsi"/>
          <w:color w:val="000000"/>
          <w:sz w:val="20"/>
          <w:szCs w:val="20"/>
        </w:rPr>
        <w:t>Made for the purposes of other scientific research that is in compliance with applicable Federal</w:t>
      </w:r>
      <w:bookmarkStart w:id="194" w:name="1wjtbr7" w:colFirst="0" w:colLast="0"/>
      <w:bookmarkEnd w:id="194"/>
      <w:r w:rsidRPr="00180CCD">
        <w:rPr>
          <w:rFonts w:asciiTheme="majorHAnsi" w:hAnsiTheme="majorHAnsi" w:cstheme="majorHAnsi"/>
          <w:color w:val="000000"/>
          <w:sz w:val="20"/>
          <w:szCs w:val="20"/>
        </w:rPr>
        <w:t xml:space="preserve"> regulations governing the protection of human </w:t>
      </w:r>
      <w:proofErr w:type="gramStart"/>
      <w:r w:rsidRPr="00180CCD">
        <w:rPr>
          <w:rFonts w:asciiTheme="majorHAnsi" w:hAnsiTheme="majorHAnsi" w:cstheme="majorHAnsi"/>
          <w:color w:val="000000"/>
          <w:sz w:val="20"/>
          <w:szCs w:val="20"/>
        </w:rPr>
        <w:t>subjects</w:t>
      </w:r>
      <w:proofErr w:type="gramEnd"/>
      <w:r w:rsidRPr="00180CCD">
        <w:rPr>
          <w:rFonts w:asciiTheme="majorHAnsi" w:hAnsiTheme="majorHAnsi" w:cstheme="majorHAnsi"/>
          <w:color w:val="000000"/>
          <w:sz w:val="20"/>
          <w:szCs w:val="20"/>
        </w:rPr>
        <w:t xml:space="preserve"> research.</w:t>
      </w:r>
    </w:p>
    <w:p w14:paraId="03672D1C" w14:textId="77777777" w:rsidR="009214BB" w:rsidRPr="00180CCD" w:rsidRDefault="009214BB">
      <w:pPr>
        <w:rPr>
          <w:rFonts w:asciiTheme="majorHAnsi" w:hAnsiTheme="majorHAnsi" w:cstheme="majorHAnsi"/>
          <w:b/>
          <w:sz w:val="20"/>
          <w:szCs w:val="20"/>
        </w:rPr>
      </w:pPr>
      <w:r w:rsidRPr="00180CCD">
        <w:rPr>
          <w:rFonts w:asciiTheme="majorHAnsi" w:hAnsiTheme="majorHAnsi" w:cstheme="majorHAnsi"/>
        </w:rPr>
        <w:br w:type="page"/>
      </w:r>
    </w:p>
    <w:p w14:paraId="283A2F24" w14:textId="77777777" w:rsidR="00885FC1" w:rsidRPr="00180CCD" w:rsidRDefault="00885FC1" w:rsidP="00885FC1">
      <w:pPr>
        <w:pStyle w:val="Heading3"/>
        <w:spacing w:after="120"/>
        <w:ind w:left="0" w:right="-60"/>
        <w:rPr>
          <w:rFonts w:asciiTheme="majorHAnsi" w:hAnsiTheme="majorHAnsi" w:cstheme="majorHAnsi"/>
          <w:b w:val="0"/>
        </w:rPr>
      </w:pPr>
      <w:bookmarkStart w:id="195" w:name="_Toc115435331"/>
      <w:r w:rsidRPr="00180CCD">
        <w:rPr>
          <w:rFonts w:asciiTheme="majorHAnsi" w:hAnsiTheme="majorHAnsi" w:cstheme="majorHAnsi"/>
        </w:rPr>
        <w:lastRenderedPageBreak/>
        <w:t>The CoC coverage includes</w:t>
      </w:r>
      <w:r w:rsidRPr="00180CCD">
        <w:rPr>
          <w:rFonts w:asciiTheme="majorHAnsi" w:hAnsiTheme="majorHAnsi" w:cstheme="majorHAnsi"/>
          <w:b w:val="0"/>
        </w:rPr>
        <w:t>:</w:t>
      </w:r>
      <w:bookmarkEnd w:id="195"/>
    </w:p>
    <w:p w14:paraId="5B2F32BF" w14:textId="77777777" w:rsidR="00885FC1" w:rsidRPr="00180CCD" w:rsidRDefault="00885FC1" w:rsidP="00885FC1">
      <w:pPr>
        <w:numPr>
          <w:ilvl w:val="0"/>
          <w:numId w:val="10"/>
        </w:numPr>
        <w:pBdr>
          <w:top w:val="nil"/>
          <w:left w:val="nil"/>
          <w:bottom w:val="nil"/>
          <w:right w:val="nil"/>
          <w:between w:val="nil"/>
        </w:pBdr>
        <w:tabs>
          <w:tab w:val="left" w:pos="1320"/>
        </w:tabs>
        <w:spacing w:before="1" w:after="120"/>
        <w:ind w:left="720" w:right="-60" w:hanging="270"/>
        <w:rPr>
          <w:rFonts w:asciiTheme="majorHAnsi" w:hAnsiTheme="majorHAnsi" w:cstheme="majorHAnsi"/>
          <w:color w:val="000000"/>
          <w:sz w:val="20"/>
          <w:szCs w:val="20"/>
        </w:rPr>
      </w:pPr>
      <w:r w:rsidRPr="00180CCD">
        <w:rPr>
          <w:rFonts w:asciiTheme="majorHAnsi" w:hAnsiTheme="majorHAnsi" w:cstheme="majorHAnsi"/>
          <w:color w:val="000000"/>
          <w:sz w:val="20"/>
          <w:szCs w:val="20"/>
        </w:rPr>
        <w:t>Identifiable, sensitive information protected under a CoC, and all copies thereof, are immune from the legal process, and shall not, without the consent of the of the individual to whom the information pertains, be admissible as evidence or used in any action, suit, or other judicial, legislative, or administrative proceeding.</w:t>
      </w:r>
    </w:p>
    <w:p w14:paraId="3CBAABD8" w14:textId="77777777" w:rsidR="00885FC1" w:rsidRPr="00180CCD" w:rsidRDefault="00885FC1" w:rsidP="00885FC1">
      <w:pPr>
        <w:numPr>
          <w:ilvl w:val="0"/>
          <w:numId w:val="10"/>
        </w:numPr>
        <w:pBdr>
          <w:top w:val="nil"/>
          <w:left w:val="nil"/>
          <w:bottom w:val="nil"/>
          <w:right w:val="nil"/>
          <w:between w:val="nil"/>
        </w:pBdr>
        <w:tabs>
          <w:tab w:val="left" w:pos="1320"/>
        </w:tabs>
        <w:spacing w:after="120"/>
        <w:ind w:left="720" w:right="-60" w:hanging="270"/>
        <w:rPr>
          <w:rFonts w:asciiTheme="majorHAnsi" w:hAnsiTheme="majorHAnsi" w:cstheme="majorHAnsi"/>
          <w:color w:val="000000"/>
          <w:sz w:val="20"/>
          <w:szCs w:val="20"/>
        </w:rPr>
      </w:pPr>
      <w:r w:rsidRPr="00180CCD">
        <w:rPr>
          <w:rFonts w:asciiTheme="majorHAnsi" w:hAnsiTheme="majorHAnsi" w:cstheme="majorHAnsi"/>
          <w:color w:val="000000"/>
          <w:sz w:val="20"/>
          <w:szCs w:val="20"/>
        </w:rPr>
        <w:t>Identifiable, sensitive information that has been collected under a CoC, and all copies thereof, are protected for perpetuity.</w:t>
      </w:r>
    </w:p>
    <w:p w14:paraId="605F4ADE" w14:textId="77777777" w:rsidR="00885FC1" w:rsidRPr="00180CCD" w:rsidRDefault="00885FC1" w:rsidP="00885FC1">
      <w:pPr>
        <w:numPr>
          <w:ilvl w:val="0"/>
          <w:numId w:val="10"/>
        </w:numPr>
        <w:pBdr>
          <w:top w:val="nil"/>
          <w:left w:val="nil"/>
          <w:bottom w:val="nil"/>
          <w:right w:val="nil"/>
          <w:between w:val="nil"/>
        </w:pBdr>
        <w:tabs>
          <w:tab w:val="left" w:pos="1320"/>
        </w:tabs>
        <w:spacing w:after="120"/>
        <w:ind w:left="720" w:right="-60" w:hanging="270"/>
        <w:rPr>
          <w:rFonts w:asciiTheme="majorHAnsi" w:hAnsiTheme="majorHAnsi" w:cstheme="majorHAnsi"/>
          <w:color w:val="000000"/>
          <w:sz w:val="20"/>
          <w:szCs w:val="20"/>
        </w:rPr>
      </w:pPr>
      <w:r w:rsidRPr="00180CCD">
        <w:rPr>
          <w:rFonts w:asciiTheme="majorHAnsi" w:hAnsiTheme="majorHAnsi" w:cstheme="majorHAnsi"/>
          <w:color w:val="000000"/>
          <w:sz w:val="20"/>
          <w:szCs w:val="20"/>
        </w:rPr>
        <w:t>Nothing in the rule (42 U.S.C. 241(d)) may be construed to limit the access of a subject to information about himself or herself collected during the research.</w:t>
      </w:r>
    </w:p>
    <w:p w14:paraId="42C818D7" w14:textId="77777777" w:rsidR="00885FC1" w:rsidRPr="00180CCD" w:rsidRDefault="00885FC1" w:rsidP="00885FC1">
      <w:pPr>
        <w:numPr>
          <w:ilvl w:val="0"/>
          <w:numId w:val="10"/>
        </w:numPr>
        <w:pBdr>
          <w:top w:val="nil"/>
          <w:left w:val="nil"/>
          <w:bottom w:val="nil"/>
          <w:right w:val="nil"/>
          <w:between w:val="nil"/>
        </w:pBdr>
        <w:tabs>
          <w:tab w:val="left" w:pos="1320"/>
        </w:tabs>
        <w:ind w:left="720" w:right="-60" w:hanging="270"/>
        <w:rPr>
          <w:rFonts w:asciiTheme="majorHAnsi" w:hAnsiTheme="majorHAnsi" w:cstheme="majorHAnsi"/>
          <w:color w:val="000000"/>
          <w:sz w:val="20"/>
          <w:szCs w:val="20"/>
        </w:rPr>
      </w:pPr>
      <w:r w:rsidRPr="00180CCD">
        <w:rPr>
          <w:rFonts w:asciiTheme="majorHAnsi" w:hAnsiTheme="majorHAnsi" w:cstheme="majorHAnsi"/>
          <w:color w:val="000000"/>
          <w:sz w:val="20"/>
          <w:szCs w:val="20"/>
        </w:rPr>
        <w:t>When consent is obtained, the consent should inform subjects that a CoC is in place and describe the protections and limitations.</w:t>
      </w:r>
    </w:p>
    <w:p w14:paraId="116DC30E" w14:textId="77777777" w:rsidR="00885FC1" w:rsidRPr="00180CCD" w:rsidRDefault="00885FC1" w:rsidP="00885FC1">
      <w:pPr>
        <w:pBdr>
          <w:top w:val="nil"/>
          <w:left w:val="nil"/>
          <w:bottom w:val="nil"/>
          <w:right w:val="nil"/>
          <w:between w:val="nil"/>
        </w:pBdr>
        <w:spacing w:before="9"/>
        <w:ind w:left="360" w:right="-60"/>
        <w:rPr>
          <w:rFonts w:asciiTheme="majorHAnsi" w:hAnsiTheme="majorHAnsi" w:cstheme="majorHAnsi"/>
          <w:color w:val="000000"/>
          <w:sz w:val="19"/>
          <w:szCs w:val="19"/>
        </w:rPr>
      </w:pPr>
    </w:p>
    <w:p w14:paraId="3AE0A67C" w14:textId="77777777" w:rsidR="00885FC1" w:rsidRPr="00180CCD" w:rsidRDefault="00885FC1" w:rsidP="00885FC1">
      <w:pPr>
        <w:pStyle w:val="Heading3"/>
        <w:spacing w:after="120"/>
        <w:ind w:left="360" w:right="-60" w:firstLine="599"/>
        <w:jc w:val="both"/>
        <w:rPr>
          <w:rFonts w:asciiTheme="majorHAnsi" w:hAnsiTheme="majorHAnsi" w:cstheme="majorHAnsi"/>
          <w:sz w:val="24"/>
          <w:szCs w:val="24"/>
        </w:rPr>
      </w:pPr>
      <w:bookmarkStart w:id="196" w:name="2vor4mt" w:colFirst="0" w:colLast="0"/>
      <w:bookmarkStart w:id="197" w:name="_1au1eum" w:colFirst="0" w:colLast="0"/>
      <w:bookmarkStart w:id="198" w:name="_Toc115435332"/>
      <w:bookmarkEnd w:id="196"/>
      <w:bookmarkEnd w:id="197"/>
      <w:r w:rsidRPr="00180CCD">
        <w:rPr>
          <w:rFonts w:asciiTheme="majorHAnsi" w:hAnsiTheme="majorHAnsi" w:cstheme="majorHAnsi"/>
          <w:sz w:val="24"/>
          <w:szCs w:val="24"/>
        </w:rPr>
        <w:t>NIH CoC Policy Determination</w:t>
      </w:r>
      <w:bookmarkEnd w:id="198"/>
    </w:p>
    <w:p w14:paraId="575FB7F1" w14:textId="77777777" w:rsidR="00885FC1" w:rsidRPr="00180CCD" w:rsidRDefault="00885FC1" w:rsidP="00885FC1">
      <w:pPr>
        <w:pBdr>
          <w:top w:val="nil"/>
          <w:left w:val="nil"/>
          <w:bottom w:val="nil"/>
          <w:right w:val="nil"/>
          <w:between w:val="nil"/>
        </w:pBdr>
        <w:ind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IIT IRB staff and IIT Office of Sponsored Research and Programs (OSRP) staff will, in consultation with the principal investigator(s) (or Program or Project Director, if applicable), determine if the NIH policy applies to any NIH-funded activity. The questions outlined in the NIH policy will be used to guide the analysis. When it has been determined that the NIH policy doesn’t apply, investigators (or Program or Project Directors, if applicable) are responsible for consulting with the IIT IRB and OSRP staff whenever they are proposing changes to the NIH- funded activity that may impact or change the analysis.</w:t>
      </w:r>
    </w:p>
    <w:p w14:paraId="0E206AAD" w14:textId="77777777" w:rsidR="00885FC1" w:rsidRPr="00180CCD" w:rsidRDefault="00885FC1" w:rsidP="00885FC1">
      <w:pPr>
        <w:pBdr>
          <w:top w:val="nil"/>
          <w:left w:val="nil"/>
          <w:bottom w:val="nil"/>
          <w:right w:val="nil"/>
          <w:between w:val="nil"/>
        </w:pBdr>
        <w:ind w:left="360" w:right="-60"/>
        <w:rPr>
          <w:rFonts w:asciiTheme="majorHAnsi" w:hAnsiTheme="majorHAnsi" w:cstheme="majorHAnsi"/>
          <w:color w:val="000000"/>
          <w:sz w:val="19"/>
          <w:szCs w:val="19"/>
        </w:rPr>
      </w:pPr>
    </w:p>
    <w:p w14:paraId="0CA92553" w14:textId="77777777" w:rsidR="00885FC1" w:rsidRPr="00180CCD" w:rsidRDefault="00885FC1" w:rsidP="00885FC1">
      <w:pPr>
        <w:pStyle w:val="Heading3"/>
        <w:spacing w:after="120"/>
        <w:ind w:left="360" w:right="-60" w:firstLine="599"/>
        <w:rPr>
          <w:rFonts w:asciiTheme="majorHAnsi" w:hAnsiTheme="majorHAnsi" w:cstheme="majorHAnsi"/>
          <w:sz w:val="24"/>
          <w:szCs w:val="24"/>
        </w:rPr>
      </w:pPr>
      <w:bookmarkStart w:id="199" w:name="3utoxif" w:colFirst="0" w:colLast="0"/>
      <w:bookmarkStart w:id="200" w:name="_29yz7q8" w:colFirst="0" w:colLast="0"/>
      <w:bookmarkStart w:id="201" w:name="_Toc115435333"/>
      <w:bookmarkEnd w:id="199"/>
      <w:bookmarkEnd w:id="200"/>
      <w:r w:rsidRPr="00180CCD">
        <w:rPr>
          <w:rFonts w:asciiTheme="majorHAnsi" w:hAnsiTheme="majorHAnsi" w:cstheme="majorHAnsi"/>
          <w:sz w:val="24"/>
          <w:szCs w:val="24"/>
        </w:rPr>
        <w:t>CoC Application Procedures for non-NIH Research</w:t>
      </w:r>
      <w:bookmarkEnd w:id="201"/>
    </w:p>
    <w:p w14:paraId="500996A7" w14:textId="77777777" w:rsidR="00885FC1" w:rsidRPr="00180CCD" w:rsidRDefault="00885FC1" w:rsidP="00885FC1">
      <w:pPr>
        <w:pBdr>
          <w:top w:val="nil"/>
          <w:left w:val="nil"/>
          <w:bottom w:val="nil"/>
          <w:right w:val="nil"/>
          <w:between w:val="nil"/>
        </w:pBdr>
        <w:ind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Any person engaged in human </w:t>
      </w:r>
      <w:proofErr w:type="gramStart"/>
      <w:r w:rsidRPr="00180CCD">
        <w:rPr>
          <w:rFonts w:asciiTheme="majorHAnsi" w:hAnsiTheme="majorHAnsi" w:cstheme="majorHAnsi"/>
          <w:color w:val="000000"/>
          <w:sz w:val="20"/>
          <w:szCs w:val="20"/>
        </w:rPr>
        <w:t>subjects</w:t>
      </w:r>
      <w:proofErr w:type="gramEnd"/>
      <w:r w:rsidRPr="00180CCD">
        <w:rPr>
          <w:rFonts w:asciiTheme="majorHAnsi" w:hAnsiTheme="majorHAnsi" w:cstheme="majorHAnsi"/>
          <w:color w:val="000000"/>
          <w:sz w:val="20"/>
          <w:szCs w:val="20"/>
        </w:rPr>
        <w:t xml:space="preserve"> research that collects or uses identifiable, sensitive information may apply for a CoC. For most human </w:t>
      </w:r>
      <w:proofErr w:type="gramStart"/>
      <w:r w:rsidRPr="00180CCD">
        <w:rPr>
          <w:rFonts w:asciiTheme="majorHAnsi" w:hAnsiTheme="majorHAnsi" w:cstheme="majorHAnsi"/>
          <w:color w:val="000000"/>
          <w:sz w:val="20"/>
          <w:szCs w:val="20"/>
        </w:rPr>
        <w:t>subjects</w:t>
      </w:r>
      <w:proofErr w:type="gramEnd"/>
      <w:r w:rsidRPr="00180CCD">
        <w:rPr>
          <w:rFonts w:asciiTheme="majorHAnsi" w:hAnsiTheme="majorHAnsi" w:cstheme="majorHAnsi"/>
          <w:color w:val="000000"/>
          <w:sz w:val="20"/>
          <w:szCs w:val="20"/>
        </w:rPr>
        <w:t xml:space="preserve"> research, CoCs are obtained from NIH. An investigator may apply for a CoC through the NIH Institute or Center funding research in a scientific area similar to the project. CoCs may also be issued by other Federal agencies and departments, such as CDC, SAMSHA, or HRSA. For more information, see the </w:t>
      </w:r>
      <w:hyperlink r:id="rId125">
        <w:r w:rsidRPr="00180CCD">
          <w:rPr>
            <w:rFonts w:asciiTheme="majorHAnsi" w:hAnsiTheme="majorHAnsi" w:cstheme="majorHAnsi"/>
            <w:color w:val="0460C1"/>
            <w:sz w:val="20"/>
            <w:szCs w:val="20"/>
            <w:u w:val="single"/>
          </w:rPr>
          <w:t>NIH CoC Website</w:t>
        </w:r>
      </w:hyperlink>
      <w:hyperlink r:id="rId126">
        <w:r w:rsidRPr="00180CCD">
          <w:rPr>
            <w:rFonts w:asciiTheme="majorHAnsi" w:hAnsiTheme="majorHAnsi" w:cstheme="majorHAnsi"/>
            <w:color w:val="000000"/>
            <w:sz w:val="20"/>
            <w:szCs w:val="20"/>
          </w:rPr>
          <w:t>.</w:t>
        </w:r>
      </w:hyperlink>
    </w:p>
    <w:p w14:paraId="1AE552AC" w14:textId="77777777" w:rsidR="00885FC1" w:rsidRPr="00180CCD" w:rsidRDefault="00885FC1" w:rsidP="00885FC1">
      <w:pPr>
        <w:ind w:left="360" w:right="-60"/>
        <w:rPr>
          <w:rFonts w:asciiTheme="majorHAnsi" w:hAnsiTheme="majorHAnsi" w:cstheme="majorHAnsi"/>
        </w:rPr>
      </w:pPr>
    </w:p>
    <w:p w14:paraId="6AA14754" w14:textId="77777777" w:rsidR="00885FC1" w:rsidRPr="00180CCD" w:rsidRDefault="00885FC1" w:rsidP="00885FC1">
      <w:pPr>
        <w:pStyle w:val="Heading3"/>
        <w:spacing w:after="120"/>
        <w:ind w:left="360" w:right="-60" w:firstLine="599"/>
        <w:rPr>
          <w:rFonts w:asciiTheme="majorHAnsi" w:hAnsiTheme="majorHAnsi" w:cstheme="majorHAnsi"/>
          <w:sz w:val="24"/>
          <w:szCs w:val="24"/>
        </w:rPr>
      </w:pPr>
      <w:bookmarkStart w:id="202" w:name="p49hy1" w:colFirst="0" w:colLast="0"/>
      <w:bookmarkStart w:id="203" w:name="_393x0lu" w:colFirst="0" w:colLast="0"/>
      <w:bookmarkStart w:id="204" w:name="_Toc115435334"/>
      <w:bookmarkEnd w:id="202"/>
      <w:bookmarkEnd w:id="203"/>
      <w:r w:rsidRPr="00180CCD">
        <w:rPr>
          <w:rFonts w:asciiTheme="majorHAnsi" w:hAnsiTheme="majorHAnsi" w:cstheme="majorHAnsi"/>
          <w:sz w:val="24"/>
          <w:szCs w:val="24"/>
        </w:rPr>
        <w:t>IRB Review for Certificate of Confidentiality (CoC)</w:t>
      </w:r>
      <w:bookmarkEnd w:id="204"/>
    </w:p>
    <w:p w14:paraId="483A6038" w14:textId="77777777" w:rsidR="00885FC1" w:rsidRPr="00180CCD" w:rsidRDefault="00885FC1" w:rsidP="00885FC1">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Investigators are responsible for clearly representing in the IRB submission that a CoC is in place (e.g. as terms and conditions of an NIH award), or that an application for CoC has been submitted. When the CoC application is in process or pending, the IRB may condition final approval upon its receipt.</w:t>
      </w:r>
    </w:p>
    <w:p w14:paraId="028A241B" w14:textId="77777777" w:rsidR="00885FC1" w:rsidRPr="00180CCD" w:rsidRDefault="00885FC1" w:rsidP="00885FC1">
      <w:pPr>
        <w:pBdr>
          <w:top w:val="nil"/>
          <w:left w:val="nil"/>
          <w:bottom w:val="nil"/>
          <w:right w:val="nil"/>
          <w:between w:val="nil"/>
        </w:pBdr>
        <w:spacing w:after="120"/>
        <w:ind w:right="-60" w:hanging="2"/>
        <w:rPr>
          <w:rFonts w:asciiTheme="majorHAnsi" w:hAnsiTheme="majorHAnsi" w:cstheme="majorHAnsi"/>
          <w:color w:val="000000"/>
          <w:sz w:val="20"/>
          <w:szCs w:val="20"/>
        </w:rPr>
      </w:pPr>
      <w:r w:rsidRPr="00180CCD">
        <w:rPr>
          <w:rFonts w:asciiTheme="majorHAnsi" w:hAnsiTheme="majorHAnsi" w:cstheme="majorHAnsi"/>
          <w:color w:val="000000"/>
          <w:sz w:val="20"/>
          <w:szCs w:val="20"/>
        </w:rPr>
        <w:t>For studies that are already underway, investigators must submit a Modification Request to the IRB, along with updated consent language (if applicable), when a CoC is applied for, or when automatically issued under the NIH policy. This includes NIH funded studies that were approved by the IRB prior to December 13, 2016 and for which a CoC was issued retroactively.</w:t>
      </w:r>
    </w:p>
    <w:p w14:paraId="0897D888" w14:textId="77777777" w:rsidR="00885FC1" w:rsidRPr="00180CCD" w:rsidRDefault="00885FC1" w:rsidP="00885FC1">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When reviewing research under a CoC, the IIT IRB will evaluate whether the research protocol is consistent with the obligations to protect information and specimens under a CoC and whether the consent language, if applicable, discloses the CoC and appropriately describes the associated protections and limitations. </w:t>
      </w:r>
      <w:r w:rsidR="009214BB" w:rsidRPr="00180CCD">
        <w:rPr>
          <w:rFonts w:asciiTheme="majorHAnsi" w:hAnsiTheme="majorHAnsi" w:cstheme="majorHAnsi"/>
          <w:color w:val="000000"/>
          <w:sz w:val="20"/>
          <w:szCs w:val="20"/>
        </w:rPr>
        <w:t>The informed</w:t>
      </w:r>
      <w:r w:rsidRPr="00180CCD">
        <w:rPr>
          <w:rFonts w:asciiTheme="majorHAnsi" w:hAnsiTheme="majorHAnsi" w:cstheme="majorHAnsi"/>
          <w:color w:val="000000"/>
          <w:sz w:val="20"/>
          <w:szCs w:val="20"/>
        </w:rPr>
        <w:t xml:space="preserve"> consent language </w:t>
      </w:r>
      <w:r w:rsidR="009214BB" w:rsidRPr="00180CCD">
        <w:rPr>
          <w:rFonts w:asciiTheme="majorHAnsi" w:hAnsiTheme="majorHAnsi" w:cstheme="majorHAnsi"/>
          <w:color w:val="000000"/>
          <w:sz w:val="20"/>
          <w:szCs w:val="20"/>
        </w:rPr>
        <w:t>referencing a CoC</w:t>
      </w:r>
      <w:r w:rsidR="00480191" w:rsidRPr="00180CCD">
        <w:rPr>
          <w:rFonts w:asciiTheme="majorHAnsi" w:hAnsiTheme="majorHAnsi" w:cstheme="majorHAnsi"/>
          <w:color w:val="000000"/>
          <w:sz w:val="20"/>
          <w:szCs w:val="20"/>
        </w:rPr>
        <w:t xml:space="preserve"> (see “</w:t>
      </w:r>
      <w:hyperlink r:id="rId127" w:history="1">
        <w:r w:rsidR="00480191" w:rsidRPr="00180CCD">
          <w:rPr>
            <w:rStyle w:val="Hyperlink"/>
            <w:rFonts w:asciiTheme="majorHAnsi" w:hAnsiTheme="majorHAnsi" w:cstheme="majorHAnsi"/>
            <w:sz w:val="20"/>
            <w:szCs w:val="20"/>
          </w:rPr>
          <w:t>Children’s Hospital Philadelphia guidance</w:t>
        </w:r>
      </w:hyperlink>
      <w:r w:rsidR="00480191" w:rsidRPr="00180CCD">
        <w:rPr>
          <w:rFonts w:asciiTheme="majorHAnsi" w:hAnsiTheme="majorHAnsi" w:cstheme="majorHAnsi"/>
          <w:color w:val="000000"/>
          <w:sz w:val="20"/>
          <w:szCs w:val="20"/>
        </w:rPr>
        <w:t>”)</w:t>
      </w:r>
      <w:r w:rsidR="009214BB" w:rsidRPr="00180CCD">
        <w:rPr>
          <w:rFonts w:asciiTheme="majorHAnsi" w:hAnsiTheme="majorHAnsi" w:cstheme="majorHAnsi"/>
          <w:color w:val="000000"/>
          <w:sz w:val="20"/>
          <w:szCs w:val="20"/>
        </w:rPr>
        <w:t>:</w:t>
      </w:r>
    </w:p>
    <w:p w14:paraId="445AA024" w14:textId="77777777" w:rsidR="00885FC1" w:rsidRPr="00180CCD" w:rsidRDefault="00885FC1" w:rsidP="00885FC1">
      <w:pPr>
        <w:pBdr>
          <w:top w:val="nil"/>
          <w:left w:val="nil"/>
          <w:bottom w:val="nil"/>
          <w:right w:val="nil"/>
          <w:between w:val="nil"/>
        </w:pBdr>
        <w:ind w:right="-60"/>
        <w:rPr>
          <w:rFonts w:asciiTheme="majorHAnsi" w:hAnsiTheme="majorHAnsi" w:cstheme="majorHAnsi"/>
          <w:color w:val="000000"/>
          <w:sz w:val="20"/>
          <w:szCs w:val="20"/>
        </w:rPr>
        <w:sectPr w:rsidR="00885FC1" w:rsidRPr="00180CCD" w:rsidSect="00885FC1">
          <w:headerReference w:type="default" r:id="rId128"/>
          <w:pgSz w:w="12240" w:h="15840"/>
          <w:pgMar w:top="900" w:right="1120" w:bottom="810" w:left="740" w:header="0" w:footer="144" w:gutter="0"/>
          <w:cols w:space="720"/>
          <w:docGrid w:linePitch="299"/>
        </w:sectPr>
      </w:pPr>
      <w:r w:rsidRPr="00180CCD">
        <w:rPr>
          <w:rFonts w:asciiTheme="majorHAnsi" w:hAnsiTheme="majorHAnsi" w:cstheme="majorHAnsi"/>
          <w:color w:val="000000"/>
          <w:sz w:val="20"/>
          <w:szCs w:val="20"/>
        </w:rPr>
        <w:t>When non-NIH research is not under a CoC, the IRB may require an investigator to apply for a CoC if the research includes identifiable, sensitive information and the IRB determines that a CoC is necessary to minimize risks and adequately protect subjects’ privacy and the confidentiality of subjects’ information or specimens</w:t>
      </w:r>
    </w:p>
    <w:p w14:paraId="63BE6187" w14:textId="77777777" w:rsidR="006372ED" w:rsidRPr="00180CCD" w:rsidRDefault="00E50A1D" w:rsidP="00103BC1">
      <w:pPr>
        <w:pStyle w:val="Heading1"/>
        <w:spacing w:before="0"/>
        <w:ind w:left="0" w:right="-60"/>
        <w:rPr>
          <w:rFonts w:asciiTheme="majorHAnsi" w:eastAsia="Calibri" w:hAnsiTheme="majorHAnsi" w:cstheme="majorHAnsi"/>
        </w:rPr>
      </w:pPr>
      <w:bookmarkStart w:id="205" w:name="_Toc115435335"/>
      <w:r w:rsidRPr="00180CCD">
        <w:rPr>
          <w:rFonts w:asciiTheme="majorHAnsi" w:eastAsia="Calibri" w:hAnsiTheme="majorHAnsi" w:cstheme="majorHAnsi"/>
        </w:rPr>
        <w:lastRenderedPageBreak/>
        <w:t xml:space="preserve">Additional Requirements for Clinical Studies Sponsored by </w:t>
      </w:r>
      <w:r w:rsidR="00A812C2" w:rsidRPr="00180CCD">
        <w:rPr>
          <w:rFonts w:asciiTheme="majorHAnsi" w:eastAsia="Calibri" w:hAnsiTheme="majorHAnsi" w:cstheme="majorHAnsi"/>
        </w:rPr>
        <w:t>NIH or</w:t>
      </w:r>
      <w:bookmarkEnd w:id="205"/>
      <w:r w:rsidR="00A812C2" w:rsidRPr="00180CCD">
        <w:rPr>
          <w:rFonts w:asciiTheme="majorHAnsi" w:eastAsia="Calibri" w:hAnsiTheme="majorHAnsi" w:cstheme="majorHAnsi"/>
        </w:rPr>
        <w:t xml:space="preserve"> </w:t>
      </w:r>
    </w:p>
    <w:p w14:paraId="19B06E82" w14:textId="77777777" w:rsidR="00FA3C31" w:rsidRPr="00180CCD" w:rsidRDefault="00E50A1D" w:rsidP="00103BC1">
      <w:pPr>
        <w:pStyle w:val="Heading1"/>
        <w:spacing w:before="0"/>
        <w:ind w:left="0" w:right="-60"/>
        <w:rPr>
          <w:rFonts w:asciiTheme="majorHAnsi" w:eastAsia="Calibri" w:hAnsiTheme="majorHAnsi" w:cstheme="majorHAnsi"/>
        </w:rPr>
      </w:pPr>
      <w:bookmarkStart w:id="206" w:name="_Toc115435336"/>
      <w:r w:rsidRPr="00180CCD">
        <w:rPr>
          <w:rFonts w:asciiTheme="majorHAnsi" w:eastAsia="Calibri" w:hAnsiTheme="majorHAnsi" w:cstheme="majorHAnsi"/>
        </w:rPr>
        <w:t>a Common Rule Agency</w:t>
      </w:r>
      <w:r w:rsidR="00BE4EC9" w:rsidRPr="00180CCD">
        <w:rPr>
          <w:rFonts w:asciiTheme="majorHAnsi" w:eastAsia="Calibri" w:hAnsiTheme="majorHAnsi" w:cstheme="majorHAnsi"/>
        </w:rPr>
        <w:t xml:space="preserve"> </w:t>
      </w:r>
      <w:r w:rsidRPr="00180CCD">
        <w:rPr>
          <w:rFonts w:asciiTheme="majorHAnsi" w:eastAsia="Calibri" w:hAnsiTheme="majorHAnsi" w:cstheme="majorHAnsi"/>
        </w:rPr>
        <w:t>– ClinicalTrials.gov</w:t>
      </w:r>
      <w:bookmarkEnd w:id="206"/>
    </w:p>
    <w:p w14:paraId="208C2B60" w14:textId="77777777" w:rsidR="00F76AC9" w:rsidRPr="00180CCD" w:rsidRDefault="00F76AC9" w:rsidP="00007DF9">
      <w:pPr>
        <w:pBdr>
          <w:top w:val="nil"/>
          <w:left w:val="nil"/>
          <w:bottom w:val="nil"/>
          <w:right w:val="nil"/>
          <w:between w:val="nil"/>
        </w:pBdr>
        <w:ind w:left="360" w:right="-60"/>
        <w:rPr>
          <w:rFonts w:asciiTheme="majorHAnsi" w:hAnsiTheme="majorHAnsi" w:cstheme="majorHAnsi"/>
          <w:color w:val="000000"/>
          <w:sz w:val="20"/>
          <w:szCs w:val="20"/>
        </w:rPr>
      </w:pPr>
    </w:p>
    <w:p w14:paraId="3C68B38E" w14:textId="77777777" w:rsidR="00285880" w:rsidRPr="00180CCD" w:rsidRDefault="00F76AC9" w:rsidP="00B74F9A">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If an</w:t>
      </w:r>
      <w:r w:rsidR="00E50A1D" w:rsidRPr="00180CCD">
        <w:rPr>
          <w:rFonts w:asciiTheme="majorHAnsi" w:hAnsiTheme="majorHAnsi" w:cstheme="majorHAnsi"/>
          <w:color w:val="000000"/>
          <w:sz w:val="20"/>
          <w:szCs w:val="20"/>
        </w:rPr>
        <w:t xml:space="preserve"> </w:t>
      </w:r>
      <w:r w:rsidR="00A13B4E" w:rsidRPr="00180CCD">
        <w:rPr>
          <w:rFonts w:asciiTheme="majorHAnsi" w:hAnsiTheme="majorHAnsi" w:cstheme="majorHAnsi"/>
          <w:color w:val="000000"/>
          <w:sz w:val="20"/>
          <w:szCs w:val="20"/>
        </w:rPr>
        <w:t xml:space="preserve">IIT </w:t>
      </w:r>
      <w:r w:rsidRPr="00180CCD">
        <w:rPr>
          <w:rFonts w:asciiTheme="majorHAnsi" w:hAnsiTheme="majorHAnsi" w:cstheme="majorHAnsi"/>
          <w:color w:val="000000"/>
          <w:sz w:val="20"/>
          <w:szCs w:val="20"/>
        </w:rPr>
        <w:t xml:space="preserve">research project </w:t>
      </w:r>
      <w:r w:rsidR="00E50A1D" w:rsidRPr="00180CCD">
        <w:rPr>
          <w:rFonts w:asciiTheme="majorHAnsi" w:hAnsiTheme="majorHAnsi" w:cstheme="majorHAnsi"/>
          <w:color w:val="000000"/>
          <w:sz w:val="20"/>
          <w:szCs w:val="20"/>
        </w:rPr>
        <w:t xml:space="preserve">is a clinical </w:t>
      </w:r>
      <w:r w:rsidRPr="00180CCD">
        <w:rPr>
          <w:rFonts w:asciiTheme="majorHAnsi" w:hAnsiTheme="majorHAnsi" w:cstheme="majorHAnsi"/>
          <w:color w:val="000000"/>
          <w:sz w:val="20"/>
          <w:szCs w:val="20"/>
        </w:rPr>
        <w:t xml:space="preserve">study or </w:t>
      </w:r>
      <w:r w:rsidR="00E50A1D" w:rsidRPr="00180CCD">
        <w:rPr>
          <w:rFonts w:asciiTheme="majorHAnsi" w:hAnsiTheme="majorHAnsi" w:cstheme="majorHAnsi"/>
          <w:color w:val="000000"/>
          <w:sz w:val="20"/>
          <w:szCs w:val="20"/>
        </w:rPr>
        <w:t xml:space="preserve">trial and supported </w:t>
      </w:r>
      <w:r w:rsidR="00103BC1" w:rsidRPr="00180CCD">
        <w:rPr>
          <w:rFonts w:asciiTheme="majorHAnsi" w:hAnsiTheme="majorHAnsi" w:cstheme="majorHAnsi"/>
          <w:color w:val="000000"/>
          <w:sz w:val="20"/>
          <w:szCs w:val="20"/>
        </w:rPr>
        <w:t xml:space="preserve">by NIH or </w:t>
      </w:r>
      <w:r w:rsidR="00E50A1D" w:rsidRPr="00180CCD">
        <w:rPr>
          <w:rFonts w:asciiTheme="majorHAnsi" w:hAnsiTheme="majorHAnsi" w:cstheme="majorHAnsi"/>
          <w:color w:val="000000"/>
          <w:sz w:val="20"/>
          <w:szCs w:val="20"/>
        </w:rPr>
        <w:t>a Common Rule agency, one IRB-approved version of a consent form that has been used to enroll participants must be posted on a public federal website designated for posting such consent forms</w:t>
      </w:r>
      <w:r w:rsidR="00285880" w:rsidRPr="00180CCD">
        <w:rPr>
          <w:rFonts w:asciiTheme="majorHAnsi" w:hAnsiTheme="majorHAnsi" w:cstheme="majorHAnsi"/>
          <w:color w:val="000000"/>
          <w:sz w:val="20"/>
          <w:szCs w:val="20"/>
        </w:rPr>
        <w:t xml:space="preserve"> (see </w:t>
      </w:r>
      <w:hyperlink r:id="rId129" w:history="1">
        <w:r w:rsidR="00285880" w:rsidRPr="00180CCD">
          <w:rPr>
            <w:rStyle w:val="Hyperlink"/>
            <w:rFonts w:asciiTheme="majorHAnsi" w:hAnsiTheme="majorHAnsi" w:cstheme="majorHAnsi"/>
            <w:sz w:val="20"/>
            <w:szCs w:val="20"/>
          </w:rPr>
          <w:t>Posting Clinical Trial Informed Consent Forms</w:t>
        </w:r>
      </w:hyperlink>
      <w:r w:rsidR="00285880" w:rsidRPr="00180CCD">
        <w:rPr>
          <w:rFonts w:asciiTheme="majorHAnsi" w:hAnsiTheme="majorHAnsi" w:cstheme="majorHAnsi"/>
          <w:color w:val="000000"/>
          <w:sz w:val="20"/>
          <w:szCs w:val="20"/>
        </w:rPr>
        <w:t>)</w:t>
      </w:r>
      <w:r w:rsidR="00E50A1D" w:rsidRPr="00180CCD">
        <w:rPr>
          <w:rFonts w:asciiTheme="majorHAnsi" w:hAnsiTheme="majorHAnsi" w:cstheme="majorHAnsi"/>
          <w:color w:val="000000"/>
          <w:sz w:val="20"/>
          <w:szCs w:val="20"/>
        </w:rPr>
        <w:t xml:space="preserve">. </w:t>
      </w:r>
    </w:p>
    <w:p w14:paraId="17BD1279" w14:textId="77777777" w:rsidR="00FA3C31" w:rsidRPr="00180CCD" w:rsidRDefault="00E50A1D" w:rsidP="00B74F9A">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form must be posted after recruitment closes, and no later than 60 days after the last study visit. The consent form must have been used in enrolling participants in order to satisfy this provision.</w:t>
      </w:r>
      <w:r w:rsidR="00F76AC9" w:rsidRPr="00180CCD">
        <w:rPr>
          <w:rFonts w:asciiTheme="majorHAnsi" w:hAnsiTheme="majorHAnsi" w:cstheme="majorHAnsi"/>
          <w:color w:val="000000"/>
          <w:sz w:val="20"/>
          <w:szCs w:val="20"/>
        </w:rPr>
        <w:t xml:space="preserve">  For an IIT research project that is a clinical study or trial not supported by a Common Rule agency the consen</w:t>
      </w:r>
      <w:r w:rsidR="00BA1518" w:rsidRPr="00180CCD">
        <w:rPr>
          <w:rFonts w:asciiTheme="majorHAnsi" w:hAnsiTheme="majorHAnsi" w:cstheme="majorHAnsi"/>
          <w:color w:val="000000"/>
          <w:sz w:val="20"/>
          <w:szCs w:val="20"/>
        </w:rPr>
        <w:t xml:space="preserve">t form posting is </w:t>
      </w:r>
      <w:r w:rsidR="00F76AC9" w:rsidRPr="00180CCD">
        <w:rPr>
          <w:rFonts w:asciiTheme="majorHAnsi" w:hAnsiTheme="majorHAnsi" w:cstheme="majorHAnsi"/>
          <w:color w:val="000000"/>
          <w:sz w:val="20"/>
          <w:szCs w:val="20"/>
        </w:rPr>
        <w:t>optional.</w:t>
      </w:r>
    </w:p>
    <w:p w14:paraId="4B7A7529" w14:textId="77777777" w:rsidR="00FA3C31" w:rsidRPr="00180CCD" w:rsidRDefault="00103BC1" w:rsidP="00103BC1">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Currently</w:t>
      </w:r>
      <w:r w:rsidR="00E50A1D" w:rsidRPr="00180CCD">
        <w:rPr>
          <w:rFonts w:asciiTheme="majorHAnsi" w:hAnsiTheme="majorHAnsi" w:cstheme="majorHAnsi"/>
          <w:color w:val="000000"/>
          <w:sz w:val="20"/>
          <w:szCs w:val="20"/>
        </w:rPr>
        <w:t xml:space="preserve">, </w:t>
      </w:r>
      <w:r w:rsidR="00A13B4E" w:rsidRPr="00180CCD">
        <w:rPr>
          <w:rFonts w:asciiTheme="majorHAnsi" w:hAnsiTheme="majorHAnsi" w:cstheme="majorHAnsi"/>
          <w:color w:val="000000"/>
          <w:sz w:val="20"/>
          <w:szCs w:val="20"/>
        </w:rPr>
        <w:t>there are two publicly available F</w:t>
      </w:r>
      <w:r w:rsidR="00E50A1D" w:rsidRPr="00180CCD">
        <w:rPr>
          <w:rFonts w:asciiTheme="majorHAnsi" w:hAnsiTheme="majorHAnsi" w:cstheme="majorHAnsi"/>
          <w:color w:val="000000"/>
          <w:sz w:val="20"/>
          <w:szCs w:val="20"/>
        </w:rPr>
        <w:t>ederal websites that will satisfy the consent form posting requirement, as required by the revised Common Rule:</w:t>
      </w:r>
    </w:p>
    <w:p w14:paraId="33ED917E" w14:textId="77777777" w:rsidR="00FA3C31" w:rsidRPr="00180CCD" w:rsidRDefault="00E50A1D" w:rsidP="007D4ED7">
      <w:pPr>
        <w:numPr>
          <w:ilvl w:val="0"/>
          <w:numId w:val="33"/>
        </w:numPr>
        <w:pBdr>
          <w:top w:val="nil"/>
          <w:left w:val="nil"/>
          <w:bottom w:val="nil"/>
          <w:right w:val="nil"/>
          <w:between w:val="nil"/>
        </w:pBdr>
        <w:tabs>
          <w:tab w:val="left" w:pos="1417"/>
          <w:tab w:val="left" w:pos="1418"/>
        </w:tabs>
        <w:spacing w:line="255" w:lineRule="auto"/>
        <w:ind w:left="720" w:right="-60"/>
        <w:rPr>
          <w:rFonts w:asciiTheme="majorHAnsi" w:hAnsiTheme="majorHAnsi" w:cstheme="majorHAnsi"/>
          <w:color w:val="000000"/>
          <w:sz w:val="20"/>
          <w:szCs w:val="20"/>
        </w:rPr>
      </w:pPr>
      <w:hyperlink r:id="rId130">
        <w:r w:rsidRPr="00180CCD">
          <w:rPr>
            <w:rFonts w:asciiTheme="majorHAnsi" w:hAnsiTheme="majorHAnsi" w:cstheme="majorHAnsi"/>
            <w:color w:val="0000FF"/>
            <w:sz w:val="20"/>
            <w:szCs w:val="20"/>
            <w:u w:val="single"/>
          </w:rPr>
          <w:t>ClinicalTrials.gov</w:t>
        </w:r>
      </w:hyperlink>
    </w:p>
    <w:p w14:paraId="3BF36252" w14:textId="77777777" w:rsidR="00FA3C31" w:rsidRPr="00180CCD" w:rsidRDefault="00E50A1D" w:rsidP="007D4ED7">
      <w:pPr>
        <w:numPr>
          <w:ilvl w:val="0"/>
          <w:numId w:val="33"/>
        </w:numPr>
        <w:pBdr>
          <w:top w:val="nil"/>
          <w:left w:val="nil"/>
          <w:bottom w:val="nil"/>
          <w:right w:val="nil"/>
          <w:between w:val="nil"/>
        </w:pBdr>
        <w:tabs>
          <w:tab w:val="left" w:pos="1417"/>
          <w:tab w:val="left" w:pos="1418"/>
        </w:tabs>
        <w:spacing w:line="255" w:lineRule="auto"/>
        <w:ind w:left="720" w:right="-60"/>
        <w:rPr>
          <w:rFonts w:asciiTheme="majorHAnsi" w:hAnsiTheme="majorHAnsi" w:cstheme="majorHAnsi"/>
          <w:color w:val="000000"/>
          <w:sz w:val="20"/>
          <w:szCs w:val="20"/>
        </w:rPr>
      </w:pPr>
      <w:hyperlink r:id="rId131">
        <w:r w:rsidRPr="00180CCD">
          <w:rPr>
            <w:rFonts w:asciiTheme="majorHAnsi" w:hAnsiTheme="majorHAnsi" w:cstheme="majorHAnsi"/>
            <w:color w:val="0000FF"/>
            <w:sz w:val="20"/>
            <w:szCs w:val="20"/>
            <w:u w:val="single"/>
          </w:rPr>
          <w:t>Docket Folder on Regulations.gov (Docket ID: HHS-OPHS-2018-0021).</w:t>
        </w:r>
      </w:hyperlink>
    </w:p>
    <w:p w14:paraId="030FAB93" w14:textId="77777777" w:rsidR="00FA3C31" w:rsidRPr="00180CCD" w:rsidRDefault="00FA3C31" w:rsidP="00B74F9A">
      <w:pPr>
        <w:pBdr>
          <w:top w:val="nil"/>
          <w:left w:val="nil"/>
          <w:bottom w:val="nil"/>
          <w:right w:val="nil"/>
          <w:between w:val="nil"/>
        </w:pBdr>
        <w:ind w:right="-60"/>
        <w:rPr>
          <w:rFonts w:asciiTheme="majorHAnsi" w:hAnsiTheme="majorHAnsi" w:cstheme="majorHAnsi"/>
          <w:color w:val="000000"/>
          <w:sz w:val="20"/>
          <w:szCs w:val="20"/>
        </w:rPr>
      </w:pPr>
    </w:p>
    <w:p w14:paraId="0B35DA55" w14:textId="77777777" w:rsidR="00A812C2" w:rsidRPr="00180CCD" w:rsidRDefault="00A13B4E" w:rsidP="004E1831">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Consent forms for NIH sponsored clinical studies/trials can only be posted on ClinicalTrials.gov. </w:t>
      </w:r>
      <w:r w:rsidR="00A812C2" w:rsidRPr="00180CCD">
        <w:rPr>
          <w:rFonts w:asciiTheme="majorHAnsi" w:hAnsiTheme="majorHAnsi" w:cstheme="majorHAnsi"/>
          <w:color w:val="000000"/>
          <w:sz w:val="20"/>
          <w:szCs w:val="20"/>
        </w:rPr>
        <w:t xml:space="preserve">ClinicalTrials.gov is a web-based resource that provides research subjects, health care professionals, researchers, and the public with easy access to information on publicly and privately supported clinical studies on a wide range of diseases and conditions. </w:t>
      </w:r>
    </w:p>
    <w:p w14:paraId="2C059DA3" w14:textId="77777777" w:rsidR="00A812C2" w:rsidRPr="00180CCD" w:rsidRDefault="00A812C2" w:rsidP="004E1831">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ClinicalTrials.gov website is maintained by the National Library of Medicine (NLM) at the National Institutes of Health (NIH). Information on ClinicalTrials.gov is provided and updated by the sponsor or principal investigator of the clinical study. Studies are generally submitted to the Web site (that is, registered) when they begin, and the information on the site is updated throughout the study.</w:t>
      </w:r>
    </w:p>
    <w:p w14:paraId="6E7D4DDE" w14:textId="77777777" w:rsidR="00285880" w:rsidRPr="00180CCD" w:rsidRDefault="00E50A1D" w:rsidP="00BE4EC9">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The ClinicalTrials.gov </w:t>
      </w:r>
      <w:r w:rsidRPr="00180CCD">
        <w:rPr>
          <w:rFonts w:asciiTheme="majorHAnsi" w:hAnsiTheme="majorHAnsi" w:cstheme="majorHAnsi"/>
          <w:sz w:val="20"/>
          <w:szCs w:val="20"/>
        </w:rPr>
        <w:t>site offers</w:t>
      </w:r>
      <w:r w:rsidRPr="00180CCD">
        <w:rPr>
          <w:rFonts w:asciiTheme="majorHAnsi" w:hAnsiTheme="majorHAnsi" w:cstheme="majorHAnsi"/>
          <w:color w:val="000000"/>
          <w:sz w:val="20"/>
          <w:szCs w:val="20"/>
        </w:rPr>
        <w:t xml:space="preserve"> more information about the study </w:t>
      </w:r>
      <w:r w:rsidRPr="00180CCD">
        <w:rPr>
          <w:rFonts w:asciiTheme="majorHAnsi" w:hAnsiTheme="majorHAnsi" w:cstheme="majorHAnsi"/>
          <w:sz w:val="20"/>
          <w:szCs w:val="20"/>
        </w:rPr>
        <w:t>than</w:t>
      </w:r>
      <w:r w:rsidRPr="00180CCD">
        <w:rPr>
          <w:rFonts w:asciiTheme="majorHAnsi" w:hAnsiTheme="majorHAnsi" w:cstheme="majorHAnsi"/>
          <w:color w:val="000000"/>
          <w:sz w:val="20"/>
          <w:szCs w:val="20"/>
        </w:rPr>
        <w:t xml:space="preserve"> the Docket Folder on Regulations.gov. </w:t>
      </w:r>
    </w:p>
    <w:p w14:paraId="58214288" w14:textId="77777777" w:rsidR="00285880" w:rsidRPr="00180CCD" w:rsidRDefault="00285880" w:rsidP="00BE4EC9">
      <w:pPr>
        <w:pBdr>
          <w:top w:val="nil"/>
          <w:left w:val="nil"/>
          <w:bottom w:val="nil"/>
          <w:right w:val="nil"/>
          <w:between w:val="nil"/>
        </w:pBdr>
        <w:ind w:right="-60"/>
        <w:rPr>
          <w:rFonts w:asciiTheme="majorHAnsi" w:hAnsiTheme="majorHAnsi" w:cstheme="majorHAnsi"/>
          <w:color w:val="000000"/>
          <w:sz w:val="20"/>
          <w:szCs w:val="20"/>
        </w:rPr>
      </w:pPr>
    </w:p>
    <w:p w14:paraId="0F024DD3" w14:textId="77777777" w:rsidR="00285880" w:rsidRPr="00180CCD" w:rsidRDefault="00285880" w:rsidP="00BE4EC9">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To post a consent form on ClinicalTrials.gov</w:t>
      </w:r>
    </w:p>
    <w:p w14:paraId="66705923" w14:textId="77777777" w:rsidR="00285880" w:rsidRPr="00180CCD" w:rsidRDefault="00285880" w:rsidP="00BE4EC9">
      <w:pPr>
        <w:pBdr>
          <w:top w:val="nil"/>
          <w:left w:val="nil"/>
          <w:bottom w:val="nil"/>
          <w:right w:val="nil"/>
          <w:between w:val="nil"/>
        </w:pBdr>
        <w:ind w:right="-60"/>
        <w:rPr>
          <w:rFonts w:asciiTheme="majorHAnsi" w:hAnsiTheme="majorHAnsi" w:cstheme="majorHAnsi"/>
          <w:color w:val="000000"/>
          <w:sz w:val="20"/>
          <w:szCs w:val="20"/>
        </w:rPr>
      </w:pPr>
      <w:hyperlink r:id="rId132" w:anchor="/lessons/ZaiGS0D0DYHroTB-jJh6oLQlGYpvRiq1" w:history="1">
        <w:r w:rsidRPr="00180CCD">
          <w:rPr>
            <w:rStyle w:val="Hyperlink"/>
            <w:rFonts w:asciiTheme="majorHAnsi" w:hAnsiTheme="majorHAnsi" w:cstheme="majorHAnsi"/>
            <w:sz w:val="20"/>
            <w:szCs w:val="20"/>
          </w:rPr>
          <w:t>https://prsinfo.clinicaltrials.gov/tutorial/content/index.html#/lessons/ZaiGS0D0DYHroTB-jJh6oLQlGYpvRiq1</w:t>
        </w:r>
      </w:hyperlink>
    </w:p>
    <w:p w14:paraId="7F188A79" w14:textId="77777777" w:rsidR="00285880" w:rsidRPr="00180CCD" w:rsidRDefault="00285880" w:rsidP="00BE4EC9">
      <w:pPr>
        <w:pBdr>
          <w:top w:val="nil"/>
          <w:left w:val="nil"/>
          <w:bottom w:val="nil"/>
          <w:right w:val="nil"/>
          <w:between w:val="nil"/>
        </w:pBdr>
        <w:ind w:right="-60"/>
        <w:rPr>
          <w:rFonts w:asciiTheme="majorHAnsi" w:hAnsiTheme="majorHAnsi" w:cstheme="majorHAnsi"/>
          <w:color w:val="000000"/>
          <w:sz w:val="20"/>
          <w:szCs w:val="20"/>
        </w:rPr>
      </w:pPr>
    </w:p>
    <w:p w14:paraId="6B854056" w14:textId="77777777" w:rsidR="0074114D" w:rsidRPr="00180CCD" w:rsidRDefault="0074114D">
      <w:pPr>
        <w:rPr>
          <w:rFonts w:asciiTheme="majorHAnsi" w:hAnsiTheme="majorHAnsi" w:cstheme="majorHAnsi"/>
          <w:b/>
          <w:sz w:val="20"/>
          <w:szCs w:val="20"/>
        </w:rPr>
      </w:pPr>
      <w:bookmarkStart w:id="207" w:name="1kc7wiv" w:colFirst="0" w:colLast="0"/>
      <w:bookmarkStart w:id="208" w:name="_44bvf6o" w:colFirst="0" w:colLast="0"/>
      <w:bookmarkEnd w:id="207"/>
      <w:bookmarkEnd w:id="208"/>
    </w:p>
    <w:p w14:paraId="72021129" w14:textId="77777777" w:rsidR="00FA3C31" w:rsidRPr="00180CCD" w:rsidRDefault="00E50A1D" w:rsidP="0074114D">
      <w:pPr>
        <w:pStyle w:val="Heading1"/>
        <w:spacing w:before="0"/>
        <w:ind w:left="0" w:right="-60"/>
        <w:rPr>
          <w:rFonts w:asciiTheme="majorHAnsi" w:eastAsia="Calibri" w:hAnsiTheme="majorHAnsi" w:cstheme="majorHAnsi"/>
        </w:rPr>
      </w:pPr>
      <w:bookmarkStart w:id="209" w:name="_Toc115435337"/>
      <w:r w:rsidRPr="00180CCD">
        <w:rPr>
          <w:rFonts w:asciiTheme="majorHAnsi" w:eastAsia="Calibri" w:hAnsiTheme="majorHAnsi" w:cstheme="majorHAnsi"/>
        </w:rPr>
        <w:t>Additional Requirements: DHHS-Regulated Research</w:t>
      </w:r>
      <w:bookmarkEnd w:id="209"/>
    </w:p>
    <w:p w14:paraId="54593DB7" w14:textId="77777777" w:rsidR="00FA3C31" w:rsidRPr="00180CCD" w:rsidRDefault="00FA3C31" w:rsidP="00007DF9">
      <w:pPr>
        <w:pBdr>
          <w:top w:val="nil"/>
          <w:left w:val="nil"/>
          <w:bottom w:val="nil"/>
          <w:right w:val="nil"/>
          <w:between w:val="nil"/>
        </w:pBdr>
        <w:ind w:left="360" w:right="-60"/>
        <w:rPr>
          <w:rFonts w:asciiTheme="majorHAnsi" w:hAnsiTheme="majorHAnsi" w:cstheme="majorHAnsi"/>
          <w:color w:val="000000"/>
          <w:sz w:val="20"/>
          <w:szCs w:val="20"/>
        </w:rPr>
      </w:pPr>
    </w:p>
    <w:p w14:paraId="7EA17E00" w14:textId="77777777" w:rsidR="00FA3C31" w:rsidRPr="00180CCD" w:rsidRDefault="00E50A1D" w:rsidP="0074114D">
      <w:pPr>
        <w:pStyle w:val="Heading3"/>
        <w:spacing w:after="120"/>
        <w:ind w:left="0" w:right="-60"/>
        <w:rPr>
          <w:rFonts w:asciiTheme="majorHAnsi" w:hAnsiTheme="majorHAnsi" w:cstheme="majorHAnsi"/>
          <w:b w:val="0"/>
          <w:sz w:val="24"/>
          <w:szCs w:val="24"/>
        </w:rPr>
      </w:pPr>
      <w:bookmarkStart w:id="210" w:name="_2jh5peh" w:colFirst="0" w:colLast="0"/>
      <w:bookmarkStart w:id="211" w:name="_Toc115435338"/>
      <w:bookmarkEnd w:id="210"/>
      <w:r w:rsidRPr="00180CCD">
        <w:rPr>
          <w:rFonts w:asciiTheme="majorHAnsi" w:hAnsiTheme="majorHAnsi" w:cstheme="majorHAnsi"/>
          <w:sz w:val="24"/>
          <w:szCs w:val="24"/>
        </w:rPr>
        <w:t>When a study subject withdraws from a study</w:t>
      </w:r>
      <w:bookmarkEnd w:id="211"/>
    </w:p>
    <w:p w14:paraId="146BD51E" w14:textId="77777777" w:rsidR="00FA3C31" w:rsidRPr="00180CCD" w:rsidRDefault="00E50A1D" w:rsidP="007D4ED7">
      <w:pPr>
        <w:numPr>
          <w:ilvl w:val="0"/>
          <w:numId w:val="32"/>
        </w:numPr>
        <w:pBdr>
          <w:top w:val="nil"/>
          <w:left w:val="nil"/>
          <w:bottom w:val="nil"/>
          <w:right w:val="nil"/>
          <w:between w:val="nil"/>
        </w:pBdr>
        <w:tabs>
          <w:tab w:val="left" w:pos="959"/>
          <w:tab w:val="left" w:pos="960"/>
        </w:tabs>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When a participant </w:t>
      </w:r>
      <w:r w:rsidR="0074114D" w:rsidRPr="00180CCD">
        <w:rPr>
          <w:rFonts w:asciiTheme="majorHAnsi" w:hAnsiTheme="majorHAnsi" w:cstheme="majorHAnsi"/>
          <w:color w:val="000000"/>
          <w:sz w:val="20"/>
          <w:szCs w:val="20"/>
        </w:rPr>
        <w:t>choose</w:t>
      </w:r>
      <w:r w:rsidRPr="00180CCD">
        <w:rPr>
          <w:rFonts w:asciiTheme="majorHAnsi" w:hAnsiTheme="majorHAnsi" w:cstheme="majorHAnsi"/>
          <w:color w:val="000000"/>
          <w:sz w:val="20"/>
          <w:szCs w:val="20"/>
        </w:rPr>
        <w:t>s to withdraw from a clinical trial</w:t>
      </w:r>
      <w:r w:rsidR="0074114D" w:rsidRPr="00180CCD">
        <w:rPr>
          <w:rFonts w:asciiTheme="majorHAnsi" w:hAnsiTheme="majorHAnsi" w:cstheme="majorHAnsi"/>
          <w:color w:val="000000"/>
          <w:sz w:val="20"/>
          <w:szCs w:val="20"/>
        </w:rPr>
        <w:t xml:space="preserve"> or longitudinal study</w:t>
      </w:r>
      <w:r w:rsidRPr="00180CCD">
        <w:rPr>
          <w:rFonts w:asciiTheme="majorHAnsi" w:hAnsiTheme="majorHAnsi" w:cstheme="majorHAnsi"/>
          <w:color w:val="000000"/>
          <w:sz w:val="20"/>
          <w:szCs w:val="20"/>
        </w:rPr>
        <w:t>, the investigator conducting the trial</w:t>
      </w:r>
      <w:r w:rsidR="0074114D" w:rsidRPr="00180CCD">
        <w:rPr>
          <w:rFonts w:asciiTheme="majorHAnsi" w:hAnsiTheme="majorHAnsi" w:cstheme="majorHAnsi"/>
          <w:color w:val="000000"/>
          <w:sz w:val="20"/>
          <w:szCs w:val="20"/>
        </w:rPr>
        <w:t xml:space="preserve"> or study</w:t>
      </w:r>
      <w:r w:rsidRPr="00180CCD">
        <w:rPr>
          <w:rFonts w:asciiTheme="majorHAnsi" w:hAnsiTheme="majorHAnsi" w:cstheme="majorHAnsi"/>
          <w:color w:val="000000"/>
          <w:sz w:val="20"/>
          <w:szCs w:val="20"/>
        </w:rPr>
        <w:t xml:space="preserve"> should ask the participants to clarify whether </w:t>
      </w:r>
      <w:r w:rsidR="0074114D" w:rsidRPr="00180CCD">
        <w:rPr>
          <w:rFonts w:asciiTheme="majorHAnsi" w:hAnsiTheme="majorHAnsi" w:cstheme="majorHAnsi"/>
          <w:color w:val="000000"/>
          <w:sz w:val="20"/>
          <w:szCs w:val="20"/>
        </w:rPr>
        <w:t>he or she</w:t>
      </w:r>
      <w:r w:rsidRPr="00180CCD">
        <w:rPr>
          <w:rFonts w:asciiTheme="majorHAnsi" w:hAnsiTheme="majorHAnsi" w:cstheme="majorHAnsi"/>
          <w:color w:val="000000"/>
          <w:sz w:val="20"/>
          <w:szCs w:val="20"/>
        </w:rPr>
        <w:t xml:space="preserve"> wishes to withdraw from all components of the trial or only from the primary interventional component. If the latter, research activities involving other components of the clinical trial, such as follow-up data collection activities, for which the participant previously gave consent may continue. The investigator should explain to the participant who wishes to withdraw the importance of obtaining follow-up data about the participant.</w:t>
      </w:r>
    </w:p>
    <w:p w14:paraId="07DB90FB" w14:textId="77777777" w:rsidR="00FA3C31" w:rsidRPr="00180CCD" w:rsidRDefault="00E50A1D" w:rsidP="007D4ED7">
      <w:pPr>
        <w:numPr>
          <w:ilvl w:val="0"/>
          <w:numId w:val="32"/>
        </w:numPr>
        <w:pBdr>
          <w:top w:val="nil"/>
          <w:left w:val="nil"/>
          <w:bottom w:val="nil"/>
          <w:right w:val="nil"/>
          <w:between w:val="nil"/>
        </w:pBdr>
        <w:tabs>
          <w:tab w:val="left" w:pos="959"/>
          <w:tab w:val="left" w:pos="960"/>
        </w:tabs>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Investigators are allowed to retain and analyze already collected data relating to any participant who chooses to withdraw from a </w:t>
      </w:r>
      <w:r w:rsidR="00B74F9A" w:rsidRPr="00180CCD">
        <w:rPr>
          <w:rFonts w:asciiTheme="majorHAnsi" w:hAnsiTheme="majorHAnsi" w:cstheme="majorHAnsi"/>
          <w:color w:val="000000"/>
          <w:sz w:val="20"/>
          <w:szCs w:val="20"/>
        </w:rPr>
        <w:t xml:space="preserve">clinical trial or </w:t>
      </w:r>
      <w:r w:rsidR="0074114D" w:rsidRPr="00180CCD">
        <w:rPr>
          <w:rFonts w:asciiTheme="majorHAnsi" w:hAnsiTheme="majorHAnsi" w:cstheme="majorHAnsi"/>
          <w:color w:val="000000"/>
          <w:sz w:val="20"/>
          <w:szCs w:val="20"/>
        </w:rPr>
        <w:t xml:space="preserve">longitudinal </w:t>
      </w:r>
      <w:r w:rsidRPr="00180CCD">
        <w:rPr>
          <w:rFonts w:asciiTheme="majorHAnsi" w:hAnsiTheme="majorHAnsi" w:cstheme="majorHAnsi"/>
          <w:color w:val="000000"/>
          <w:sz w:val="20"/>
          <w:szCs w:val="20"/>
        </w:rPr>
        <w:t>research study or whose participation is terminated by an investigator without regard to the participant’s consent, provided such analysis falls within the scope of the analysis described in the IRB-approved protocol. This is the case even if that data includes identifiable private information about the participant.</w:t>
      </w:r>
    </w:p>
    <w:p w14:paraId="0D559FB0" w14:textId="77777777" w:rsidR="00FA3C31" w:rsidRPr="00180CCD" w:rsidRDefault="00E50A1D" w:rsidP="007D4ED7">
      <w:pPr>
        <w:numPr>
          <w:ilvl w:val="0"/>
          <w:numId w:val="32"/>
        </w:numPr>
        <w:pBdr>
          <w:top w:val="nil"/>
          <w:left w:val="nil"/>
          <w:bottom w:val="nil"/>
          <w:right w:val="nil"/>
          <w:between w:val="nil"/>
        </w:pBdr>
        <w:tabs>
          <w:tab w:val="left" w:pos="960"/>
        </w:tabs>
        <w:spacing w:before="1"/>
        <w:ind w:left="720"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When seeking the informed consent of participants, investigators should explain whether already collected data about the participant will be retained and analyzed even if the participant chooses to withdraw from the research.</w:t>
      </w:r>
    </w:p>
    <w:p w14:paraId="28DBE6C0" w14:textId="77777777" w:rsidR="00FA3C31" w:rsidRPr="00180CCD" w:rsidRDefault="00FA3C31" w:rsidP="00007DF9">
      <w:pPr>
        <w:pBdr>
          <w:top w:val="nil"/>
          <w:left w:val="nil"/>
          <w:bottom w:val="nil"/>
          <w:right w:val="nil"/>
          <w:between w:val="nil"/>
        </w:pBdr>
        <w:ind w:left="360" w:right="-60"/>
        <w:rPr>
          <w:rFonts w:asciiTheme="majorHAnsi" w:hAnsiTheme="majorHAnsi" w:cstheme="majorHAnsi"/>
          <w:color w:val="000000"/>
          <w:sz w:val="19"/>
          <w:szCs w:val="19"/>
        </w:rPr>
      </w:pPr>
    </w:p>
    <w:p w14:paraId="173015FD" w14:textId="77777777" w:rsidR="00B74F9A" w:rsidRPr="00180CCD" w:rsidRDefault="00B74F9A">
      <w:pPr>
        <w:rPr>
          <w:rFonts w:asciiTheme="majorHAnsi" w:hAnsiTheme="majorHAnsi" w:cstheme="majorHAnsi"/>
          <w:b/>
          <w:sz w:val="28"/>
          <w:szCs w:val="28"/>
        </w:rPr>
      </w:pPr>
      <w:bookmarkStart w:id="212" w:name="4hr1b5p" w:colFirst="0" w:colLast="0"/>
      <w:bookmarkStart w:id="213" w:name="_2wwbldi" w:colFirst="0" w:colLast="0"/>
      <w:bookmarkEnd w:id="212"/>
      <w:bookmarkEnd w:id="213"/>
      <w:r w:rsidRPr="00180CCD">
        <w:rPr>
          <w:rFonts w:asciiTheme="majorHAnsi" w:hAnsiTheme="majorHAnsi" w:cstheme="majorHAnsi"/>
          <w:sz w:val="28"/>
          <w:szCs w:val="28"/>
        </w:rPr>
        <w:br w:type="page"/>
      </w:r>
    </w:p>
    <w:p w14:paraId="2AC85444" w14:textId="77777777" w:rsidR="00FA3C31" w:rsidRPr="00180CCD" w:rsidRDefault="00E50A1D" w:rsidP="00DF3F87">
      <w:pPr>
        <w:pStyle w:val="Heading1"/>
        <w:spacing w:before="0" w:line="242" w:lineRule="auto"/>
        <w:ind w:left="0" w:right="-60"/>
        <w:rPr>
          <w:rFonts w:asciiTheme="majorHAnsi" w:eastAsia="Calibri" w:hAnsiTheme="majorHAnsi" w:cstheme="majorHAnsi"/>
        </w:rPr>
      </w:pPr>
      <w:bookmarkStart w:id="214" w:name="_Toc115435339"/>
      <w:r w:rsidRPr="00180CCD">
        <w:rPr>
          <w:rFonts w:asciiTheme="majorHAnsi" w:eastAsia="Calibri" w:hAnsiTheme="majorHAnsi" w:cstheme="majorHAnsi"/>
        </w:rPr>
        <w:lastRenderedPageBreak/>
        <w:t>Additional Requirements: Department of Defense (DOD) Research</w:t>
      </w:r>
      <w:bookmarkEnd w:id="214"/>
    </w:p>
    <w:p w14:paraId="625587DF" w14:textId="77777777" w:rsidR="00DF3F87" w:rsidRPr="00180CCD" w:rsidRDefault="00DF3F87" w:rsidP="00DF3F87">
      <w:pPr>
        <w:rPr>
          <w:rFonts w:asciiTheme="majorHAnsi" w:hAnsiTheme="majorHAnsi" w:cstheme="majorHAnsi"/>
          <w:sz w:val="20"/>
          <w:szCs w:val="20"/>
        </w:rPr>
      </w:pPr>
    </w:p>
    <w:p w14:paraId="064A67AF" w14:textId="77777777" w:rsidR="001F2C52" w:rsidRPr="00180CCD" w:rsidRDefault="001F2C52" w:rsidP="00EF3E65">
      <w:pPr>
        <w:spacing w:after="120"/>
        <w:rPr>
          <w:rFonts w:asciiTheme="majorHAnsi" w:hAnsiTheme="majorHAnsi" w:cstheme="majorHAnsi"/>
          <w:sz w:val="20"/>
          <w:szCs w:val="20"/>
        </w:rPr>
      </w:pPr>
      <w:r w:rsidRPr="00180CCD">
        <w:rPr>
          <w:rFonts w:asciiTheme="majorHAnsi" w:hAnsiTheme="majorHAnsi" w:cstheme="majorHAnsi"/>
          <w:sz w:val="20"/>
          <w:szCs w:val="20"/>
        </w:rPr>
        <w:t xml:space="preserve">The Department of Defense </w:t>
      </w:r>
      <w:r w:rsidR="00DE496C" w:rsidRPr="00180CCD">
        <w:rPr>
          <w:rFonts w:asciiTheme="majorHAnsi" w:hAnsiTheme="majorHAnsi" w:cstheme="majorHAnsi"/>
          <w:sz w:val="20"/>
          <w:szCs w:val="20"/>
        </w:rPr>
        <w:t xml:space="preserve">research </w:t>
      </w:r>
      <w:r w:rsidR="00535F51" w:rsidRPr="00180CCD">
        <w:rPr>
          <w:rFonts w:asciiTheme="majorHAnsi" w:hAnsiTheme="majorHAnsi" w:cstheme="majorHAnsi"/>
          <w:sz w:val="20"/>
          <w:szCs w:val="20"/>
        </w:rPr>
        <w:t>agenci</w:t>
      </w:r>
      <w:r w:rsidRPr="00180CCD">
        <w:rPr>
          <w:rFonts w:asciiTheme="majorHAnsi" w:hAnsiTheme="majorHAnsi" w:cstheme="majorHAnsi"/>
          <w:sz w:val="20"/>
          <w:szCs w:val="20"/>
        </w:rPr>
        <w:t>es t</w:t>
      </w:r>
      <w:r w:rsidR="00DE496C" w:rsidRPr="00180CCD">
        <w:rPr>
          <w:rFonts w:asciiTheme="majorHAnsi" w:hAnsiTheme="majorHAnsi" w:cstheme="majorHAnsi"/>
          <w:sz w:val="20"/>
          <w:szCs w:val="20"/>
        </w:rPr>
        <w:t>hat fund extramural research</w:t>
      </w:r>
      <w:r w:rsidRPr="00180CCD">
        <w:rPr>
          <w:rFonts w:asciiTheme="majorHAnsi" w:hAnsiTheme="majorHAnsi" w:cstheme="majorHAnsi"/>
          <w:sz w:val="20"/>
          <w:szCs w:val="20"/>
        </w:rPr>
        <w:t xml:space="preserve">: </w:t>
      </w:r>
      <w:r w:rsidR="00DE496C" w:rsidRPr="00180CCD">
        <w:rPr>
          <w:rFonts w:asciiTheme="majorHAnsi" w:hAnsiTheme="majorHAnsi" w:cstheme="majorHAnsi"/>
          <w:sz w:val="20"/>
          <w:szCs w:val="20"/>
        </w:rPr>
        <w:t xml:space="preserve">Army Research Office (ARO), </w:t>
      </w:r>
      <w:r w:rsidR="00535F51" w:rsidRPr="00180CCD">
        <w:rPr>
          <w:rFonts w:asciiTheme="majorHAnsi" w:hAnsiTheme="majorHAnsi" w:cstheme="majorHAnsi"/>
          <w:sz w:val="20"/>
          <w:szCs w:val="20"/>
        </w:rPr>
        <w:t xml:space="preserve">Army Medical Research and Materiel Command (AMRMC), </w:t>
      </w:r>
      <w:r w:rsidR="00DE496C" w:rsidRPr="00180CCD">
        <w:rPr>
          <w:rFonts w:asciiTheme="majorHAnsi" w:hAnsiTheme="majorHAnsi" w:cstheme="majorHAnsi"/>
          <w:sz w:val="20"/>
          <w:szCs w:val="20"/>
        </w:rPr>
        <w:t>Air Force Office of Scientific Research (AFOSR), Office of Naval Research (ONR</w:t>
      </w:r>
      <w:r w:rsidR="00535F51" w:rsidRPr="00180CCD">
        <w:rPr>
          <w:rFonts w:asciiTheme="majorHAnsi" w:hAnsiTheme="majorHAnsi" w:cstheme="majorHAnsi"/>
          <w:sz w:val="20"/>
          <w:szCs w:val="20"/>
        </w:rPr>
        <w:t>,</w:t>
      </w:r>
      <w:r w:rsidR="00DE496C" w:rsidRPr="00180CCD">
        <w:rPr>
          <w:rFonts w:asciiTheme="majorHAnsi" w:hAnsiTheme="majorHAnsi" w:cstheme="majorHAnsi"/>
          <w:sz w:val="20"/>
          <w:szCs w:val="20"/>
        </w:rPr>
        <w:t xml:space="preserve"> Defense Advance</w:t>
      </w:r>
      <w:r w:rsidR="00535F51" w:rsidRPr="00180CCD">
        <w:rPr>
          <w:rFonts w:asciiTheme="majorHAnsi" w:hAnsiTheme="majorHAnsi" w:cstheme="majorHAnsi"/>
          <w:sz w:val="20"/>
          <w:szCs w:val="20"/>
        </w:rPr>
        <w:t>d</w:t>
      </w:r>
      <w:r w:rsidR="00DE496C" w:rsidRPr="00180CCD">
        <w:rPr>
          <w:rFonts w:asciiTheme="majorHAnsi" w:hAnsiTheme="majorHAnsi" w:cstheme="majorHAnsi"/>
          <w:sz w:val="20"/>
          <w:szCs w:val="20"/>
        </w:rPr>
        <w:t xml:space="preserve"> Research Projects Agency (DARPA), Intelligence Advanced Research Projects Agency (IARPA), and Homeland Security Advanced Research Projects Agency (HSARPA)</w:t>
      </w:r>
    </w:p>
    <w:p w14:paraId="6F7846BD" w14:textId="77777777" w:rsidR="00EF3E65" w:rsidRPr="00180CCD" w:rsidRDefault="009D333C" w:rsidP="00EF3E65">
      <w:pPr>
        <w:spacing w:after="120"/>
        <w:rPr>
          <w:rFonts w:asciiTheme="majorHAnsi" w:hAnsiTheme="majorHAnsi" w:cstheme="majorHAnsi"/>
          <w:sz w:val="20"/>
          <w:szCs w:val="20"/>
        </w:rPr>
      </w:pPr>
      <w:r w:rsidRPr="00180CCD">
        <w:rPr>
          <w:rFonts w:asciiTheme="majorHAnsi" w:hAnsiTheme="majorHAnsi" w:cstheme="majorHAnsi"/>
          <w:sz w:val="20"/>
          <w:szCs w:val="20"/>
        </w:rPr>
        <w:t>For classified research</w:t>
      </w:r>
      <w:r w:rsidR="00EF3E65" w:rsidRPr="00180CCD">
        <w:rPr>
          <w:rFonts w:asciiTheme="majorHAnsi" w:hAnsiTheme="majorHAnsi" w:cstheme="majorHAnsi"/>
          <w:sz w:val="20"/>
          <w:szCs w:val="20"/>
        </w:rPr>
        <w:t xml:space="preserve"> DoD </w:t>
      </w:r>
      <w:r w:rsidRPr="00180CCD">
        <w:rPr>
          <w:rFonts w:asciiTheme="majorHAnsi" w:hAnsiTheme="majorHAnsi" w:cstheme="majorHAnsi"/>
          <w:sz w:val="20"/>
          <w:szCs w:val="20"/>
        </w:rPr>
        <w:t>may</w:t>
      </w:r>
      <w:r w:rsidR="00EF3E65" w:rsidRPr="00180CCD">
        <w:rPr>
          <w:rFonts w:asciiTheme="majorHAnsi" w:hAnsiTheme="majorHAnsi" w:cstheme="majorHAnsi"/>
          <w:sz w:val="20"/>
          <w:szCs w:val="20"/>
        </w:rPr>
        <w:t xml:space="preserve"> require a PI and</w:t>
      </w:r>
      <w:r w:rsidRPr="00180CCD">
        <w:rPr>
          <w:rFonts w:asciiTheme="majorHAnsi" w:hAnsiTheme="majorHAnsi" w:cstheme="majorHAnsi"/>
          <w:sz w:val="20"/>
          <w:szCs w:val="20"/>
        </w:rPr>
        <w:t xml:space="preserve"> the</w:t>
      </w:r>
      <w:r w:rsidR="00EF3E65" w:rsidRPr="00180CCD">
        <w:rPr>
          <w:rFonts w:asciiTheme="majorHAnsi" w:hAnsiTheme="majorHAnsi" w:cstheme="majorHAnsi"/>
          <w:sz w:val="20"/>
          <w:szCs w:val="20"/>
        </w:rPr>
        <w:t xml:space="preserve"> research personnel receive clearance for proposed research and/or the PI and research personnel must be U.S. citizens.</w:t>
      </w:r>
    </w:p>
    <w:p w14:paraId="743EBA44" w14:textId="77777777" w:rsidR="00DE496C" w:rsidRPr="00180CCD" w:rsidRDefault="00EF3E65" w:rsidP="00EF3E65">
      <w:pPr>
        <w:spacing w:after="120"/>
        <w:rPr>
          <w:rFonts w:asciiTheme="majorHAnsi" w:hAnsiTheme="majorHAnsi" w:cstheme="majorHAnsi"/>
          <w:sz w:val="20"/>
          <w:szCs w:val="20"/>
        </w:rPr>
      </w:pPr>
      <w:r w:rsidRPr="00180CCD">
        <w:rPr>
          <w:rFonts w:asciiTheme="majorHAnsi" w:hAnsiTheme="majorHAnsi" w:cstheme="majorHAnsi"/>
          <w:sz w:val="20"/>
          <w:szCs w:val="20"/>
        </w:rPr>
        <w:t>Other considerations for DoD research:</w:t>
      </w:r>
    </w:p>
    <w:p w14:paraId="257CBB6A" w14:textId="77777777" w:rsidR="00FA3C31" w:rsidRPr="00180CCD" w:rsidRDefault="00E50A1D" w:rsidP="007D4ED7">
      <w:pPr>
        <w:numPr>
          <w:ilvl w:val="0"/>
          <w:numId w:val="30"/>
        </w:numPr>
        <w:pBdr>
          <w:top w:val="nil"/>
          <w:left w:val="nil"/>
          <w:bottom w:val="nil"/>
          <w:right w:val="nil"/>
          <w:between w:val="nil"/>
        </w:pBdr>
        <w:tabs>
          <w:tab w:val="left" w:pos="1319"/>
          <w:tab w:val="left" w:pos="1320"/>
        </w:tabs>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When appropriate, research protocols must be reviewed and approved by the IIT IRB prior to the Department of Defense approval. Consult with the Department of Defense funding component to see whether this is a requirement.</w:t>
      </w:r>
    </w:p>
    <w:p w14:paraId="3D2E9CF6" w14:textId="77777777" w:rsidR="00FA3C31" w:rsidRPr="00180CCD" w:rsidRDefault="00EF3E65" w:rsidP="007D4ED7">
      <w:pPr>
        <w:numPr>
          <w:ilvl w:val="0"/>
          <w:numId w:val="30"/>
        </w:numPr>
        <w:pBdr>
          <w:top w:val="nil"/>
          <w:left w:val="nil"/>
          <w:bottom w:val="nil"/>
          <w:right w:val="nil"/>
          <w:between w:val="nil"/>
        </w:pBdr>
        <w:tabs>
          <w:tab w:val="left" w:pos="1316"/>
          <w:tab w:val="left" w:pos="1317"/>
        </w:tabs>
        <w:spacing w:after="120"/>
        <w:ind w:left="720" w:right="-60" w:hanging="358"/>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Civilian researchers </w:t>
      </w:r>
      <w:r w:rsidR="00E50A1D" w:rsidRPr="00180CCD">
        <w:rPr>
          <w:rFonts w:asciiTheme="majorHAnsi" w:hAnsiTheme="majorHAnsi" w:cstheme="majorHAnsi"/>
          <w:color w:val="000000"/>
          <w:sz w:val="20"/>
          <w:szCs w:val="20"/>
        </w:rPr>
        <w:t>attempting to access military volunteers should seek collaboration with a military researcher familiar with service-specific requirements.</w:t>
      </w:r>
    </w:p>
    <w:p w14:paraId="40485FD6" w14:textId="77777777" w:rsidR="00FA3C31" w:rsidRPr="00180CCD" w:rsidRDefault="00E50A1D" w:rsidP="007D4ED7">
      <w:pPr>
        <w:numPr>
          <w:ilvl w:val="0"/>
          <w:numId w:val="30"/>
        </w:numPr>
        <w:pBdr>
          <w:top w:val="nil"/>
          <w:left w:val="nil"/>
          <w:bottom w:val="nil"/>
          <w:right w:val="nil"/>
          <w:between w:val="nil"/>
        </w:pBdr>
        <w:tabs>
          <w:tab w:val="left" w:pos="1316"/>
          <w:tab w:val="left" w:pos="1317"/>
        </w:tabs>
        <w:spacing w:after="120"/>
        <w:ind w:left="720" w:right="-60" w:hanging="358"/>
        <w:rPr>
          <w:rFonts w:asciiTheme="majorHAnsi" w:hAnsiTheme="majorHAnsi" w:cstheme="majorHAnsi"/>
          <w:color w:val="000000"/>
          <w:sz w:val="20"/>
          <w:szCs w:val="20"/>
        </w:rPr>
      </w:pPr>
      <w:r w:rsidRPr="00180CCD">
        <w:rPr>
          <w:rFonts w:asciiTheme="majorHAnsi" w:hAnsiTheme="majorHAnsi" w:cstheme="majorHAnsi"/>
          <w:color w:val="000000"/>
          <w:sz w:val="20"/>
          <w:szCs w:val="20"/>
        </w:rPr>
        <w:t>Employees of the Department of Defense (including temporary, part-time, and intermittent appointments) may not be able to legally accept payments to participate in research and should check with their supervisor before accepting such payments. Employees of the Department of Defense cannot be paid for conducting research while on active duty.</w:t>
      </w:r>
    </w:p>
    <w:p w14:paraId="33915FBF" w14:textId="77777777" w:rsidR="00FA3C31" w:rsidRPr="00180CCD" w:rsidRDefault="00E50A1D" w:rsidP="007D4ED7">
      <w:pPr>
        <w:numPr>
          <w:ilvl w:val="0"/>
          <w:numId w:val="30"/>
        </w:numPr>
        <w:pBdr>
          <w:top w:val="nil"/>
          <w:left w:val="nil"/>
          <w:bottom w:val="nil"/>
          <w:right w:val="nil"/>
          <w:between w:val="nil"/>
        </w:pBdr>
        <w:tabs>
          <w:tab w:val="left" w:pos="1316"/>
          <w:tab w:val="left" w:pos="1317"/>
        </w:tabs>
        <w:spacing w:after="120"/>
        <w:ind w:left="720" w:right="-60" w:hanging="358"/>
        <w:rPr>
          <w:rFonts w:asciiTheme="majorHAnsi" w:hAnsiTheme="majorHAnsi" w:cstheme="majorHAnsi"/>
          <w:color w:val="000000"/>
          <w:sz w:val="20"/>
          <w:szCs w:val="20"/>
        </w:rPr>
      </w:pPr>
      <w:r w:rsidRPr="00180CCD">
        <w:rPr>
          <w:rFonts w:asciiTheme="majorHAnsi" w:hAnsiTheme="majorHAnsi" w:cstheme="majorHAnsi"/>
          <w:color w:val="000000"/>
          <w:sz w:val="20"/>
          <w:szCs w:val="20"/>
        </w:rPr>
        <w:t>Service members must follow their command policies regarding the requirement to obtain command permission to participate in research involving human subjects while on-duty or off-duty.</w:t>
      </w:r>
    </w:p>
    <w:p w14:paraId="6B12F568" w14:textId="77777777" w:rsidR="00FA3C31" w:rsidRPr="00180CCD" w:rsidRDefault="00E50A1D" w:rsidP="007D4ED7">
      <w:pPr>
        <w:numPr>
          <w:ilvl w:val="0"/>
          <w:numId w:val="30"/>
        </w:numPr>
        <w:pBdr>
          <w:top w:val="nil"/>
          <w:left w:val="nil"/>
          <w:bottom w:val="nil"/>
          <w:right w:val="nil"/>
          <w:between w:val="nil"/>
        </w:pBdr>
        <w:tabs>
          <w:tab w:val="left" w:pos="1316"/>
          <w:tab w:val="left" w:pos="1317"/>
        </w:tabs>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Components of the Department of Defense have stricter requirements for research-related injury than the DHHS regulations.</w:t>
      </w:r>
    </w:p>
    <w:p w14:paraId="515D7A83" w14:textId="77777777" w:rsidR="00FA3C31" w:rsidRPr="00180CCD" w:rsidRDefault="00E50A1D" w:rsidP="007D4ED7">
      <w:pPr>
        <w:numPr>
          <w:ilvl w:val="0"/>
          <w:numId w:val="30"/>
        </w:numPr>
        <w:pBdr>
          <w:top w:val="nil"/>
          <w:left w:val="nil"/>
          <w:bottom w:val="nil"/>
          <w:right w:val="nil"/>
          <w:between w:val="nil"/>
        </w:pBdr>
        <w:tabs>
          <w:tab w:val="left" w:pos="1316"/>
          <w:tab w:val="left" w:pos="1317"/>
        </w:tabs>
        <w:spacing w:after="120" w:line="242"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There may be specific educational requirements or certification required</w:t>
      </w:r>
      <w:r w:rsidR="00DF3F87" w:rsidRPr="00180CCD">
        <w:rPr>
          <w:rFonts w:asciiTheme="majorHAnsi" w:hAnsiTheme="majorHAnsi" w:cstheme="majorHAnsi"/>
          <w:color w:val="000000"/>
          <w:sz w:val="20"/>
          <w:szCs w:val="20"/>
        </w:rPr>
        <w:t xml:space="preserve"> of non-DoD investigators</w:t>
      </w:r>
      <w:r w:rsidRPr="00180CCD">
        <w:rPr>
          <w:rFonts w:asciiTheme="majorHAnsi" w:hAnsiTheme="majorHAnsi" w:cstheme="majorHAnsi"/>
          <w:color w:val="000000"/>
          <w:sz w:val="20"/>
          <w:szCs w:val="20"/>
        </w:rPr>
        <w:t>.</w:t>
      </w:r>
    </w:p>
    <w:p w14:paraId="0A31C471" w14:textId="77777777" w:rsidR="00FA3C31" w:rsidRPr="00180CCD" w:rsidRDefault="00E50A1D" w:rsidP="007D4ED7">
      <w:pPr>
        <w:numPr>
          <w:ilvl w:val="0"/>
          <w:numId w:val="30"/>
        </w:numPr>
        <w:pBdr>
          <w:top w:val="nil"/>
          <w:left w:val="nil"/>
          <w:bottom w:val="nil"/>
          <w:right w:val="nil"/>
          <w:between w:val="nil"/>
        </w:pBdr>
        <w:tabs>
          <w:tab w:val="left" w:pos="1317"/>
        </w:tabs>
        <w:spacing w:after="120"/>
        <w:ind w:left="720"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When assessing whether to support or collaborate with </w:t>
      </w:r>
      <w:r w:rsidR="00DF3F87" w:rsidRPr="00180CCD">
        <w:rPr>
          <w:rFonts w:asciiTheme="majorHAnsi" w:hAnsiTheme="majorHAnsi" w:cstheme="majorHAnsi"/>
          <w:color w:val="000000"/>
          <w:sz w:val="20"/>
          <w:szCs w:val="20"/>
        </w:rPr>
        <w:t>IIT</w:t>
      </w:r>
      <w:r w:rsidRPr="00180CCD">
        <w:rPr>
          <w:rFonts w:asciiTheme="majorHAnsi" w:hAnsiTheme="majorHAnsi" w:cstheme="majorHAnsi"/>
          <w:color w:val="000000"/>
          <w:sz w:val="20"/>
          <w:szCs w:val="20"/>
        </w:rPr>
        <w:t xml:space="preserve"> for research involving human subjects, the Departme</w:t>
      </w:r>
      <w:r w:rsidR="00EF3E65" w:rsidRPr="00180CCD">
        <w:rPr>
          <w:rFonts w:asciiTheme="majorHAnsi" w:hAnsiTheme="majorHAnsi" w:cstheme="majorHAnsi"/>
          <w:color w:val="000000"/>
          <w:sz w:val="20"/>
          <w:szCs w:val="20"/>
        </w:rPr>
        <w:t xml:space="preserve">nt of Defense may evaluate </w:t>
      </w:r>
      <w:r w:rsidR="00DF3F87" w:rsidRPr="00180CCD">
        <w:rPr>
          <w:rFonts w:asciiTheme="majorHAnsi" w:hAnsiTheme="majorHAnsi" w:cstheme="majorHAnsi"/>
          <w:color w:val="000000"/>
          <w:sz w:val="20"/>
          <w:szCs w:val="20"/>
        </w:rPr>
        <w:t>IIT</w:t>
      </w:r>
      <w:r w:rsidRPr="00180CCD">
        <w:rPr>
          <w:rFonts w:asciiTheme="majorHAnsi" w:hAnsiTheme="majorHAnsi" w:cstheme="majorHAnsi"/>
          <w:color w:val="000000"/>
          <w:sz w:val="20"/>
          <w:szCs w:val="20"/>
        </w:rPr>
        <w:t>’s education and training policies to ensure the</w:t>
      </w:r>
      <w:r w:rsidR="00DF3F87" w:rsidRPr="00180CCD">
        <w:rPr>
          <w:rFonts w:asciiTheme="majorHAnsi" w:hAnsiTheme="majorHAnsi" w:cstheme="majorHAnsi"/>
          <w:color w:val="000000"/>
          <w:sz w:val="20"/>
          <w:szCs w:val="20"/>
        </w:rPr>
        <w:t xml:space="preserve"> IIT</w:t>
      </w:r>
      <w:r w:rsidRPr="00180CCD">
        <w:rPr>
          <w:rFonts w:asciiTheme="majorHAnsi" w:hAnsiTheme="majorHAnsi" w:cstheme="majorHAnsi"/>
          <w:color w:val="000000"/>
          <w:sz w:val="20"/>
          <w:szCs w:val="20"/>
        </w:rPr>
        <w:t xml:space="preserve"> </w:t>
      </w:r>
      <w:r w:rsidR="00DF3F87" w:rsidRPr="00180CCD">
        <w:rPr>
          <w:rFonts w:asciiTheme="majorHAnsi" w:hAnsiTheme="majorHAnsi" w:cstheme="majorHAnsi"/>
          <w:color w:val="000000"/>
          <w:sz w:val="20"/>
          <w:szCs w:val="20"/>
        </w:rPr>
        <w:t xml:space="preserve">research </w:t>
      </w:r>
      <w:r w:rsidRPr="00180CCD">
        <w:rPr>
          <w:rFonts w:asciiTheme="majorHAnsi" w:hAnsiTheme="majorHAnsi" w:cstheme="majorHAnsi"/>
          <w:color w:val="000000"/>
          <w:sz w:val="20"/>
          <w:szCs w:val="20"/>
        </w:rPr>
        <w:t>personnel are qualified to perform the research.</w:t>
      </w:r>
    </w:p>
    <w:p w14:paraId="3249D627" w14:textId="77777777" w:rsidR="00FA3C31" w:rsidRPr="00180CCD" w:rsidRDefault="00E50A1D" w:rsidP="007D4ED7">
      <w:pPr>
        <w:numPr>
          <w:ilvl w:val="0"/>
          <w:numId w:val="30"/>
        </w:numPr>
        <w:pBdr>
          <w:top w:val="nil"/>
          <w:left w:val="nil"/>
          <w:bottom w:val="nil"/>
          <w:right w:val="nil"/>
          <w:between w:val="nil"/>
        </w:pBdr>
        <w:tabs>
          <w:tab w:val="left" w:pos="1317"/>
        </w:tabs>
        <w:spacing w:after="120"/>
        <w:ind w:left="720"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When research involves U.S. military personnel, </w:t>
      </w:r>
      <w:r w:rsidR="00DF3F87" w:rsidRPr="00180CCD">
        <w:rPr>
          <w:rFonts w:asciiTheme="majorHAnsi" w:hAnsiTheme="majorHAnsi" w:cstheme="majorHAnsi"/>
          <w:color w:val="000000"/>
          <w:sz w:val="20"/>
          <w:szCs w:val="20"/>
        </w:rPr>
        <w:t xml:space="preserve">DoD </w:t>
      </w:r>
      <w:r w:rsidRPr="00180CCD">
        <w:rPr>
          <w:rFonts w:asciiTheme="majorHAnsi" w:hAnsiTheme="majorHAnsi" w:cstheme="majorHAnsi"/>
          <w:color w:val="000000"/>
          <w:sz w:val="20"/>
          <w:szCs w:val="20"/>
        </w:rPr>
        <w:t>policies and procedures require limitations on dual compensation:</w:t>
      </w:r>
    </w:p>
    <w:p w14:paraId="55A96B5C" w14:textId="77777777" w:rsidR="00FA3C31" w:rsidRPr="00180CCD" w:rsidRDefault="00E50A1D" w:rsidP="007D4ED7">
      <w:pPr>
        <w:numPr>
          <w:ilvl w:val="1"/>
          <w:numId w:val="30"/>
        </w:numPr>
        <w:pBdr>
          <w:top w:val="nil"/>
          <w:left w:val="nil"/>
          <w:bottom w:val="nil"/>
          <w:right w:val="nil"/>
          <w:between w:val="nil"/>
        </w:pBdr>
        <w:tabs>
          <w:tab w:val="left" w:pos="2036"/>
          <w:tab w:val="left" w:pos="2037"/>
        </w:tabs>
        <w:spacing w:after="120" w:line="242" w:lineRule="auto"/>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Prohibit an individual from receiving pay of compensation for research during duty hours.</w:t>
      </w:r>
    </w:p>
    <w:p w14:paraId="5F88966A" w14:textId="77777777" w:rsidR="00FA3C31" w:rsidRPr="00180CCD" w:rsidRDefault="00E50A1D" w:rsidP="007D4ED7">
      <w:pPr>
        <w:numPr>
          <w:ilvl w:val="1"/>
          <w:numId w:val="30"/>
        </w:numPr>
        <w:pBdr>
          <w:top w:val="nil"/>
          <w:left w:val="nil"/>
          <w:bottom w:val="nil"/>
          <w:right w:val="nil"/>
          <w:between w:val="nil"/>
        </w:pBdr>
        <w:tabs>
          <w:tab w:val="left" w:pos="2036"/>
          <w:tab w:val="left" w:pos="2037"/>
        </w:tabs>
        <w:spacing w:after="120"/>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An individual may be compensated for research if the participant is involved in the research when not on duty.</w:t>
      </w:r>
    </w:p>
    <w:p w14:paraId="15FF533A" w14:textId="77777777" w:rsidR="00FA3C31" w:rsidRPr="00180CCD" w:rsidRDefault="00E50A1D" w:rsidP="007D4ED7">
      <w:pPr>
        <w:numPr>
          <w:ilvl w:val="1"/>
          <w:numId w:val="30"/>
        </w:numPr>
        <w:pBdr>
          <w:top w:val="nil"/>
          <w:left w:val="nil"/>
          <w:bottom w:val="nil"/>
          <w:right w:val="nil"/>
          <w:between w:val="nil"/>
        </w:pBdr>
        <w:tabs>
          <w:tab w:val="left" w:pos="2036"/>
          <w:tab w:val="left" w:pos="2037"/>
        </w:tabs>
        <w:spacing w:after="120"/>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Federal employees while on duty and non-Federal persons may be compensated for blood draws for research up to $50 for each blood draw.</w:t>
      </w:r>
    </w:p>
    <w:p w14:paraId="7F288F10" w14:textId="77777777" w:rsidR="00FA3C31" w:rsidRPr="00180CCD" w:rsidRDefault="00E50A1D" w:rsidP="007D4ED7">
      <w:pPr>
        <w:numPr>
          <w:ilvl w:val="1"/>
          <w:numId w:val="30"/>
        </w:numPr>
        <w:pBdr>
          <w:top w:val="nil"/>
          <w:left w:val="nil"/>
          <w:bottom w:val="nil"/>
          <w:right w:val="nil"/>
          <w:between w:val="nil"/>
        </w:pBdr>
        <w:tabs>
          <w:tab w:val="left" w:pos="2036"/>
          <w:tab w:val="left" w:pos="2037"/>
        </w:tabs>
        <w:spacing w:after="120"/>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Non-Federal persons may be compensated for research </w:t>
      </w:r>
      <w:r w:rsidRPr="00180CCD">
        <w:rPr>
          <w:rFonts w:asciiTheme="majorHAnsi" w:hAnsiTheme="majorHAnsi" w:cstheme="majorHAnsi"/>
          <w:sz w:val="20"/>
          <w:szCs w:val="20"/>
        </w:rPr>
        <w:t>participation</w:t>
      </w:r>
      <w:r w:rsidRPr="00180CCD">
        <w:rPr>
          <w:rFonts w:asciiTheme="majorHAnsi" w:hAnsiTheme="majorHAnsi" w:cstheme="majorHAnsi"/>
          <w:color w:val="000000"/>
          <w:sz w:val="20"/>
          <w:szCs w:val="20"/>
        </w:rPr>
        <w:t xml:space="preserve"> other than blood draws in a reasonable amount as approved by the IRB according to local prevailing rates and the nature of the research.</w:t>
      </w:r>
    </w:p>
    <w:p w14:paraId="52056574" w14:textId="77777777" w:rsidR="00FA3C31" w:rsidRPr="00180CCD" w:rsidRDefault="00E50A1D" w:rsidP="007D4ED7">
      <w:pPr>
        <w:numPr>
          <w:ilvl w:val="0"/>
          <w:numId w:val="30"/>
        </w:numPr>
        <w:pBdr>
          <w:top w:val="nil"/>
          <w:left w:val="nil"/>
          <w:bottom w:val="nil"/>
          <w:right w:val="nil"/>
          <w:between w:val="nil"/>
        </w:pBdr>
        <w:tabs>
          <w:tab w:val="left" w:pos="1319"/>
          <w:tab w:val="left" w:pos="1320"/>
        </w:tabs>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When research involves large scale genomic data (LSGD) collected on DOD-affiliated personnel, additional protections are required:</w:t>
      </w:r>
    </w:p>
    <w:p w14:paraId="3411EABC" w14:textId="77777777" w:rsidR="00FA3C31" w:rsidRPr="00180CCD" w:rsidRDefault="00E50A1D" w:rsidP="007D4ED7">
      <w:pPr>
        <w:numPr>
          <w:ilvl w:val="1"/>
          <w:numId w:val="30"/>
        </w:numPr>
        <w:pBdr>
          <w:top w:val="nil"/>
          <w:left w:val="nil"/>
          <w:bottom w:val="nil"/>
          <w:right w:val="nil"/>
          <w:between w:val="nil"/>
        </w:pBdr>
        <w:tabs>
          <w:tab w:val="left" w:pos="2036"/>
          <w:tab w:val="left" w:pos="2037"/>
        </w:tabs>
        <w:spacing w:after="120"/>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Additional administrative, technical, and physical safeguards to prevent disclosure of DoD- affiliated personnel’s genomic data commensurate with risk (including secondary use or sharing of de-identified data or specimens)</w:t>
      </w:r>
    </w:p>
    <w:p w14:paraId="2E66EEBD" w14:textId="77777777" w:rsidR="00FA3C31" w:rsidRPr="00180CCD" w:rsidRDefault="00E50A1D" w:rsidP="007D4ED7">
      <w:pPr>
        <w:numPr>
          <w:ilvl w:val="1"/>
          <w:numId w:val="30"/>
        </w:numPr>
        <w:pBdr>
          <w:top w:val="nil"/>
          <w:left w:val="nil"/>
          <w:bottom w:val="nil"/>
          <w:right w:val="nil"/>
          <w:between w:val="nil"/>
        </w:pBdr>
        <w:tabs>
          <w:tab w:val="left" w:pos="2036"/>
          <w:tab w:val="left" w:pos="2037"/>
        </w:tabs>
        <w:spacing w:after="120" w:line="244" w:lineRule="auto"/>
        <w:ind w:left="1080" w:right="-60" w:hanging="359"/>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Research will </w:t>
      </w:r>
      <w:r w:rsidR="00EF3E65" w:rsidRPr="00180CCD">
        <w:rPr>
          <w:rFonts w:asciiTheme="majorHAnsi" w:hAnsiTheme="majorHAnsi" w:cstheme="majorHAnsi"/>
          <w:color w:val="000000"/>
          <w:sz w:val="20"/>
          <w:szCs w:val="20"/>
        </w:rPr>
        <w:t>have</w:t>
      </w:r>
      <w:r w:rsidRPr="00180CCD">
        <w:rPr>
          <w:rFonts w:asciiTheme="majorHAnsi" w:hAnsiTheme="majorHAnsi" w:cstheme="majorHAnsi"/>
          <w:color w:val="000000"/>
          <w:sz w:val="20"/>
          <w:szCs w:val="20"/>
        </w:rPr>
        <w:t xml:space="preserve"> a</w:t>
      </w:r>
      <w:r w:rsidR="00EF3E65" w:rsidRPr="00180CCD">
        <w:rPr>
          <w:rFonts w:asciiTheme="majorHAnsi" w:hAnsiTheme="majorHAnsi" w:cstheme="majorHAnsi"/>
          <w:color w:val="000000"/>
          <w:sz w:val="20"/>
          <w:szCs w:val="20"/>
        </w:rPr>
        <w:t xml:space="preserve"> NIH</w:t>
      </w:r>
      <w:r w:rsidRPr="00180CCD">
        <w:rPr>
          <w:rFonts w:asciiTheme="majorHAnsi" w:hAnsiTheme="majorHAnsi" w:cstheme="majorHAnsi"/>
          <w:color w:val="000000"/>
          <w:sz w:val="20"/>
          <w:szCs w:val="20"/>
        </w:rPr>
        <w:t xml:space="preserve"> Certificate of Confidentiality</w:t>
      </w:r>
    </w:p>
    <w:p w14:paraId="3DE1843B" w14:textId="77777777" w:rsidR="00FA3C31" w:rsidRPr="00180CCD" w:rsidRDefault="00E50A1D" w:rsidP="007D4ED7">
      <w:pPr>
        <w:numPr>
          <w:ilvl w:val="0"/>
          <w:numId w:val="30"/>
        </w:numPr>
        <w:pBdr>
          <w:top w:val="nil"/>
          <w:left w:val="nil"/>
          <w:bottom w:val="nil"/>
          <w:right w:val="nil"/>
          <w:between w:val="nil"/>
        </w:pBdr>
        <w:tabs>
          <w:tab w:val="left" w:pos="1320"/>
        </w:tabs>
        <w:spacing w:after="120" w:line="242"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DoD Component </w:t>
      </w:r>
      <w:r w:rsidR="00EF3E65" w:rsidRPr="00180CCD">
        <w:rPr>
          <w:rFonts w:asciiTheme="majorHAnsi" w:hAnsiTheme="majorHAnsi" w:cstheme="majorHAnsi"/>
          <w:color w:val="000000"/>
          <w:sz w:val="20"/>
          <w:szCs w:val="20"/>
        </w:rPr>
        <w:t xml:space="preserve">will conduct a </w:t>
      </w:r>
      <w:r w:rsidRPr="00180CCD">
        <w:rPr>
          <w:rFonts w:asciiTheme="majorHAnsi" w:hAnsiTheme="majorHAnsi" w:cstheme="majorHAnsi"/>
          <w:color w:val="000000"/>
          <w:sz w:val="20"/>
          <w:szCs w:val="20"/>
        </w:rPr>
        <w:t>security review</w:t>
      </w:r>
    </w:p>
    <w:p w14:paraId="0F9A8E6C" w14:textId="77777777" w:rsidR="00FA3C31" w:rsidRPr="00180CCD" w:rsidRDefault="00E50A1D" w:rsidP="007D4ED7">
      <w:pPr>
        <w:numPr>
          <w:ilvl w:val="0"/>
          <w:numId w:val="30"/>
        </w:numPr>
        <w:pBdr>
          <w:top w:val="nil"/>
          <w:left w:val="nil"/>
          <w:bottom w:val="nil"/>
          <w:right w:val="nil"/>
          <w:between w:val="nil"/>
        </w:pBdr>
        <w:tabs>
          <w:tab w:val="left" w:pos="1317"/>
        </w:tabs>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When conducting multi-site research, a formal agreement between institutions is required to specify the roles and responsibilities of each party.</w:t>
      </w:r>
    </w:p>
    <w:p w14:paraId="3756878C" w14:textId="77777777" w:rsidR="00EF3E65" w:rsidRPr="00180CCD" w:rsidRDefault="00EF3E65">
      <w:pPr>
        <w:rPr>
          <w:rFonts w:asciiTheme="majorHAnsi" w:hAnsiTheme="majorHAnsi" w:cstheme="majorHAnsi"/>
          <w:b/>
          <w:sz w:val="28"/>
          <w:szCs w:val="28"/>
        </w:rPr>
      </w:pPr>
      <w:bookmarkStart w:id="215" w:name="_1c1lvlb" w:colFirst="0" w:colLast="0"/>
      <w:bookmarkEnd w:id="215"/>
      <w:r w:rsidRPr="00180CCD">
        <w:rPr>
          <w:rFonts w:asciiTheme="majorHAnsi" w:hAnsiTheme="majorHAnsi" w:cstheme="majorHAnsi"/>
          <w:sz w:val="28"/>
          <w:szCs w:val="28"/>
        </w:rPr>
        <w:br w:type="page"/>
      </w:r>
    </w:p>
    <w:p w14:paraId="0D9AD630" w14:textId="77777777" w:rsidR="00FA3C31" w:rsidRPr="00180CCD" w:rsidRDefault="00E50A1D" w:rsidP="00F97371">
      <w:pPr>
        <w:pStyle w:val="Heading1"/>
        <w:spacing w:before="0"/>
        <w:ind w:left="0" w:right="-60"/>
        <w:rPr>
          <w:rFonts w:asciiTheme="majorHAnsi" w:eastAsia="Calibri" w:hAnsiTheme="majorHAnsi" w:cstheme="majorHAnsi"/>
        </w:rPr>
      </w:pPr>
      <w:bookmarkStart w:id="216" w:name="_Toc115435340"/>
      <w:r w:rsidRPr="00180CCD">
        <w:rPr>
          <w:rFonts w:asciiTheme="majorHAnsi" w:eastAsia="Calibri" w:hAnsiTheme="majorHAnsi" w:cstheme="majorHAnsi"/>
        </w:rPr>
        <w:lastRenderedPageBreak/>
        <w:t>Additional Requirements: Department of Energy (DOE) Research</w:t>
      </w:r>
      <w:bookmarkEnd w:id="216"/>
    </w:p>
    <w:p w14:paraId="08179821" w14:textId="77777777" w:rsidR="00C4504F" w:rsidRPr="00180CCD" w:rsidRDefault="00C4504F" w:rsidP="00F97371">
      <w:pPr>
        <w:pBdr>
          <w:top w:val="nil"/>
          <w:left w:val="nil"/>
          <w:bottom w:val="nil"/>
          <w:right w:val="nil"/>
          <w:between w:val="nil"/>
        </w:pBdr>
        <w:ind w:left="360" w:right="-60"/>
        <w:rPr>
          <w:rFonts w:asciiTheme="majorHAnsi" w:hAnsiTheme="majorHAnsi" w:cstheme="majorHAnsi"/>
          <w:color w:val="000000"/>
          <w:sz w:val="20"/>
          <w:szCs w:val="20"/>
        </w:rPr>
      </w:pPr>
      <w:bookmarkStart w:id="217" w:name="3w19e94" w:colFirst="0" w:colLast="0"/>
      <w:bookmarkEnd w:id="217"/>
    </w:p>
    <w:p w14:paraId="0C33CF4E" w14:textId="77777777" w:rsidR="00314A65" w:rsidRPr="00180CCD" w:rsidRDefault="00314A65" w:rsidP="009D333C">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U.S. Department of Energy (DOE) Office of Science (SC) looks to the private sector to assist in the accomplishment of its mission and program objectives.  Organizations and individuals are encouraged to submit proposals which are relevant to the DOE’s research and development mission either in response to formal DOE solicitations and opportunity announcements or through self-generated unsolicited proposals. Human research protection considerations:</w:t>
      </w:r>
    </w:p>
    <w:p w14:paraId="3AA4A858" w14:textId="77777777" w:rsidR="00FA3C31" w:rsidRPr="00180CCD" w:rsidRDefault="00E50A1D" w:rsidP="007D4ED7">
      <w:pPr>
        <w:numPr>
          <w:ilvl w:val="0"/>
          <w:numId w:val="29"/>
        </w:numPr>
        <w:pBdr>
          <w:top w:val="nil"/>
          <w:left w:val="nil"/>
          <w:bottom w:val="nil"/>
          <w:right w:val="nil"/>
          <w:between w:val="nil"/>
        </w:pBdr>
        <w:tabs>
          <w:tab w:val="left" w:pos="1319"/>
          <w:tab w:val="left" w:pos="1320"/>
        </w:tabs>
        <w:spacing w:before="82"/>
        <w:ind w:left="720" w:right="-60"/>
        <w:rPr>
          <w:rFonts w:asciiTheme="majorHAnsi" w:hAnsiTheme="majorHAnsi" w:cstheme="majorHAnsi"/>
          <w:color w:val="000000"/>
          <w:sz w:val="20"/>
          <w:szCs w:val="20"/>
        </w:rPr>
      </w:pPr>
      <w:bookmarkStart w:id="218" w:name="2b6jogx" w:colFirst="0" w:colLast="0"/>
      <w:bookmarkEnd w:id="218"/>
      <w:r w:rsidRPr="00180CCD">
        <w:rPr>
          <w:rFonts w:asciiTheme="majorHAnsi" w:hAnsiTheme="majorHAnsi" w:cstheme="majorHAnsi"/>
          <w:color w:val="000000"/>
          <w:sz w:val="20"/>
          <w:szCs w:val="20"/>
        </w:rPr>
        <w:t>Research that involves one or more of the following must be submitted to the appropriate IRB for human</w:t>
      </w:r>
      <w:bookmarkStart w:id="219" w:name="qbtyoq" w:colFirst="0" w:colLast="0"/>
      <w:bookmarkEnd w:id="219"/>
      <w:r w:rsidRPr="00180CCD">
        <w:rPr>
          <w:rFonts w:asciiTheme="majorHAnsi" w:hAnsiTheme="majorHAnsi" w:cstheme="majorHAnsi"/>
          <w:color w:val="000000"/>
          <w:sz w:val="20"/>
          <w:szCs w:val="20"/>
        </w:rPr>
        <w:t xml:space="preserve"> </w:t>
      </w:r>
      <w:proofErr w:type="gramStart"/>
      <w:r w:rsidRPr="00180CCD">
        <w:rPr>
          <w:rFonts w:asciiTheme="majorHAnsi" w:hAnsiTheme="majorHAnsi" w:cstheme="majorHAnsi"/>
          <w:color w:val="000000"/>
          <w:sz w:val="20"/>
          <w:szCs w:val="20"/>
        </w:rPr>
        <w:t>subjects</w:t>
      </w:r>
      <w:proofErr w:type="gramEnd"/>
      <w:r w:rsidRPr="00180CCD">
        <w:rPr>
          <w:rFonts w:asciiTheme="majorHAnsi" w:hAnsiTheme="majorHAnsi" w:cstheme="majorHAnsi"/>
          <w:color w:val="000000"/>
          <w:sz w:val="20"/>
          <w:szCs w:val="20"/>
        </w:rPr>
        <w:t xml:space="preserve"> research review and determination:</w:t>
      </w:r>
    </w:p>
    <w:p w14:paraId="59DB1CF9" w14:textId="77777777" w:rsidR="00FA3C31" w:rsidRPr="00180CCD" w:rsidRDefault="00E50A1D" w:rsidP="007D4ED7">
      <w:pPr>
        <w:numPr>
          <w:ilvl w:val="1"/>
          <w:numId w:val="29"/>
        </w:numPr>
        <w:pBdr>
          <w:top w:val="nil"/>
          <w:left w:val="nil"/>
          <w:bottom w:val="nil"/>
          <w:right w:val="nil"/>
          <w:between w:val="nil"/>
        </w:pBdr>
        <w:tabs>
          <w:tab w:val="left" w:pos="2038"/>
          <w:tab w:val="left" w:pos="2040"/>
        </w:tabs>
        <w:spacing w:before="80"/>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Study of humans in a systematically modified environment. These studies include but are not limited to intentional modification of the human environment:</w:t>
      </w:r>
    </w:p>
    <w:p w14:paraId="45F3509A" w14:textId="77777777" w:rsidR="00FA3C31" w:rsidRPr="00180CCD" w:rsidRDefault="00E50A1D" w:rsidP="007D4ED7">
      <w:pPr>
        <w:numPr>
          <w:ilvl w:val="2"/>
          <w:numId w:val="29"/>
        </w:numPr>
        <w:pBdr>
          <w:top w:val="nil"/>
          <w:left w:val="nil"/>
          <w:bottom w:val="nil"/>
          <w:right w:val="nil"/>
          <w:between w:val="nil"/>
        </w:pBdr>
        <w:tabs>
          <w:tab w:val="left" w:pos="2760"/>
        </w:tabs>
        <w:spacing w:before="81"/>
        <w:ind w:left="1440" w:right="-60"/>
        <w:rPr>
          <w:rFonts w:asciiTheme="majorHAnsi" w:hAnsiTheme="majorHAnsi" w:cstheme="majorHAnsi"/>
          <w:color w:val="000000"/>
          <w:sz w:val="20"/>
          <w:szCs w:val="20"/>
        </w:rPr>
      </w:pPr>
      <w:bookmarkStart w:id="220" w:name="3abhhcj" w:colFirst="0" w:colLast="0"/>
      <w:bookmarkEnd w:id="220"/>
      <w:r w:rsidRPr="00180CCD">
        <w:rPr>
          <w:rFonts w:asciiTheme="majorHAnsi" w:hAnsiTheme="majorHAnsi" w:cstheme="majorHAnsi"/>
          <w:color w:val="000000"/>
          <w:sz w:val="20"/>
          <w:szCs w:val="20"/>
        </w:rPr>
        <w:t>Study of human environments that use tracer chemicals, particles or other materials to characterize airflow.</w:t>
      </w:r>
    </w:p>
    <w:p w14:paraId="2267FD1D" w14:textId="77777777" w:rsidR="00FA3C31" w:rsidRPr="00180CCD" w:rsidRDefault="00E50A1D" w:rsidP="007D4ED7">
      <w:pPr>
        <w:numPr>
          <w:ilvl w:val="2"/>
          <w:numId w:val="29"/>
        </w:numPr>
        <w:pBdr>
          <w:top w:val="nil"/>
          <w:left w:val="nil"/>
          <w:bottom w:val="nil"/>
          <w:right w:val="nil"/>
          <w:between w:val="nil"/>
        </w:pBdr>
        <w:tabs>
          <w:tab w:val="left" w:pos="2760"/>
        </w:tabs>
        <w:spacing w:before="81"/>
        <w:ind w:left="1440" w:right="-60" w:hanging="335"/>
        <w:rPr>
          <w:rFonts w:asciiTheme="majorHAnsi" w:hAnsiTheme="majorHAnsi" w:cstheme="majorHAnsi"/>
          <w:color w:val="000000"/>
          <w:sz w:val="20"/>
          <w:szCs w:val="20"/>
        </w:rPr>
      </w:pPr>
      <w:bookmarkStart w:id="221" w:name="1pgrrkc" w:colFirst="0" w:colLast="0"/>
      <w:bookmarkEnd w:id="221"/>
      <w:r w:rsidRPr="00180CCD">
        <w:rPr>
          <w:rFonts w:asciiTheme="majorHAnsi" w:hAnsiTheme="majorHAnsi" w:cstheme="majorHAnsi"/>
          <w:color w:val="000000"/>
          <w:sz w:val="20"/>
          <w:szCs w:val="20"/>
        </w:rPr>
        <w:t>Study in occupied homes or offices that:</w:t>
      </w:r>
    </w:p>
    <w:p w14:paraId="0A65FADC" w14:textId="77777777" w:rsidR="00FA3C31" w:rsidRPr="00180CCD" w:rsidRDefault="00E50A1D" w:rsidP="007D4ED7">
      <w:pPr>
        <w:numPr>
          <w:ilvl w:val="3"/>
          <w:numId w:val="29"/>
        </w:numPr>
        <w:pBdr>
          <w:top w:val="nil"/>
          <w:left w:val="nil"/>
          <w:bottom w:val="nil"/>
          <w:right w:val="nil"/>
          <w:between w:val="nil"/>
        </w:pBdr>
        <w:tabs>
          <w:tab w:val="left" w:pos="3478"/>
          <w:tab w:val="left" w:pos="3480"/>
        </w:tabs>
        <w:spacing w:before="82"/>
        <w:ind w:left="1800" w:right="-60" w:hanging="361"/>
        <w:rPr>
          <w:rFonts w:asciiTheme="majorHAnsi" w:hAnsiTheme="majorHAnsi" w:cstheme="majorHAnsi"/>
          <w:color w:val="000000"/>
          <w:sz w:val="20"/>
          <w:szCs w:val="20"/>
        </w:rPr>
      </w:pPr>
      <w:bookmarkStart w:id="222" w:name="49gfa85" w:colFirst="0" w:colLast="0"/>
      <w:bookmarkEnd w:id="222"/>
      <w:r w:rsidRPr="00180CCD">
        <w:rPr>
          <w:rFonts w:asciiTheme="majorHAnsi" w:hAnsiTheme="majorHAnsi" w:cstheme="majorHAnsi"/>
          <w:color w:val="000000"/>
          <w:sz w:val="20"/>
          <w:szCs w:val="20"/>
        </w:rPr>
        <w:t>Manipulate the environment to achieve research aims.</w:t>
      </w:r>
    </w:p>
    <w:p w14:paraId="05557BAE" w14:textId="77777777" w:rsidR="00FA3C31" w:rsidRPr="00180CCD" w:rsidRDefault="00E50A1D" w:rsidP="007D4ED7">
      <w:pPr>
        <w:numPr>
          <w:ilvl w:val="3"/>
          <w:numId w:val="29"/>
        </w:numPr>
        <w:pBdr>
          <w:top w:val="nil"/>
          <w:left w:val="nil"/>
          <w:bottom w:val="nil"/>
          <w:right w:val="nil"/>
          <w:between w:val="nil"/>
        </w:pBdr>
        <w:tabs>
          <w:tab w:val="left" w:pos="3478"/>
          <w:tab w:val="left" w:pos="3480"/>
        </w:tabs>
        <w:spacing w:before="80"/>
        <w:ind w:left="1800" w:right="-60" w:hanging="361"/>
        <w:rPr>
          <w:rFonts w:asciiTheme="majorHAnsi" w:hAnsiTheme="majorHAnsi" w:cstheme="majorHAnsi"/>
          <w:color w:val="000000"/>
          <w:sz w:val="20"/>
          <w:szCs w:val="20"/>
        </w:rPr>
      </w:pPr>
      <w:bookmarkStart w:id="223" w:name="13qzunr" w:colFirst="0" w:colLast="0"/>
      <w:bookmarkStart w:id="224" w:name="2olpkfy" w:colFirst="0" w:colLast="0"/>
      <w:bookmarkEnd w:id="223"/>
      <w:bookmarkEnd w:id="224"/>
      <w:r w:rsidRPr="00180CCD">
        <w:rPr>
          <w:rFonts w:asciiTheme="majorHAnsi" w:hAnsiTheme="majorHAnsi" w:cstheme="majorHAnsi"/>
          <w:color w:val="000000"/>
          <w:sz w:val="20"/>
          <w:szCs w:val="20"/>
        </w:rPr>
        <w:t>Test new materials.</w:t>
      </w:r>
    </w:p>
    <w:p w14:paraId="3B7666B4" w14:textId="77777777" w:rsidR="00FA3C31" w:rsidRPr="00180CCD" w:rsidRDefault="00E50A1D" w:rsidP="007D4ED7">
      <w:pPr>
        <w:numPr>
          <w:ilvl w:val="3"/>
          <w:numId w:val="29"/>
        </w:numPr>
        <w:pBdr>
          <w:top w:val="nil"/>
          <w:left w:val="nil"/>
          <w:bottom w:val="nil"/>
          <w:right w:val="nil"/>
          <w:between w:val="nil"/>
        </w:pBdr>
        <w:tabs>
          <w:tab w:val="left" w:pos="3478"/>
          <w:tab w:val="left" w:pos="3479"/>
        </w:tabs>
        <w:spacing w:before="82"/>
        <w:ind w:left="180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Involve collecting information on occupants’ views of appliances, materials, or devices installed in their homes or their energy-saving behaviors through surveys and focus groups.</w:t>
      </w:r>
    </w:p>
    <w:p w14:paraId="484ECC79" w14:textId="77777777" w:rsidR="00FA3C31" w:rsidRPr="00180CCD" w:rsidRDefault="00E50A1D" w:rsidP="007D4ED7">
      <w:pPr>
        <w:numPr>
          <w:ilvl w:val="1"/>
          <w:numId w:val="29"/>
        </w:numPr>
        <w:pBdr>
          <w:top w:val="nil"/>
          <w:left w:val="nil"/>
          <w:bottom w:val="nil"/>
          <w:right w:val="nil"/>
          <w:between w:val="nil"/>
        </w:pBdr>
        <w:tabs>
          <w:tab w:val="left" w:pos="2038"/>
          <w:tab w:val="left" w:pos="2039"/>
        </w:tabs>
        <w:spacing w:before="79"/>
        <w:ind w:left="1080" w:right="-60"/>
        <w:rPr>
          <w:rFonts w:asciiTheme="majorHAnsi" w:hAnsiTheme="majorHAnsi" w:cstheme="majorHAnsi"/>
          <w:color w:val="000000"/>
          <w:sz w:val="20"/>
          <w:szCs w:val="20"/>
        </w:rPr>
      </w:pPr>
      <w:bookmarkStart w:id="225" w:name="22vxnjd" w:colFirst="0" w:colLast="0"/>
      <w:bookmarkStart w:id="226" w:name="3nqndbk" w:colFirst="0" w:colLast="0"/>
      <w:bookmarkEnd w:id="225"/>
      <w:bookmarkEnd w:id="226"/>
      <w:r w:rsidRPr="00180CCD">
        <w:rPr>
          <w:rFonts w:asciiTheme="majorHAnsi" w:hAnsiTheme="majorHAnsi" w:cstheme="majorHAnsi"/>
          <w:color w:val="000000"/>
          <w:sz w:val="20"/>
          <w:szCs w:val="20"/>
        </w:rPr>
        <w:t>Use of social media data.</w:t>
      </w:r>
    </w:p>
    <w:p w14:paraId="120729EF" w14:textId="77777777" w:rsidR="00FA3C31" w:rsidRPr="00180CCD" w:rsidRDefault="00E50A1D" w:rsidP="007D4ED7">
      <w:pPr>
        <w:numPr>
          <w:ilvl w:val="1"/>
          <w:numId w:val="29"/>
        </w:numPr>
        <w:pBdr>
          <w:top w:val="nil"/>
          <w:left w:val="nil"/>
          <w:bottom w:val="nil"/>
          <w:right w:val="nil"/>
          <w:between w:val="nil"/>
        </w:pBdr>
        <w:tabs>
          <w:tab w:val="left" w:pos="2038"/>
          <w:tab w:val="left" w:pos="2040"/>
        </w:tabs>
        <w:spacing w:before="82"/>
        <w:ind w:left="1080" w:right="-60" w:hanging="362"/>
        <w:rPr>
          <w:rFonts w:asciiTheme="majorHAnsi" w:hAnsiTheme="majorHAnsi" w:cstheme="majorHAnsi"/>
          <w:color w:val="000000"/>
          <w:sz w:val="20"/>
          <w:szCs w:val="20"/>
        </w:rPr>
      </w:pPr>
      <w:bookmarkStart w:id="227" w:name="i17xr6" w:colFirst="0" w:colLast="0"/>
      <w:bookmarkEnd w:id="227"/>
      <w:r w:rsidRPr="00180CCD">
        <w:rPr>
          <w:rFonts w:asciiTheme="majorHAnsi" w:hAnsiTheme="majorHAnsi" w:cstheme="majorHAnsi"/>
          <w:color w:val="000000"/>
          <w:sz w:val="20"/>
          <w:szCs w:val="20"/>
        </w:rPr>
        <w:t>Human Terrain Mapping (HTM).</w:t>
      </w:r>
    </w:p>
    <w:p w14:paraId="37E05F7C" w14:textId="77777777" w:rsidR="00FA3C31" w:rsidRPr="00180CCD" w:rsidRDefault="00E50A1D" w:rsidP="007D4ED7">
      <w:pPr>
        <w:numPr>
          <w:ilvl w:val="1"/>
          <w:numId w:val="29"/>
        </w:numPr>
        <w:pBdr>
          <w:top w:val="nil"/>
          <w:left w:val="nil"/>
          <w:bottom w:val="nil"/>
          <w:right w:val="nil"/>
          <w:between w:val="nil"/>
        </w:pBdr>
        <w:tabs>
          <w:tab w:val="left" w:pos="2038"/>
          <w:tab w:val="left" w:pos="2039"/>
        </w:tabs>
        <w:spacing w:before="80"/>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All exempt HSR determinations must be made by the appropriate IRB and/or IRB office.</w:t>
      </w:r>
    </w:p>
    <w:p w14:paraId="35BBF196" w14:textId="77777777" w:rsidR="00FA3C31" w:rsidRPr="00180CCD" w:rsidRDefault="00E50A1D" w:rsidP="00F83EC4">
      <w:pPr>
        <w:numPr>
          <w:ilvl w:val="0"/>
          <w:numId w:val="29"/>
        </w:numPr>
        <w:pBdr>
          <w:top w:val="nil"/>
          <w:left w:val="nil"/>
          <w:bottom w:val="nil"/>
          <w:right w:val="nil"/>
          <w:between w:val="nil"/>
        </w:pBdr>
        <w:tabs>
          <w:tab w:val="left" w:pos="1318"/>
          <w:tab w:val="left" w:pos="1319"/>
        </w:tabs>
        <w:spacing w:before="82" w:after="120"/>
        <w:ind w:left="360" w:right="-60"/>
        <w:rPr>
          <w:rFonts w:asciiTheme="majorHAnsi" w:hAnsiTheme="majorHAnsi" w:cstheme="majorHAnsi"/>
          <w:color w:val="000000"/>
          <w:sz w:val="20"/>
          <w:szCs w:val="20"/>
        </w:rPr>
      </w:pPr>
      <w:bookmarkStart w:id="228" w:name="320vgez" w:colFirst="0" w:colLast="0"/>
      <w:bookmarkEnd w:id="228"/>
      <w:r w:rsidRPr="00180CCD">
        <w:rPr>
          <w:rFonts w:asciiTheme="majorHAnsi" w:hAnsiTheme="majorHAnsi" w:cstheme="majorHAnsi"/>
          <w:color w:val="000000"/>
          <w:sz w:val="20"/>
          <w:szCs w:val="20"/>
        </w:rPr>
        <w:t xml:space="preserve">Personally identifiable information (PII) collected and/or used during HSR projects must be protected in accordance with the requirements of </w:t>
      </w:r>
      <w:hyperlink r:id="rId133" w:history="1">
        <w:r w:rsidRPr="00180CCD">
          <w:rPr>
            <w:rStyle w:val="Hyperlink"/>
            <w:rFonts w:asciiTheme="majorHAnsi" w:hAnsiTheme="majorHAnsi" w:cstheme="majorHAnsi"/>
            <w:sz w:val="20"/>
            <w:szCs w:val="20"/>
          </w:rPr>
          <w:t>DOE Order 206.1, Department of Energy Privacy Program</w:t>
        </w:r>
      </w:hyperlink>
      <w:r w:rsidRPr="00180CCD">
        <w:rPr>
          <w:rFonts w:asciiTheme="majorHAnsi" w:hAnsiTheme="majorHAnsi" w:cstheme="majorHAnsi"/>
          <w:color w:val="000000"/>
          <w:sz w:val="20"/>
          <w:szCs w:val="20"/>
        </w:rPr>
        <w:t xml:space="preserve">. </w:t>
      </w:r>
    </w:p>
    <w:p w14:paraId="062FE3A8" w14:textId="77777777" w:rsidR="00FA3C31" w:rsidRPr="00180CCD" w:rsidRDefault="00E50A1D" w:rsidP="007D4ED7">
      <w:pPr>
        <w:numPr>
          <w:ilvl w:val="0"/>
          <w:numId w:val="29"/>
        </w:numPr>
        <w:pBdr>
          <w:top w:val="nil"/>
          <w:left w:val="nil"/>
          <w:bottom w:val="nil"/>
          <w:right w:val="nil"/>
          <w:between w:val="nil"/>
        </w:pBdr>
        <w:tabs>
          <w:tab w:val="left" w:pos="1319"/>
          <w:tab w:val="left" w:pos="1320"/>
        </w:tabs>
        <w:ind w:left="360" w:right="-60"/>
        <w:rPr>
          <w:rFonts w:asciiTheme="majorHAnsi" w:hAnsiTheme="majorHAnsi" w:cstheme="majorHAnsi"/>
          <w:color w:val="000000"/>
          <w:sz w:val="20"/>
          <w:szCs w:val="20"/>
        </w:rPr>
      </w:pPr>
      <w:bookmarkStart w:id="229" w:name="1h65qms" w:colFirst="0" w:colLast="0"/>
      <w:bookmarkStart w:id="230" w:name="415t9al" w:colFirst="0" w:colLast="0"/>
      <w:bookmarkStart w:id="231" w:name="4ekz59m" w:colFirst="0" w:colLast="0"/>
      <w:bookmarkStart w:id="232" w:name="2tq9fhf" w:colFirst="0" w:colLast="0"/>
      <w:bookmarkStart w:id="233" w:name="1maplo9" w:colFirst="0" w:colLast="0"/>
      <w:bookmarkEnd w:id="229"/>
      <w:bookmarkEnd w:id="230"/>
      <w:bookmarkEnd w:id="231"/>
      <w:bookmarkEnd w:id="232"/>
      <w:bookmarkEnd w:id="233"/>
      <w:r w:rsidRPr="00180CCD">
        <w:rPr>
          <w:rFonts w:asciiTheme="majorHAnsi" w:hAnsiTheme="majorHAnsi" w:cstheme="majorHAnsi"/>
          <w:color w:val="000000"/>
          <w:sz w:val="20"/>
          <w:szCs w:val="20"/>
        </w:rPr>
        <w:t>Requirements for human participant protections for classified research apply to all classified research conducted or supported by the DOE and its national laboratories, including contracts, and including Human Terrain Mapping research.</w:t>
      </w:r>
    </w:p>
    <w:p w14:paraId="763D678A" w14:textId="77777777" w:rsidR="00FA3C31" w:rsidRPr="00180CCD" w:rsidRDefault="00E50A1D" w:rsidP="007D4ED7">
      <w:pPr>
        <w:numPr>
          <w:ilvl w:val="0"/>
          <w:numId w:val="29"/>
        </w:numPr>
        <w:pBdr>
          <w:top w:val="nil"/>
          <w:left w:val="nil"/>
          <w:bottom w:val="nil"/>
          <w:right w:val="nil"/>
          <w:between w:val="nil"/>
        </w:pBdr>
        <w:tabs>
          <w:tab w:val="left" w:pos="1319"/>
          <w:tab w:val="left" w:pos="1320"/>
        </w:tabs>
        <w:spacing w:before="82"/>
        <w:ind w:left="360" w:right="-60"/>
        <w:rPr>
          <w:rFonts w:asciiTheme="majorHAnsi" w:hAnsiTheme="majorHAnsi" w:cstheme="majorHAnsi"/>
          <w:color w:val="000000"/>
          <w:sz w:val="20"/>
          <w:szCs w:val="20"/>
        </w:rPr>
      </w:pPr>
      <w:bookmarkStart w:id="234" w:name="46ad4c2" w:colFirst="0" w:colLast="0"/>
      <w:bookmarkEnd w:id="234"/>
      <w:r w:rsidRPr="00180CCD">
        <w:rPr>
          <w:rFonts w:asciiTheme="majorHAnsi" w:hAnsiTheme="majorHAnsi" w:cstheme="majorHAnsi"/>
          <w:color w:val="000000"/>
          <w:sz w:val="20"/>
          <w:szCs w:val="20"/>
        </w:rPr>
        <w:t>Researchers conducting human subjects research in any other country or on citizens or other individuals residing in that country must be cognizant of country-specific human subjects research requirements</w:t>
      </w:r>
      <w:bookmarkStart w:id="235" w:name="2lfnejv" w:colFirst="0" w:colLast="0"/>
      <w:bookmarkEnd w:id="235"/>
      <w:r w:rsidRPr="00180CCD">
        <w:rPr>
          <w:rFonts w:asciiTheme="majorHAnsi" w:hAnsiTheme="majorHAnsi" w:cstheme="majorHAnsi"/>
          <w:color w:val="000000"/>
          <w:sz w:val="20"/>
          <w:szCs w:val="20"/>
        </w:rPr>
        <w:t xml:space="preserve"> and consult the IRB regarding applicability of such requirements.</w:t>
      </w:r>
    </w:p>
    <w:p w14:paraId="2CBA0C39" w14:textId="77777777" w:rsidR="00314A65" w:rsidRPr="00180CCD" w:rsidRDefault="00E50A1D" w:rsidP="007D4ED7">
      <w:pPr>
        <w:numPr>
          <w:ilvl w:val="0"/>
          <w:numId w:val="29"/>
        </w:numPr>
        <w:pBdr>
          <w:top w:val="nil"/>
          <w:left w:val="nil"/>
          <w:bottom w:val="nil"/>
          <w:right w:val="nil"/>
          <w:between w:val="nil"/>
        </w:pBdr>
        <w:tabs>
          <w:tab w:val="left" w:pos="1318"/>
          <w:tab w:val="left" w:pos="1319"/>
        </w:tabs>
        <w:spacing w:before="81"/>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No human subjects research conducted with DOE funding, at DOE institutions (regardless of funding source), or by DOE or DOE contractor personnel (regardless of funding source or location conducted), whether done domestically or in an international environment, including classified and proprietary research, may be initiated without both a </w:t>
      </w:r>
      <w:proofErr w:type="spellStart"/>
      <w:r w:rsidRPr="00180CCD">
        <w:rPr>
          <w:rFonts w:asciiTheme="majorHAnsi" w:hAnsiTheme="majorHAnsi" w:cstheme="majorHAnsi"/>
          <w:color w:val="000000"/>
          <w:sz w:val="20"/>
          <w:szCs w:val="20"/>
        </w:rPr>
        <w:t>Federalwide</w:t>
      </w:r>
      <w:proofErr w:type="spellEnd"/>
      <w:r w:rsidRPr="00180CCD">
        <w:rPr>
          <w:rFonts w:asciiTheme="majorHAnsi" w:hAnsiTheme="majorHAnsi" w:cstheme="majorHAnsi"/>
          <w:color w:val="000000"/>
          <w:sz w:val="20"/>
          <w:szCs w:val="20"/>
        </w:rPr>
        <w:t xml:space="preserve"> Assurance (FWA) or comparable assurance (e.g., Department of Defense assurance) of compliance and approval by the cognizant Institutional Review Board (IRB</w:t>
      </w:r>
      <w:r w:rsidR="00314A65" w:rsidRPr="00180CCD">
        <w:rPr>
          <w:rFonts w:asciiTheme="majorHAnsi" w:hAnsiTheme="majorHAnsi" w:cstheme="majorHAnsi"/>
          <w:color w:val="000000"/>
          <w:sz w:val="20"/>
          <w:szCs w:val="20"/>
        </w:rPr>
        <w:t>)</w:t>
      </w:r>
      <w:r w:rsidRPr="00180CCD">
        <w:rPr>
          <w:rFonts w:asciiTheme="majorHAnsi" w:hAnsiTheme="majorHAnsi" w:cstheme="majorHAnsi"/>
          <w:color w:val="000000"/>
          <w:sz w:val="20"/>
          <w:szCs w:val="20"/>
        </w:rPr>
        <w:t xml:space="preserve">. </w:t>
      </w:r>
    </w:p>
    <w:p w14:paraId="7873C08B" w14:textId="77777777" w:rsidR="00FA3C31" w:rsidRPr="00180CCD" w:rsidRDefault="00E50A1D" w:rsidP="00314A65">
      <w:pPr>
        <w:pBdr>
          <w:top w:val="nil"/>
          <w:left w:val="nil"/>
          <w:bottom w:val="nil"/>
          <w:right w:val="nil"/>
          <w:between w:val="nil"/>
        </w:pBdr>
        <w:tabs>
          <w:tab w:val="left" w:pos="1318"/>
          <w:tab w:val="left" w:pos="1319"/>
        </w:tabs>
        <w:spacing w:before="81"/>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Human subjects research involving multiple DOE sites (e.g., members of the research team from more than one DOE site and/or data or human subjects from more than one DOE site) must be reviewed and approved by one of the Central DOE IRBs prior to initiation, or if authorized by the DOE and/or NNSA HSP Program Manager, other appropriate IRB of record. In all cases, an IRB Authorization Agreement (IAA) or Memorandum of Understanding (MOU) must be in place between the organization(s) conducting the HSR and the organization responsible for IRB review.</w:t>
      </w:r>
    </w:p>
    <w:p w14:paraId="0BAE8C89" w14:textId="77777777" w:rsidR="00314A65" w:rsidRPr="00180CCD" w:rsidRDefault="00E50A1D" w:rsidP="007D4ED7">
      <w:pPr>
        <w:numPr>
          <w:ilvl w:val="0"/>
          <w:numId w:val="29"/>
        </w:numPr>
        <w:pBdr>
          <w:top w:val="nil"/>
          <w:left w:val="nil"/>
          <w:bottom w:val="nil"/>
          <w:right w:val="nil"/>
          <w:between w:val="nil"/>
        </w:pBdr>
        <w:tabs>
          <w:tab w:val="left" w:pos="1318"/>
          <w:tab w:val="left" w:pos="1319"/>
        </w:tabs>
        <w:spacing w:before="81"/>
        <w:ind w:left="360" w:right="-60"/>
        <w:rPr>
          <w:rFonts w:asciiTheme="majorHAnsi" w:hAnsiTheme="majorHAnsi" w:cstheme="majorHAnsi"/>
          <w:b/>
          <w:sz w:val="28"/>
          <w:szCs w:val="28"/>
        </w:rPr>
      </w:pPr>
      <w:bookmarkStart w:id="236" w:name="10kxoro" w:colFirst="0" w:colLast="0"/>
      <w:bookmarkEnd w:id="236"/>
      <w:r w:rsidRPr="00180CCD">
        <w:rPr>
          <w:rFonts w:asciiTheme="majorHAnsi" w:hAnsiTheme="majorHAnsi" w:cstheme="majorHAnsi"/>
          <w:color w:val="000000"/>
          <w:sz w:val="20"/>
          <w:szCs w:val="20"/>
        </w:rPr>
        <w:t>Human subje</w:t>
      </w:r>
      <w:r w:rsidR="00314A65" w:rsidRPr="00180CCD">
        <w:rPr>
          <w:rFonts w:asciiTheme="majorHAnsi" w:hAnsiTheme="majorHAnsi" w:cstheme="majorHAnsi"/>
          <w:color w:val="000000"/>
          <w:sz w:val="20"/>
          <w:szCs w:val="20"/>
        </w:rPr>
        <w:t>cts research that involves DOE f</w:t>
      </w:r>
      <w:r w:rsidRPr="00180CCD">
        <w:rPr>
          <w:rFonts w:asciiTheme="majorHAnsi" w:hAnsiTheme="majorHAnsi" w:cstheme="majorHAnsi"/>
          <w:color w:val="000000"/>
          <w:sz w:val="20"/>
          <w:szCs w:val="20"/>
        </w:rPr>
        <w:t>ederal and/or contractor employees must first be reviewed and approved by the appropriate DOE IRB (the DOE site IRB or one of the Central DOE IRBs), or if deemed mor</w:t>
      </w:r>
      <w:r w:rsidR="00314A65" w:rsidRPr="00180CCD">
        <w:rPr>
          <w:rFonts w:asciiTheme="majorHAnsi" w:hAnsiTheme="majorHAnsi" w:cstheme="majorHAnsi"/>
          <w:color w:val="000000"/>
          <w:sz w:val="20"/>
          <w:szCs w:val="20"/>
        </w:rPr>
        <w:t>e fitting by the f</w:t>
      </w:r>
      <w:r w:rsidRPr="00180CCD">
        <w:rPr>
          <w:rFonts w:asciiTheme="majorHAnsi" w:hAnsiTheme="majorHAnsi" w:cstheme="majorHAnsi"/>
          <w:color w:val="000000"/>
          <w:sz w:val="20"/>
          <w:szCs w:val="20"/>
        </w:rPr>
        <w:t>ederally assured DOE site or Headquarters, other appropriate IRB of record, in accordance with an IAA or MOU negotiated between the DOE site or Headquarters and the organization responsible for IRB review.</w:t>
      </w:r>
      <w:bookmarkStart w:id="237" w:name="4jpj0b3" w:colFirst="0" w:colLast="0"/>
      <w:bookmarkStart w:id="238" w:name="3xzr3ei" w:colFirst="0" w:colLast="0"/>
      <w:bookmarkStart w:id="239" w:name="2yutaiw" w:colFirst="0" w:colLast="0"/>
      <w:bookmarkStart w:id="240" w:name="_1e03kqp" w:colFirst="0" w:colLast="0"/>
      <w:bookmarkEnd w:id="237"/>
      <w:bookmarkEnd w:id="238"/>
      <w:bookmarkEnd w:id="239"/>
      <w:bookmarkEnd w:id="240"/>
      <w:r w:rsidR="00314A65" w:rsidRPr="00180CCD">
        <w:rPr>
          <w:rFonts w:asciiTheme="majorHAnsi" w:hAnsiTheme="majorHAnsi" w:cstheme="majorHAnsi"/>
          <w:sz w:val="28"/>
          <w:szCs w:val="28"/>
        </w:rPr>
        <w:t xml:space="preserve"> </w:t>
      </w:r>
      <w:r w:rsidR="00314A65" w:rsidRPr="00180CCD">
        <w:rPr>
          <w:rFonts w:asciiTheme="majorHAnsi" w:hAnsiTheme="majorHAnsi" w:cstheme="majorHAnsi"/>
          <w:sz w:val="28"/>
          <w:szCs w:val="28"/>
        </w:rPr>
        <w:br w:type="page"/>
      </w:r>
    </w:p>
    <w:p w14:paraId="425216F2" w14:textId="77777777" w:rsidR="00FA3C31" w:rsidRPr="00180CCD" w:rsidRDefault="00E50A1D" w:rsidP="00614CF5">
      <w:pPr>
        <w:pStyle w:val="Heading2"/>
        <w:spacing w:before="0" w:after="120"/>
        <w:ind w:left="0" w:right="-60"/>
        <w:rPr>
          <w:rFonts w:asciiTheme="majorHAnsi" w:eastAsia="Calibri" w:hAnsiTheme="majorHAnsi" w:cstheme="majorHAnsi"/>
          <w:sz w:val="32"/>
          <w:szCs w:val="32"/>
        </w:rPr>
      </w:pPr>
      <w:bookmarkStart w:id="241" w:name="_Toc115435341"/>
      <w:r w:rsidRPr="00180CCD">
        <w:rPr>
          <w:rFonts w:asciiTheme="majorHAnsi" w:eastAsia="Calibri" w:hAnsiTheme="majorHAnsi" w:cstheme="majorHAnsi"/>
          <w:sz w:val="32"/>
          <w:szCs w:val="32"/>
        </w:rPr>
        <w:lastRenderedPageBreak/>
        <w:t xml:space="preserve">Additional Requirements for </w:t>
      </w:r>
      <w:r w:rsidR="00AF638F" w:rsidRPr="00180CCD">
        <w:rPr>
          <w:rFonts w:asciiTheme="majorHAnsi" w:eastAsia="Calibri" w:hAnsiTheme="majorHAnsi" w:cstheme="majorHAnsi"/>
          <w:sz w:val="32"/>
          <w:szCs w:val="32"/>
        </w:rPr>
        <w:t xml:space="preserve">DOJ Research Funded by </w:t>
      </w:r>
      <w:r w:rsidRPr="00180CCD">
        <w:rPr>
          <w:rFonts w:asciiTheme="majorHAnsi" w:eastAsia="Calibri" w:hAnsiTheme="majorHAnsi" w:cstheme="majorHAnsi"/>
          <w:sz w:val="32"/>
          <w:szCs w:val="32"/>
        </w:rPr>
        <w:t>National Institute of Justice</w:t>
      </w:r>
      <w:bookmarkEnd w:id="241"/>
    </w:p>
    <w:p w14:paraId="62471E13" w14:textId="77777777" w:rsidR="00FA3C31" w:rsidRPr="00180CCD" w:rsidRDefault="00E50A1D" w:rsidP="00614CF5">
      <w:pPr>
        <w:pStyle w:val="Heading2"/>
        <w:spacing w:before="0" w:after="120"/>
        <w:ind w:left="0" w:right="-60"/>
        <w:rPr>
          <w:rFonts w:asciiTheme="majorHAnsi" w:eastAsia="Calibri" w:hAnsiTheme="majorHAnsi" w:cstheme="majorHAnsi"/>
          <w:b w:val="0"/>
          <w:sz w:val="20"/>
          <w:szCs w:val="20"/>
        </w:rPr>
      </w:pPr>
      <w:bookmarkStart w:id="242" w:name="_Toc115435342"/>
      <w:r w:rsidRPr="00180CCD">
        <w:rPr>
          <w:rFonts w:asciiTheme="majorHAnsi" w:eastAsia="Calibri" w:hAnsiTheme="majorHAnsi" w:cstheme="majorHAnsi"/>
          <w:b w:val="0"/>
          <w:sz w:val="20"/>
          <w:szCs w:val="20"/>
        </w:rPr>
        <w:t>The National Institute of Justice (NIJ) is the research, development and evaluation agency of the U.S. Department of Justice. NIJ awards grants and cooperative agreements for various research, development, and evaluation projects; and fellowship programs through competitive solicitations.</w:t>
      </w:r>
      <w:bookmarkEnd w:id="242"/>
    </w:p>
    <w:p w14:paraId="5D59A8C6" w14:textId="77777777" w:rsidR="00FA3C31" w:rsidRPr="00180CCD" w:rsidRDefault="00E50A1D" w:rsidP="007D4ED7">
      <w:pPr>
        <w:numPr>
          <w:ilvl w:val="0"/>
          <w:numId w:val="16"/>
        </w:numPr>
        <w:pBdr>
          <w:top w:val="nil"/>
          <w:left w:val="nil"/>
          <w:bottom w:val="nil"/>
          <w:right w:val="nil"/>
          <w:between w:val="nil"/>
        </w:pBdr>
        <w:tabs>
          <w:tab w:val="left" w:pos="1319"/>
          <w:tab w:val="left" w:pos="1320"/>
        </w:tabs>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If IRB approval is required for a project, applicants must submit a copy of the IRB's approval as well as supporting documentation concerning the IRB's institutional affiliation, necessary assurances, etc., to NIJ prior to the initiation of any research activities that are not exempt from review.</w:t>
      </w:r>
    </w:p>
    <w:p w14:paraId="53ACA705" w14:textId="77777777" w:rsidR="00FA3C31" w:rsidRPr="00180CCD" w:rsidRDefault="00E50A1D" w:rsidP="007D4ED7">
      <w:pPr>
        <w:numPr>
          <w:ilvl w:val="0"/>
          <w:numId w:val="16"/>
        </w:numPr>
        <w:pBdr>
          <w:top w:val="nil"/>
          <w:left w:val="nil"/>
          <w:bottom w:val="nil"/>
          <w:right w:val="nil"/>
          <w:between w:val="nil"/>
        </w:pBdr>
        <w:tabs>
          <w:tab w:val="left" w:pos="1319"/>
          <w:tab w:val="left" w:pos="1320"/>
        </w:tabs>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The funded project must have a privacy certificate approved by the National Institute of Justice Human Subjects Protection Officer. </w:t>
      </w:r>
      <w:hyperlink r:id="rId134">
        <w:r w:rsidRPr="00180CCD">
          <w:rPr>
            <w:rFonts w:asciiTheme="majorHAnsi" w:hAnsiTheme="majorHAnsi" w:cstheme="majorHAnsi"/>
            <w:color w:val="0000FF"/>
            <w:sz w:val="20"/>
            <w:szCs w:val="20"/>
            <w:u w:val="single"/>
          </w:rPr>
          <w:t>NIJ Privacy Certificate Guidelines</w:t>
        </w:r>
      </w:hyperlink>
    </w:p>
    <w:p w14:paraId="219044A8" w14:textId="77777777" w:rsidR="00FA3C31" w:rsidRPr="00180CCD" w:rsidRDefault="00E50A1D" w:rsidP="007D4ED7">
      <w:pPr>
        <w:numPr>
          <w:ilvl w:val="0"/>
          <w:numId w:val="16"/>
        </w:numPr>
        <w:pBdr>
          <w:top w:val="nil"/>
          <w:left w:val="nil"/>
          <w:bottom w:val="nil"/>
          <w:right w:val="nil"/>
          <w:between w:val="nil"/>
        </w:pBdr>
        <w:tabs>
          <w:tab w:val="left" w:pos="1319"/>
          <w:tab w:val="left" w:pos="1320"/>
        </w:tabs>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All investigators and research staff are required to sign employee confidentiality statements, which are maintained by the responsible investigator.</w:t>
      </w:r>
    </w:p>
    <w:p w14:paraId="36A6B2B4" w14:textId="77777777" w:rsidR="00FA3C31" w:rsidRPr="00180CCD" w:rsidRDefault="00E50A1D" w:rsidP="007D4ED7">
      <w:pPr>
        <w:numPr>
          <w:ilvl w:val="0"/>
          <w:numId w:val="16"/>
        </w:numPr>
        <w:pBdr>
          <w:top w:val="nil"/>
          <w:left w:val="nil"/>
          <w:bottom w:val="nil"/>
          <w:right w:val="nil"/>
          <w:between w:val="nil"/>
        </w:pBdr>
        <w:tabs>
          <w:tab w:val="left" w:pos="1319"/>
          <w:tab w:val="left" w:pos="1320"/>
        </w:tabs>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confidentiality statement on the consent document must state that confidentiality can only be broken if the subject reports immediate harm to subjects or others.</w:t>
      </w:r>
    </w:p>
    <w:p w14:paraId="34227CC8" w14:textId="77777777" w:rsidR="00FA3C31" w:rsidRPr="00180CCD" w:rsidRDefault="00E50A1D" w:rsidP="007D4ED7">
      <w:pPr>
        <w:numPr>
          <w:ilvl w:val="0"/>
          <w:numId w:val="16"/>
        </w:numPr>
        <w:pBdr>
          <w:top w:val="nil"/>
          <w:left w:val="nil"/>
          <w:bottom w:val="nil"/>
          <w:right w:val="nil"/>
          <w:between w:val="nil"/>
        </w:pBdr>
        <w:tabs>
          <w:tab w:val="left" w:pos="1319"/>
          <w:tab w:val="left" w:pos="1320"/>
        </w:tabs>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Under a privacy certificate, investigators and research staff do not have to report child abuse unless the subject signs another consent document to allow child abuse reporting.</w:t>
      </w:r>
    </w:p>
    <w:p w14:paraId="2A19D2E2" w14:textId="77777777" w:rsidR="00FA3C31" w:rsidRPr="00180CCD" w:rsidRDefault="00E50A1D" w:rsidP="007D4ED7">
      <w:pPr>
        <w:numPr>
          <w:ilvl w:val="0"/>
          <w:numId w:val="16"/>
        </w:numPr>
        <w:pBdr>
          <w:top w:val="nil"/>
          <w:left w:val="nil"/>
          <w:bottom w:val="nil"/>
          <w:right w:val="nil"/>
          <w:between w:val="nil"/>
        </w:pBdr>
        <w:tabs>
          <w:tab w:val="left" w:pos="1317"/>
        </w:tabs>
        <w:spacing w:after="120"/>
        <w:ind w:left="720" w:right="-60" w:hanging="358"/>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A copy of all data must be de-identified and sent to the National Archive of Criminal Justice Data, including copies of the informed consent document, data collection instruments, surveys, or other relevant research materials.</w:t>
      </w:r>
    </w:p>
    <w:p w14:paraId="3BBBF3DB" w14:textId="77777777" w:rsidR="00FA3C31" w:rsidRPr="00180CCD" w:rsidRDefault="00E50A1D" w:rsidP="007D4ED7">
      <w:pPr>
        <w:numPr>
          <w:ilvl w:val="1"/>
          <w:numId w:val="16"/>
        </w:numPr>
        <w:pBdr>
          <w:top w:val="nil"/>
          <w:left w:val="nil"/>
          <w:bottom w:val="nil"/>
          <w:right w:val="nil"/>
          <w:between w:val="nil"/>
        </w:pBdr>
        <w:tabs>
          <w:tab w:val="left" w:pos="2214"/>
        </w:tabs>
        <w:spacing w:after="120" w:line="242" w:lineRule="auto"/>
        <w:ind w:left="1080"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At least once a year, the researcher shall provide the Chief, Office of Research and Evaluation, with a report of the progress of the research.</w:t>
      </w:r>
    </w:p>
    <w:p w14:paraId="3486E489" w14:textId="77777777" w:rsidR="00FA3C31" w:rsidRPr="00180CCD" w:rsidRDefault="00E50A1D" w:rsidP="007D4ED7">
      <w:pPr>
        <w:numPr>
          <w:ilvl w:val="1"/>
          <w:numId w:val="16"/>
        </w:numPr>
        <w:pBdr>
          <w:top w:val="nil"/>
          <w:left w:val="nil"/>
          <w:bottom w:val="nil"/>
          <w:right w:val="nil"/>
          <w:between w:val="nil"/>
        </w:pBdr>
        <w:tabs>
          <w:tab w:val="left" w:pos="2214"/>
        </w:tabs>
        <w:spacing w:after="120"/>
        <w:ind w:left="1080"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At least 12 working days before any report of findings is to be released, the researcher shall distribute one copy of the report to each of the following: the chairperson of the Bureau Research Review Board, the regional director, and the warden of each institution that provided data or assistance. The researcher shall include an abstract in the report of findings.</w:t>
      </w:r>
    </w:p>
    <w:p w14:paraId="35FA3CA7" w14:textId="77777777" w:rsidR="00FA3C31" w:rsidRPr="00180CCD" w:rsidRDefault="00E50A1D" w:rsidP="007D4ED7">
      <w:pPr>
        <w:numPr>
          <w:ilvl w:val="1"/>
          <w:numId w:val="16"/>
        </w:numPr>
        <w:pBdr>
          <w:top w:val="nil"/>
          <w:left w:val="nil"/>
          <w:bottom w:val="nil"/>
          <w:right w:val="nil"/>
          <w:between w:val="nil"/>
        </w:pBdr>
        <w:tabs>
          <w:tab w:val="left" w:pos="2215"/>
        </w:tabs>
        <w:spacing w:after="120"/>
        <w:ind w:left="1080"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In any publication of results, the researcher shall acknowledge the Bureau's participation in the research project.</w:t>
      </w:r>
    </w:p>
    <w:p w14:paraId="5BF5A730" w14:textId="77777777" w:rsidR="00FA3C31" w:rsidRPr="00180CCD" w:rsidRDefault="00E50A1D" w:rsidP="007D4ED7">
      <w:pPr>
        <w:numPr>
          <w:ilvl w:val="1"/>
          <w:numId w:val="16"/>
        </w:numPr>
        <w:pBdr>
          <w:top w:val="nil"/>
          <w:left w:val="nil"/>
          <w:bottom w:val="nil"/>
          <w:right w:val="nil"/>
          <w:between w:val="nil"/>
        </w:pBdr>
        <w:tabs>
          <w:tab w:val="left" w:pos="2215"/>
        </w:tabs>
        <w:spacing w:after="120"/>
        <w:ind w:left="1080"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The research shall expressly disclaim approval or endorsement of the published material as an expression of the policies or views of the Bureau.</w:t>
      </w:r>
    </w:p>
    <w:p w14:paraId="7A1BB214" w14:textId="77777777" w:rsidR="00FA3C31" w:rsidRPr="00180CCD" w:rsidRDefault="00E50A1D" w:rsidP="007D4ED7">
      <w:pPr>
        <w:numPr>
          <w:ilvl w:val="1"/>
          <w:numId w:val="16"/>
        </w:numPr>
        <w:pBdr>
          <w:top w:val="nil"/>
          <w:left w:val="nil"/>
          <w:bottom w:val="nil"/>
          <w:right w:val="nil"/>
          <w:between w:val="nil"/>
        </w:pBdr>
        <w:tabs>
          <w:tab w:val="left" w:pos="2215"/>
        </w:tabs>
        <w:ind w:left="1080" w:right="-60"/>
        <w:jc w:val="both"/>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Prior to submitting for </w:t>
      </w:r>
      <w:proofErr w:type="gramStart"/>
      <w:r w:rsidRPr="00180CCD">
        <w:rPr>
          <w:rFonts w:asciiTheme="majorHAnsi" w:hAnsiTheme="majorHAnsi" w:cstheme="majorHAnsi"/>
          <w:sz w:val="20"/>
          <w:szCs w:val="20"/>
        </w:rPr>
        <w:t>publication</w:t>
      </w:r>
      <w:proofErr w:type="gramEnd"/>
      <w:r w:rsidRPr="00180CCD">
        <w:rPr>
          <w:rFonts w:asciiTheme="majorHAnsi" w:hAnsiTheme="majorHAnsi" w:cstheme="majorHAnsi"/>
          <w:sz w:val="20"/>
          <w:szCs w:val="20"/>
        </w:rPr>
        <w:t xml:space="preserve"> the</w:t>
      </w:r>
      <w:r w:rsidRPr="00180CCD">
        <w:rPr>
          <w:rFonts w:asciiTheme="majorHAnsi" w:hAnsiTheme="majorHAnsi" w:cstheme="majorHAnsi"/>
          <w:color w:val="000000"/>
          <w:sz w:val="20"/>
          <w:szCs w:val="20"/>
        </w:rPr>
        <w:t xml:space="preserve"> results of a research project conducted under this subpart, the researcher shall provide two copies of the material, for informational purposes only, to the Chief, Office of Research and Evaluation, Central Office, Bureau of Prisons.</w:t>
      </w:r>
    </w:p>
    <w:p w14:paraId="138B9AB6" w14:textId="77777777" w:rsidR="00FA3C31" w:rsidRPr="00180CCD" w:rsidRDefault="00FA3C31" w:rsidP="00007DF9">
      <w:pPr>
        <w:ind w:left="360" w:right="-60"/>
        <w:jc w:val="both"/>
        <w:rPr>
          <w:rFonts w:asciiTheme="majorHAnsi" w:hAnsiTheme="majorHAnsi" w:cstheme="majorHAnsi"/>
          <w:sz w:val="20"/>
          <w:szCs w:val="20"/>
        </w:rPr>
      </w:pPr>
    </w:p>
    <w:p w14:paraId="6DBAEBE4" w14:textId="77777777" w:rsidR="00FA3C31" w:rsidRPr="00180CCD" w:rsidRDefault="00E50A1D" w:rsidP="00FA0E6B">
      <w:pPr>
        <w:pBdr>
          <w:top w:val="nil"/>
          <w:left w:val="nil"/>
          <w:bottom w:val="nil"/>
          <w:right w:val="nil"/>
          <w:between w:val="nil"/>
        </w:pBdr>
        <w:ind w:right="-60"/>
        <w:rPr>
          <w:rFonts w:asciiTheme="majorHAnsi" w:hAnsiTheme="majorHAnsi" w:cstheme="majorHAnsi"/>
          <w:b/>
          <w:sz w:val="32"/>
          <w:szCs w:val="32"/>
        </w:rPr>
      </w:pPr>
      <w:bookmarkStart w:id="243" w:name="2d51dmb" w:colFirst="0" w:colLast="0"/>
      <w:bookmarkStart w:id="244" w:name="_sabnu4" w:colFirst="0" w:colLast="0"/>
      <w:bookmarkEnd w:id="243"/>
      <w:bookmarkEnd w:id="244"/>
      <w:r w:rsidRPr="00180CCD">
        <w:rPr>
          <w:rFonts w:asciiTheme="majorHAnsi" w:hAnsiTheme="majorHAnsi" w:cstheme="majorHAnsi"/>
          <w:b/>
          <w:sz w:val="32"/>
          <w:szCs w:val="32"/>
        </w:rPr>
        <w:t>Additional Requirements: Environmental Protection Agency (EPA) Research</w:t>
      </w:r>
    </w:p>
    <w:p w14:paraId="36F87760" w14:textId="77777777" w:rsidR="00BE6B49" w:rsidRPr="00180CCD" w:rsidRDefault="00BE6B49" w:rsidP="00FA0E6B">
      <w:pPr>
        <w:pBdr>
          <w:top w:val="nil"/>
          <w:left w:val="nil"/>
          <w:bottom w:val="nil"/>
          <w:right w:val="nil"/>
          <w:between w:val="nil"/>
        </w:pBdr>
        <w:ind w:right="-60"/>
        <w:rPr>
          <w:rFonts w:asciiTheme="majorHAnsi" w:hAnsiTheme="majorHAnsi" w:cstheme="majorHAnsi"/>
          <w:sz w:val="20"/>
          <w:szCs w:val="20"/>
        </w:rPr>
      </w:pPr>
    </w:p>
    <w:p w14:paraId="750866ED" w14:textId="77777777" w:rsidR="00BE6B49" w:rsidRPr="00180CCD" w:rsidRDefault="00BE6B49" w:rsidP="00BE6B49">
      <w:pPr>
        <w:pBdr>
          <w:top w:val="nil"/>
          <w:left w:val="nil"/>
          <w:bottom w:val="nil"/>
          <w:right w:val="nil"/>
          <w:between w:val="nil"/>
        </w:pBdr>
        <w:spacing w:after="120"/>
        <w:ind w:right="-60"/>
        <w:rPr>
          <w:rFonts w:asciiTheme="majorHAnsi" w:hAnsiTheme="majorHAnsi" w:cstheme="majorHAnsi"/>
          <w:sz w:val="20"/>
          <w:szCs w:val="20"/>
        </w:rPr>
      </w:pPr>
      <w:r w:rsidRPr="00180CCD">
        <w:rPr>
          <w:rFonts w:asciiTheme="majorHAnsi" w:hAnsiTheme="majorHAnsi" w:cstheme="majorHAnsi"/>
          <w:sz w:val="20"/>
          <w:szCs w:val="20"/>
        </w:rPr>
        <w:t xml:space="preserve">Research funded through EPA’s Science to Achieve Results (STAR) grants </w:t>
      </w:r>
      <w:proofErr w:type="gramStart"/>
      <w:r w:rsidRPr="00180CCD">
        <w:rPr>
          <w:rFonts w:asciiTheme="majorHAnsi" w:hAnsiTheme="majorHAnsi" w:cstheme="majorHAnsi"/>
          <w:sz w:val="20"/>
          <w:szCs w:val="20"/>
        </w:rPr>
        <w:t>provides</w:t>
      </w:r>
      <w:proofErr w:type="gramEnd"/>
      <w:r w:rsidRPr="00180CCD">
        <w:rPr>
          <w:rFonts w:asciiTheme="majorHAnsi" w:hAnsiTheme="majorHAnsi" w:cstheme="majorHAnsi"/>
          <w:sz w:val="20"/>
          <w:szCs w:val="20"/>
        </w:rPr>
        <w:t xml:space="preserve"> invaluable engagement between the agency and scientific community, fostering a collaboration and knowledge-sharing platform. These grants not only engage top scientists throughout the U.S., resulting in a strong scientific foundation to support EPA in meeting its mission, but the funded research provides the underlying scientific and engineering knowledge needed to address environmental and human health issues and to improve decision-making, problem detection, and problem-solving.</w:t>
      </w:r>
    </w:p>
    <w:p w14:paraId="5E61961F" w14:textId="77777777" w:rsidR="00FA3C31" w:rsidRPr="00180CCD" w:rsidRDefault="00E50A1D" w:rsidP="007D4ED7">
      <w:pPr>
        <w:numPr>
          <w:ilvl w:val="0"/>
          <w:numId w:val="11"/>
        </w:numPr>
        <w:pBdr>
          <w:top w:val="nil"/>
          <w:left w:val="nil"/>
          <w:bottom w:val="nil"/>
          <w:right w:val="nil"/>
          <w:between w:val="nil"/>
        </w:pBdr>
        <w:tabs>
          <w:tab w:val="left" w:pos="1319"/>
          <w:tab w:val="left" w:pos="1320"/>
        </w:tabs>
        <w:spacing w:before="57"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Research conducted, supported, or intended to be submitted to EPA is subject to Environmental Protection Agency Regulations.</w:t>
      </w:r>
    </w:p>
    <w:p w14:paraId="60C8FF32" w14:textId="77777777" w:rsidR="00FA3C31" w:rsidRPr="00180CCD" w:rsidRDefault="00E50A1D" w:rsidP="007D4ED7">
      <w:pPr>
        <w:numPr>
          <w:ilvl w:val="0"/>
          <w:numId w:val="11"/>
        </w:numPr>
        <w:pBdr>
          <w:top w:val="nil"/>
          <w:left w:val="nil"/>
          <w:bottom w:val="nil"/>
          <w:right w:val="nil"/>
          <w:between w:val="nil"/>
        </w:pBdr>
        <w:tabs>
          <w:tab w:val="left" w:pos="1319"/>
          <w:tab w:val="left" w:pos="1320"/>
        </w:tabs>
        <w:spacing w:before="4" w:after="120" w:line="242"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Intentional exposure of pregnant women or children to any substance is prohibited.  Research involving intentional exposure of human subjects means a study of a substance in which the exposure to the substance experienced by a human subject in the study would not have occurred but for the subject’s participation in the study.</w:t>
      </w:r>
    </w:p>
    <w:p w14:paraId="19F31C80" w14:textId="77777777" w:rsidR="00FA3C31" w:rsidRPr="00180CCD" w:rsidRDefault="00E50A1D" w:rsidP="00BE6B49">
      <w:pPr>
        <w:numPr>
          <w:ilvl w:val="0"/>
          <w:numId w:val="11"/>
        </w:numPr>
        <w:pBdr>
          <w:top w:val="nil"/>
          <w:left w:val="nil"/>
          <w:bottom w:val="nil"/>
          <w:right w:val="nil"/>
          <w:between w:val="nil"/>
        </w:pBdr>
        <w:tabs>
          <w:tab w:val="left" w:pos="1319"/>
          <w:tab w:val="left" w:pos="1320"/>
        </w:tabs>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Observational research involving pregnant women and fetuses are subject to additional DHHS requirements for research involving pregnant women (45 CFR </w:t>
      </w:r>
      <w:r w:rsidRPr="00180CCD">
        <w:rPr>
          <w:rFonts w:asciiTheme="majorHAnsi" w:hAnsiTheme="majorHAnsi" w:cstheme="majorHAnsi"/>
          <w:b/>
          <w:color w:val="000000"/>
          <w:sz w:val="20"/>
          <w:szCs w:val="20"/>
        </w:rPr>
        <w:t>§</w:t>
      </w:r>
      <w:r w:rsidRPr="00180CCD">
        <w:rPr>
          <w:rFonts w:asciiTheme="majorHAnsi" w:hAnsiTheme="majorHAnsi" w:cstheme="majorHAnsi"/>
          <w:color w:val="000000"/>
          <w:sz w:val="20"/>
          <w:szCs w:val="20"/>
        </w:rPr>
        <w:t xml:space="preserve">46 Subpart B) and additional DHHS requirements for research involving children (45 CFR </w:t>
      </w:r>
      <w:r w:rsidRPr="00180CCD">
        <w:rPr>
          <w:rFonts w:asciiTheme="majorHAnsi" w:hAnsiTheme="majorHAnsi" w:cstheme="majorHAnsi"/>
          <w:b/>
          <w:color w:val="000000"/>
          <w:sz w:val="20"/>
          <w:szCs w:val="20"/>
        </w:rPr>
        <w:t>§</w:t>
      </w:r>
      <w:r w:rsidRPr="00180CCD">
        <w:rPr>
          <w:rFonts w:asciiTheme="majorHAnsi" w:hAnsiTheme="majorHAnsi" w:cstheme="majorHAnsi"/>
          <w:color w:val="000000"/>
          <w:sz w:val="20"/>
          <w:szCs w:val="20"/>
        </w:rPr>
        <w:t>46 Subpart D.)</w:t>
      </w:r>
    </w:p>
    <w:p w14:paraId="1E990D3B" w14:textId="77777777" w:rsidR="004E4ACE" w:rsidRPr="00180CCD" w:rsidRDefault="004E4ACE">
      <w:pPr>
        <w:rPr>
          <w:rFonts w:asciiTheme="majorHAnsi" w:hAnsiTheme="majorHAnsi" w:cstheme="majorHAnsi"/>
          <w:b/>
          <w:sz w:val="28"/>
          <w:szCs w:val="28"/>
        </w:rPr>
      </w:pPr>
      <w:bookmarkStart w:id="245" w:name="2qk79lc" w:colFirst="0" w:colLast="0"/>
      <w:bookmarkStart w:id="246" w:name="_15phjt5" w:colFirst="0" w:colLast="0"/>
      <w:bookmarkEnd w:id="245"/>
      <w:bookmarkEnd w:id="246"/>
      <w:r w:rsidRPr="00180CCD">
        <w:rPr>
          <w:rFonts w:asciiTheme="majorHAnsi" w:hAnsiTheme="majorHAnsi" w:cstheme="majorHAnsi"/>
          <w:sz w:val="28"/>
          <w:szCs w:val="28"/>
        </w:rPr>
        <w:br w:type="page"/>
      </w:r>
    </w:p>
    <w:p w14:paraId="709D42C8" w14:textId="77777777" w:rsidR="00FA3C31" w:rsidRPr="00180CCD" w:rsidRDefault="00E50A1D" w:rsidP="003C4805">
      <w:pPr>
        <w:pStyle w:val="Heading1"/>
        <w:spacing w:before="0" w:line="242" w:lineRule="auto"/>
        <w:ind w:left="0" w:right="-60"/>
        <w:rPr>
          <w:rFonts w:asciiTheme="majorHAnsi" w:eastAsia="Calibri" w:hAnsiTheme="majorHAnsi" w:cstheme="majorHAnsi"/>
        </w:rPr>
      </w:pPr>
      <w:bookmarkStart w:id="247" w:name="_Toc115435343"/>
      <w:r w:rsidRPr="00180CCD">
        <w:rPr>
          <w:rFonts w:asciiTheme="majorHAnsi" w:eastAsia="Calibri" w:hAnsiTheme="majorHAnsi" w:cstheme="majorHAnsi"/>
        </w:rPr>
        <w:lastRenderedPageBreak/>
        <w:t>Additional Requirements: General Data Protection Requirements (GDPR)</w:t>
      </w:r>
      <w:bookmarkEnd w:id="247"/>
    </w:p>
    <w:p w14:paraId="5C17F541" w14:textId="77777777" w:rsidR="003C4805" w:rsidRPr="00180CCD" w:rsidRDefault="003C4805" w:rsidP="003C4805">
      <w:pPr>
        <w:rPr>
          <w:rFonts w:asciiTheme="majorHAnsi" w:hAnsiTheme="majorHAnsi" w:cstheme="majorHAnsi"/>
          <w:sz w:val="20"/>
          <w:szCs w:val="20"/>
        </w:rPr>
      </w:pPr>
    </w:p>
    <w:p w14:paraId="1E28AF88" w14:textId="77777777" w:rsidR="00FA3C31" w:rsidRPr="00180CCD" w:rsidRDefault="00E50A1D" w:rsidP="003C4805">
      <w:pPr>
        <w:numPr>
          <w:ilvl w:val="0"/>
          <w:numId w:val="9"/>
        </w:numPr>
        <w:pBdr>
          <w:top w:val="nil"/>
          <w:left w:val="nil"/>
          <w:bottom w:val="nil"/>
          <w:right w:val="nil"/>
          <w:between w:val="nil"/>
        </w:pBdr>
        <w:tabs>
          <w:tab w:val="left" w:pos="1319"/>
          <w:tab w:val="left" w:pos="1320"/>
        </w:tabs>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Human </w:t>
      </w:r>
      <w:r w:rsidR="004E4ACE" w:rsidRPr="00180CCD">
        <w:rPr>
          <w:rFonts w:asciiTheme="majorHAnsi" w:hAnsiTheme="majorHAnsi" w:cstheme="majorHAnsi"/>
          <w:color w:val="000000"/>
          <w:sz w:val="20"/>
          <w:szCs w:val="20"/>
        </w:rPr>
        <w:t xml:space="preserve">subject </w:t>
      </w:r>
      <w:r w:rsidRPr="00180CCD">
        <w:rPr>
          <w:rFonts w:asciiTheme="majorHAnsi" w:hAnsiTheme="majorHAnsi" w:cstheme="majorHAnsi"/>
          <w:color w:val="000000"/>
          <w:sz w:val="20"/>
          <w:szCs w:val="20"/>
        </w:rPr>
        <w:t xml:space="preserve">research involving personal data about individuals located in (but not necessarily citizens of) European Union member states, Norway, Iceland, Liechtenstein, and Switzerland </w:t>
      </w:r>
      <w:proofErr w:type="gramStart"/>
      <w:r w:rsidRPr="00180CCD">
        <w:rPr>
          <w:rFonts w:asciiTheme="majorHAnsi" w:hAnsiTheme="majorHAnsi" w:cstheme="majorHAnsi"/>
          <w:color w:val="000000"/>
          <w:sz w:val="20"/>
          <w:szCs w:val="20"/>
        </w:rPr>
        <w:t>is</w:t>
      </w:r>
      <w:proofErr w:type="gramEnd"/>
      <w:r w:rsidRPr="00180CCD">
        <w:rPr>
          <w:rFonts w:asciiTheme="majorHAnsi" w:hAnsiTheme="majorHAnsi" w:cstheme="majorHAnsi"/>
          <w:color w:val="000000"/>
          <w:sz w:val="20"/>
          <w:szCs w:val="20"/>
        </w:rPr>
        <w:t xml:space="preserve"> subject to EU General Data Protection Regulations.</w:t>
      </w:r>
    </w:p>
    <w:p w14:paraId="19E2C3FC" w14:textId="77777777" w:rsidR="00FA3C31" w:rsidRPr="00180CCD" w:rsidRDefault="00E50A1D" w:rsidP="007D4ED7">
      <w:pPr>
        <w:numPr>
          <w:ilvl w:val="0"/>
          <w:numId w:val="9"/>
        </w:numPr>
        <w:pBdr>
          <w:top w:val="nil"/>
          <w:left w:val="nil"/>
          <w:bottom w:val="nil"/>
          <w:right w:val="nil"/>
          <w:between w:val="nil"/>
        </w:pBdr>
        <w:tabs>
          <w:tab w:val="left" w:pos="1319"/>
          <w:tab w:val="left" w:pos="1320"/>
        </w:tabs>
        <w:spacing w:before="2"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For all prospective human research subject to EU GDPR, contact the </w:t>
      </w:r>
      <w:r w:rsidR="004E4ACE" w:rsidRPr="00180CCD">
        <w:rPr>
          <w:rFonts w:asciiTheme="majorHAnsi" w:hAnsiTheme="majorHAnsi" w:cstheme="majorHAnsi"/>
          <w:color w:val="000000"/>
          <w:sz w:val="20"/>
          <w:szCs w:val="20"/>
        </w:rPr>
        <w:t xml:space="preserve">IIT </w:t>
      </w:r>
      <w:r w:rsidRPr="00180CCD">
        <w:rPr>
          <w:rFonts w:asciiTheme="majorHAnsi" w:hAnsiTheme="majorHAnsi" w:cstheme="majorHAnsi"/>
          <w:color w:val="000000"/>
          <w:sz w:val="20"/>
          <w:szCs w:val="20"/>
        </w:rPr>
        <w:t xml:space="preserve">IRB </w:t>
      </w:r>
      <w:r w:rsidR="004E4ACE" w:rsidRPr="00180CCD">
        <w:rPr>
          <w:rFonts w:asciiTheme="majorHAnsi" w:hAnsiTheme="majorHAnsi" w:cstheme="majorHAnsi"/>
          <w:color w:val="000000"/>
          <w:sz w:val="20"/>
          <w:szCs w:val="20"/>
        </w:rPr>
        <w:t>that</w:t>
      </w:r>
      <w:r w:rsidRPr="00180CCD">
        <w:rPr>
          <w:rFonts w:asciiTheme="majorHAnsi" w:hAnsiTheme="majorHAnsi" w:cstheme="majorHAnsi"/>
          <w:color w:val="000000"/>
          <w:sz w:val="20"/>
          <w:szCs w:val="20"/>
        </w:rPr>
        <w:t xml:space="preserve"> will consult with </w:t>
      </w:r>
      <w:r w:rsidR="004E4ACE" w:rsidRPr="00180CCD">
        <w:rPr>
          <w:rFonts w:asciiTheme="majorHAnsi" w:hAnsiTheme="majorHAnsi" w:cstheme="majorHAnsi"/>
          <w:color w:val="000000"/>
          <w:sz w:val="20"/>
          <w:szCs w:val="20"/>
        </w:rPr>
        <w:t>IIT General Counsel</w:t>
      </w:r>
      <w:r w:rsidRPr="00180CCD">
        <w:rPr>
          <w:rFonts w:asciiTheme="majorHAnsi" w:hAnsiTheme="majorHAnsi" w:cstheme="majorHAnsi"/>
          <w:color w:val="000000"/>
          <w:sz w:val="20"/>
          <w:szCs w:val="20"/>
        </w:rPr>
        <w:t xml:space="preserve"> to ensure that the following elements of the research are consistent with institutional policies and interpretations of EU GDPR:</w:t>
      </w:r>
    </w:p>
    <w:p w14:paraId="2B854A47" w14:textId="77777777" w:rsidR="00FA3C31" w:rsidRPr="00180CCD" w:rsidRDefault="00E50A1D" w:rsidP="007D4ED7">
      <w:pPr>
        <w:numPr>
          <w:ilvl w:val="1"/>
          <w:numId w:val="9"/>
        </w:numPr>
        <w:pBdr>
          <w:top w:val="nil"/>
          <w:left w:val="nil"/>
          <w:bottom w:val="nil"/>
          <w:right w:val="nil"/>
          <w:between w:val="nil"/>
        </w:pBdr>
        <w:tabs>
          <w:tab w:val="left" w:pos="2036"/>
          <w:tab w:val="left" w:pos="2037"/>
        </w:tabs>
        <w:spacing w:after="120" w:line="241" w:lineRule="auto"/>
        <w:ind w:left="1080" w:right="-60" w:hanging="357"/>
        <w:rPr>
          <w:rFonts w:asciiTheme="majorHAnsi" w:hAnsiTheme="majorHAnsi" w:cstheme="majorHAnsi"/>
          <w:color w:val="000000"/>
          <w:sz w:val="20"/>
          <w:szCs w:val="20"/>
        </w:rPr>
      </w:pPr>
      <w:r w:rsidRPr="00180CCD">
        <w:rPr>
          <w:rFonts w:asciiTheme="majorHAnsi" w:hAnsiTheme="majorHAnsi" w:cstheme="majorHAnsi"/>
          <w:color w:val="000000"/>
          <w:sz w:val="20"/>
          <w:szCs w:val="20"/>
        </w:rPr>
        <w:t>Any applicable study design elements related to data security measures.</w:t>
      </w:r>
    </w:p>
    <w:p w14:paraId="337F5452" w14:textId="77777777" w:rsidR="00FA3C31" w:rsidRPr="00180CCD" w:rsidRDefault="00E50A1D" w:rsidP="007D4ED7">
      <w:pPr>
        <w:numPr>
          <w:ilvl w:val="1"/>
          <w:numId w:val="9"/>
        </w:numPr>
        <w:pBdr>
          <w:top w:val="nil"/>
          <w:left w:val="nil"/>
          <w:bottom w:val="nil"/>
          <w:right w:val="nil"/>
          <w:between w:val="nil"/>
        </w:pBdr>
        <w:tabs>
          <w:tab w:val="left" w:pos="2036"/>
          <w:tab w:val="left" w:pos="2037"/>
        </w:tabs>
        <w:spacing w:after="120" w:line="241" w:lineRule="auto"/>
        <w:ind w:left="1080" w:right="-60" w:hanging="357"/>
        <w:rPr>
          <w:rFonts w:asciiTheme="majorHAnsi" w:hAnsiTheme="majorHAnsi" w:cstheme="majorHAnsi"/>
          <w:color w:val="000000"/>
          <w:sz w:val="20"/>
          <w:szCs w:val="20"/>
        </w:rPr>
      </w:pPr>
      <w:r w:rsidRPr="00180CCD">
        <w:rPr>
          <w:rFonts w:asciiTheme="majorHAnsi" w:hAnsiTheme="majorHAnsi" w:cstheme="majorHAnsi"/>
          <w:color w:val="000000"/>
          <w:sz w:val="20"/>
          <w:szCs w:val="20"/>
        </w:rPr>
        <w:t>Any applicable procedures related to the rights to access, rectification, and erasure of data.</w:t>
      </w:r>
    </w:p>
    <w:p w14:paraId="36D28F0D" w14:textId="77777777" w:rsidR="00FA3C31" w:rsidRPr="00180CCD" w:rsidRDefault="00E50A1D" w:rsidP="007D4ED7">
      <w:pPr>
        <w:numPr>
          <w:ilvl w:val="1"/>
          <w:numId w:val="9"/>
        </w:numPr>
        <w:pBdr>
          <w:top w:val="nil"/>
          <w:left w:val="nil"/>
          <w:bottom w:val="nil"/>
          <w:right w:val="nil"/>
          <w:between w:val="nil"/>
        </w:pBdr>
        <w:tabs>
          <w:tab w:val="left" w:pos="2039"/>
          <w:tab w:val="left" w:pos="2040"/>
        </w:tabs>
        <w:spacing w:before="1" w:after="120"/>
        <w:ind w:left="1080" w:right="-60" w:hanging="360"/>
        <w:rPr>
          <w:rFonts w:asciiTheme="majorHAnsi" w:hAnsiTheme="majorHAnsi" w:cstheme="majorHAnsi"/>
          <w:color w:val="000000"/>
          <w:sz w:val="20"/>
          <w:szCs w:val="20"/>
        </w:rPr>
      </w:pPr>
      <w:r w:rsidRPr="00180CCD">
        <w:rPr>
          <w:rFonts w:asciiTheme="majorHAnsi" w:hAnsiTheme="majorHAnsi" w:cstheme="majorHAnsi"/>
          <w:color w:val="000000"/>
          <w:sz w:val="20"/>
          <w:szCs w:val="20"/>
        </w:rPr>
        <w:t>Procedures related to broad/unspecified future use consent for the storage, maintenance, and secondary research use of identifiable private information or identifiable biospecimens.</w:t>
      </w:r>
    </w:p>
    <w:p w14:paraId="46C6C794" w14:textId="77777777" w:rsidR="00FA3C31" w:rsidRPr="00180CCD" w:rsidRDefault="00E50A1D" w:rsidP="007D4ED7">
      <w:pPr>
        <w:numPr>
          <w:ilvl w:val="0"/>
          <w:numId w:val="9"/>
        </w:numPr>
        <w:pBdr>
          <w:top w:val="nil"/>
          <w:left w:val="nil"/>
          <w:bottom w:val="nil"/>
          <w:right w:val="nil"/>
          <w:between w:val="nil"/>
        </w:pBdr>
        <w:tabs>
          <w:tab w:val="left" w:pos="1319"/>
          <w:tab w:val="left" w:pos="1320"/>
        </w:tabs>
        <w:spacing w:before="1"/>
        <w:ind w:left="720" w:right="-60"/>
        <w:rPr>
          <w:rFonts w:asciiTheme="majorHAnsi" w:hAnsiTheme="majorHAnsi" w:cstheme="majorHAnsi"/>
          <w:color w:val="000000"/>
          <w:sz w:val="20"/>
          <w:szCs w:val="20"/>
        </w:rPr>
        <w:sectPr w:rsidR="00FA3C31" w:rsidRPr="00180CCD" w:rsidSect="00F432AA">
          <w:pgSz w:w="12240" w:h="15840"/>
          <w:pgMar w:top="630" w:right="1120" w:bottom="630" w:left="740" w:header="0" w:footer="448" w:gutter="0"/>
          <w:cols w:space="720"/>
        </w:sectPr>
      </w:pPr>
      <w:r w:rsidRPr="00180CCD">
        <w:rPr>
          <w:rFonts w:asciiTheme="majorHAnsi" w:hAnsiTheme="majorHAnsi" w:cstheme="majorHAnsi"/>
          <w:color w:val="000000"/>
          <w:sz w:val="20"/>
          <w:szCs w:val="20"/>
        </w:rPr>
        <w:t>Where FDA or DHHS regulations apply in addition to EU GDPR regulations, ensure that procedures related to withdrawal from the research, as well as procedures for managing data and biospecimens associated with the research remain consistent with items 1 and 2 above.</w:t>
      </w:r>
    </w:p>
    <w:p w14:paraId="52E35B25" w14:textId="77777777" w:rsidR="00FA3C31" w:rsidRPr="00180CCD" w:rsidRDefault="00604A64" w:rsidP="00E26294">
      <w:pPr>
        <w:pStyle w:val="Heading1"/>
        <w:spacing w:before="0" w:line="242" w:lineRule="auto"/>
        <w:ind w:left="0" w:right="-60"/>
        <w:rPr>
          <w:rFonts w:asciiTheme="majorHAnsi" w:eastAsia="Calibri" w:hAnsiTheme="majorHAnsi" w:cstheme="majorHAnsi"/>
          <w:b w:val="0"/>
        </w:rPr>
      </w:pPr>
      <w:bookmarkStart w:id="248" w:name="3pp52gy" w:colFirst="0" w:colLast="0"/>
      <w:bookmarkStart w:id="249" w:name="_24ufcor" w:colFirst="0" w:colLast="0"/>
      <w:bookmarkStart w:id="250" w:name="1o97atn" w:colFirst="0" w:colLast="0"/>
      <w:bookmarkStart w:id="251" w:name="_488uthg" w:colFirst="0" w:colLast="0"/>
      <w:bookmarkStart w:id="252" w:name="_Toc115435344"/>
      <w:bookmarkEnd w:id="248"/>
      <w:bookmarkEnd w:id="249"/>
      <w:bookmarkEnd w:id="250"/>
      <w:bookmarkEnd w:id="251"/>
      <w:r w:rsidRPr="00180CCD">
        <w:rPr>
          <w:rFonts w:asciiTheme="majorHAnsi" w:eastAsia="Calibri" w:hAnsiTheme="majorHAnsi" w:cstheme="majorHAnsi"/>
        </w:rPr>
        <w:lastRenderedPageBreak/>
        <w:t xml:space="preserve">Additional Requirements: </w:t>
      </w:r>
      <w:r w:rsidR="00E50A1D" w:rsidRPr="00180CCD">
        <w:rPr>
          <w:rFonts w:asciiTheme="majorHAnsi" w:eastAsia="Calibri" w:hAnsiTheme="majorHAnsi" w:cstheme="majorHAnsi"/>
        </w:rPr>
        <w:t>Health Insurance Portability and Accountability Act (HIPAA) Privacy Rule</w:t>
      </w:r>
      <w:bookmarkEnd w:id="252"/>
    </w:p>
    <w:p w14:paraId="772C873C" w14:textId="77777777" w:rsidR="00E26294" w:rsidRPr="00180CCD" w:rsidRDefault="00E26294" w:rsidP="00E26294">
      <w:pPr>
        <w:rPr>
          <w:rFonts w:asciiTheme="majorHAnsi" w:hAnsiTheme="majorHAnsi" w:cstheme="majorHAnsi"/>
          <w:sz w:val="20"/>
          <w:szCs w:val="20"/>
        </w:rPr>
      </w:pPr>
    </w:p>
    <w:p w14:paraId="024CFF1D" w14:textId="77777777" w:rsidR="00FA3C31" w:rsidRPr="00180CCD" w:rsidRDefault="00E50A1D" w:rsidP="009A039B">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The Health Insurance Portability and Accountability Act of 1996 (HIPAA) required Congress to adopt a health information privacy law (the “Privacy Rule”), which was enacted in August 2002 and effective on April 14, 2003. The Privacy Rule is intended to protect the privacy of an individual's health care information when that information is held or </w:t>
      </w:r>
      <w:r w:rsidRPr="00180CCD">
        <w:rPr>
          <w:rFonts w:asciiTheme="majorHAnsi" w:hAnsiTheme="majorHAnsi" w:cstheme="majorHAnsi"/>
          <w:sz w:val="20"/>
          <w:szCs w:val="20"/>
        </w:rPr>
        <w:t>handled</w:t>
      </w:r>
      <w:r w:rsidRPr="00180CCD">
        <w:rPr>
          <w:rFonts w:asciiTheme="majorHAnsi" w:hAnsiTheme="majorHAnsi" w:cstheme="majorHAnsi"/>
          <w:color w:val="000000"/>
          <w:sz w:val="20"/>
          <w:szCs w:val="20"/>
        </w:rPr>
        <w:t xml:space="preserve">, used or disclosed, by an entity covered by HIPAA, which generally includes health care and social service providers, hospitals, nursing homes, insurance companies, managed care plans, and Medicare/Medicaid authorities, among others. </w:t>
      </w:r>
    </w:p>
    <w:p w14:paraId="5EE3A7D1" w14:textId="77777777" w:rsidR="00FA3C31" w:rsidRPr="00180CCD" w:rsidRDefault="00E50A1D" w:rsidP="009A039B">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Generally, the HIPAA Privacy Rule does not apply to elementary or secondary schools because a school is either: (1) not a HIPAA covered entity or (2) is a HIPAA covered entity but maintains health information only on students in records that are by definition “education records” under FERPA and, therefore, is not subject to the HIPAA Privacy Rule.</w:t>
      </w:r>
    </w:p>
    <w:p w14:paraId="5EA9E42E" w14:textId="77777777" w:rsidR="00FA3C31" w:rsidRPr="00180CCD" w:rsidRDefault="00FA3C31" w:rsidP="00007DF9">
      <w:pPr>
        <w:pBdr>
          <w:top w:val="nil"/>
          <w:left w:val="nil"/>
          <w:bottom w:val="nil"/>
          <w:right w:val="nil"/>
          <w:between w:val="nil"/>
        </w:pBdr>
        <w:ind w:left="360" w:right="-60"/>
        <w:rPr>
          <w:rFonts w:asciiTheme="majorHAnsi" w:hAnsiTheme="majorHAnsi" w:cstheme="majorHAnsi"/>
          <w:color w:val="000000"/>
          <w:sz w:val="20"/>
          <w:szCs w:val="20"/>
        </w:rPr>
      </w:pPr>
    </w:p>
    <w:p w14:paraId="36A38EBB" w14:textId="77777777" w:rsidR="00FA3C31" w:rsidRPr="00180CCD" w:rsidRDefault="00E50A1D" w:rsidP="00174A0A">
      <w:pPr>
        <w:pStyle w:val="Heading4"/>
        <w:spacing w:after="120"/>
        <w:ind w:left="720" w:right="-60" w:firstLine="720"/>
        <w:rPr>
          <w:rFonts w:asciiTheme="majorHAnsi" w:hAnsiTheme="majorHAnsi" w:cstheme="majorHAnsi"/>
          <w:i w:val="0"/>
          <w:sz w:val="24"/>
          <w:szCs w:val="24"/>
        </w:rPr>
      </w:pPr>
      <w:bookmarkStart w:id="253" w:name="2ne53p9" w:colFirst="0" w:colLast="0"/>
      <w:bookmarkEnd w:id="253"/>
      <w:r w:rsidRPr="00180CCD">
        <w:rPr>
          <w:rFonts w:asciiTheme="majorHAnsi" w:hAnsiTheme="majorHAnsi" w:cstheme="majorHAnsi"/>
          <w:i w:val="0"/>
          <w:sz w:val="24"/>
          <w:szCs w:val="24"/>
        </w:rPr>
        <w:t>Effects of HIPAA on Research</w:t>
      </w:r>
    </w:p>
    <w:p w14:paraId="3BA7637E" w14:textId="77777777" w:rsidR="00FA3C31" w:rsidRPr="00180CCD" w:rsidRDefault="00E50A1D" w:rsidP="00174A0A">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HIPAA’s definition of research is identical to that of the Common Rule: "a systematic investigation, including research development, testing, and evaluation, designed to develop or contribute to generalizable knowledge." Under HIPAA, “covered entities” must manage what is called “protected health information,” or “PHI,” in accordance with the Privacy Rule. IIT is a hybrid entity, meaning that only certain divisions (including the University Health Services and the Bureau of Study Counsel) must follow the HIPAA regulations. Thus, any research conducted by IIT faculty and students and taking place at a "covered entity" and involving PHI, or drawing PHI from a “covered entity,” must comply with the Privacy Rule.</w:t>
      </w:r>
    </w:p>
    <w:p w14:paraId="1FA09E29" w14:textId="77777777" w:rsidR="00FA3C31" w:rsidRPr="00180CCD" w:rsidRDefault="00FA3C31" w:rsidP="00007DF9">
      <w:pPr>
        <w:pBdr>
          <w:top w:val="nil"/>
          <w:left w:val="nil"/>
          <w:bottom w:val="nil"/>
          <w:right w:val="nil"/>
          <w:between w:val="nil"/>
        </w:pBdr>
        <w:ind w:left="360" w:right="-60"/>
        <w:rPr>
          <w:rFonts w:asciiTheme="majorHAnsi" w:hAnsiTheme="majorHAnsi" w:cstheme="majorHAnsi"/>
          <w:color w:val="000000"/>
          <w:sz w:val="20"/>
          <w:szCs w:val="20"/>
        </w:rPr>
      </w:pPr>
    </w:p>
    <w:p w14:paraId="6FE04603" w14:textId="77777777" w:rsidR="00FA3C31" w:rsidRPr="00180CCD" w:rsidRDefault="00E50A1D" w:rsidP="00174A0A">
      <w:pPr>
        <w:pStyle w:val="Heading4"/>
        <w:spacing w:after="120"/>
        <w:ind w:left="720" w:right="-60" w:firstLine="720"/>
        <w:rPr>
          <w:rFonts w:asciiTheme="majorHAnsi" w:hAnsiTheme="majorHAnsi" w:cstheme="majorHAnsi"/>
          <w:i w:val="0"/>
          <w:sz w:val="24"/>
          <w:szCs w:val="24"/>
        </w:rPr>
      </w:pPr>
      <w:bookmarkStart w:id="254" w:name="12jfdx2" w:colFirst="0" w:colLast="0"/>
      <w:bookmarkEnd w:id="254"/>
      <w:r w:rsidRPr="00180CCD">
        <w:rPr>
          <w:rFonts w:asciiTheme="majorHAnsi" w:hAnsiTheme="majorHAnsi" w:cstheme="majorHAnsi"/>
          <w:i w:val="0"/>
          <w:sz w:val="24"/>
          <w:szCs w:val="24"/>
        </w:rPr>
        <w:t>Complying with HIPAA for IIT Research</w:t>
      </w:r>
    </w:p>
    <w:p w14:paraId="09EAC6FF" w14:textId="77777777" w:rsidR="00FA3C31" w:rsidRPr="00180CCD" w:rsidRDefault="00E50A1D" w:rsidP="00174A0A">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HIPAA Privacy Rule’s requirements must be respected by investigators in research protocols that involve handling PHI within, or drawing PHI from, an entity covered by HIPAA. In order for an investigator to handle PHI within, or draw Protected Health Information from, an entity covered by HIPAA, the investigator must do so under one of the following categories:</w:t>
      </w:r>
    </w:p>
    <w:p w14:paraId="0EE0D951" w14:textId="77777777" w:rsidR="00FA3C31" w:rsidRPr="00180CCD" w:rsidRDefault="00E50A1D" w:rsidP="00A93414">
      <w:pPr>
        <w:numPr>
          <w:ilvl w:val="0"/>
          <w:numId w:val="7"/>
        </w:numPr>
        <w:pBdr>
          <w:top w:val="nil"/>
          <w:left w:val="nil"/>
          <w:bottom w:val="nil"/>
          <w:right w:val="nil"/>
          <w:between w:val="nil"/>
        </w:pBdr>
        <w:tabs>
          <w:tab w:val="left" w:pos="1319"/>
          <w:tab w:val="left" w:pos="1320"/>
        </w:tabs>
        <w:spacing w:after="120" w:line="255" w:lineRule="auto"/>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 HIPAA authorization signed by the subject</w:t>
      </w:r>
    </w:p>
    <w:p w14:paraId="62FDA023" w14:textId="77777777" w:rsidR="00FA3C31" w:rsidRPr="00180CCD" w:rsidRDefault="00E50A1D" w:rsidP="00A93414">
      <w:pPr>
        <w:numPr>
          <w:ilvl w:val="0"/>
          <w:numId w:val="7"/>
        </w:numPr>
        <w:pBdr>
          <w:top w:val="nil"/>
          <w:left w:val="nil"/>
          <w:bottom w:val="nil"/>
          <w:right w:val="nil"/>
          <w:between w:val="nil"/>
        </w:pBdr>
        <w:tabs>
          <w:tab w:val="left" w:pos="1319"/>
          <w:tab w:val="left" w:pos="1320"/>
        </w:tabs>
        <w:spacing w:after="120"/>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 waiver of authorization granted by a Privacy Board, which may include, but is not limited to, the IRB of cognizant jurisdiction</w:t>
      </w:r>
    </w:p>
    <w:p w14:paraId="36F542E5" w14:textId="77777777" w:rsidR="00FA3C31" w:rsidRPr="00180CCD" w:rsidRDefault="00E50A1D" w:rsidP="00A93414">
      <w:pPr>
        <w:numPr>
          <w:ilvl w:val="0"/>
          <w:numId w:val="7"/>
        </w:numPr>
        <w:pBdr>
          <w:top w:val="nil"/>
          <w:left w:val="nil"/>
          <w:bottom w:val="nil"/>
          <w:right w:val="nil"/>
          <w:between w:val="nil"/>
        </w:pBdr>
        <w:tabs>
          <w:tab w:val="left" w:pos="1319"/>
          <w:tab w:val="left" w:pos="1320"/>
        </w:tabs>
        <w:spacing w:after="120"/>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review preparatory to research, during which the investigator reviews PHI solely to assess the feasibility of a potential research protocol, but does not retain any Protected Health Information from that review</w:t>
      </w:r>
    </w:p>
    <w:p w14:paraId="7A141F68" w14:textId="77777777" w:rsidR="00FA3C31" w:rsidRPr="00180CCD" w:rsidRDefault="00E50A1D" w:rsidP="00A93414">
      <w:pPr>
        <w:numPr>
          <w:ilvl w:val="0"/>
          <w:numId w:val="7"/>
        </w:numPr>
        <w:pBdr>
          <w:top w:val="nil"/>
          <w:left w:val="nil"/>
          <w:bottom w:val="nil"/>
          <w:right w:val="nil"/>
          <w:between w:val="nil"/>
        </w:pBdr>
        <w:tabs>
          <w:tab w:val="left" w:pos="1319"/>
          <w:tab w:val="left" w:pos="1320"/>
        </w:tabs>
        <w:spacing w:after="120"/>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research on decedents’ health information</w:t>
      </w:r>
    </w:p>
    <w:p w14:paraId="7105DF46" w14:textId="77777777" w:rsidR="00FA3C31" w:rsidRPr="00180CCD" w:rsidRDefault="00E50A1D" w:rsidP="007D4ED7">
      <w:pPr>
        <w:numPr>
          <w:ilvl w:val="0"/>
          <w:numId w:val="7"/>
        </w:numPr>
        <w:pBdr>
          <w:top w:val="nil"/>
          <w:left w:val="nil"/>
          <w:bottom w:val="nil"/>
          <w:right w:val="nil"/>
          <w:between w:val="nil"/>
        </w:pBdr>
        <w:tabs>
          <w:tab w:val="left" w:pos="1319"/>
          <w:tab w:val="left" w:pos="1320"/>
        </w:tabs>
        <w:spacing w:before="2"/>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 Limited Data Set</w:t>
      </w:r>
    </w:p>
    <w:p w14:paraId="0953826F" w14:textId="77777777" w:rsidR="00FA3C31" w:rsidRPr="00180CCD" w:rsidRDefault="00FA3C31" w:rsidP="00007DF9">
      <w:pPr>
        <w:pBdr>
          <w:top w:val="nil"/>
          <w:left w:val="nil"/>
          <w:bottom w:val="nil"/>
          <w:right w:val="nil"/>
          <w:between w:val="nil"/>
        </w:pBdr>
        <w:ind w:left="360" w:right="-60"/>
        <w:rPr>
          <w:rFonts w:asciiTheme="majorHAnsi" w:hAnsiTheme="majorHAnsi" w:cstheme="majorHAnsi"/>
          <w:color w:val="000000"/>
          <w:sz w:val="20"/>
          <w:szCs w:val="20"/>
        </w:rPr>
      </w:pPr>
    </w:p>
    <w:p w14:paraId="63BF957E" w14:textId="77777777" w:rsidR="00FA3C31" w:rsidRPr="00180CCD" w:rsidRDefault="00E50A1D" w:rsidP="00174A0A">
      <w:pPr>
        <w:spacing w:after="120"/>
        <w:ind w:left="720" w:right="-60" w:firstLine="720"/>
        <w:rPr>
          <w:rFonts w:asciiTheme="majorHAnsi" w:hAnsiTheme="majorHAnsi" w:cstheme="majorHAnsi"/>
          <w:b/>
          <w:sz w:val="24"/>
          <w:szCs w:val="24"/>
        </w:rPr>
      </w:pPr>
      <w:r w:rsidRPr="00180CCD">
        <w:rPr>
          <w:rFonts w:asciiTheme="majorHAnsi" w:hAnsiTheme="majorHAnsi" w:cstheme="majorHAnsi"/>
          <w:b/>
          <w:sz w:val="24"/>
          <w:szCs w:val="24"/>
        </w:rPr>
        <w:t>De-Identified Information</w:t>
      </w:r>
    </w:p>
    <w:p w14:paraId="47D6F351" w14:textId="77777777" w:rsidR="00FA3C31" w:rsidRPr="00180CCD" w:rsidRDefault="00E50A1D" w:rsidP="00174A0A">
      <w:pPr>
        <w:pBdr>
          <w:top w:val="nil"/>
          <w:left w:val="nil"/>
          <w:bottom w:val="nil"/>
          <w:right w:val="nil"/>
          <w:between w:val="nil"/>
        </w:pBdr>
        <w:spacing w:after="120" w:line="242" w:lineRule="auto"/>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The Privacy Rule does not apply to de-identified health information. Researchers therefore may access, use and disclose de-identified information without any special permission or authorization under the HIPAA Privacy Rule.</w:t>
      </w:r>
    </w:p>
    <w:p w14:paraId="1C413D86" w14:textId="77777777" w:rsidR="00FA3C31" w:rsidRPr="00180CCD" w:rsidRDefault="00E50A1D" w:rsidP="00174A0A">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De-identified information consists of information in one of two categories:</w:t>
      </w:r>
    </w:p>
    <w:p w14:paraId="0DE20205" w14:textId="77777777" w:rsidR="00FA3C31" w:rsidRPr="00180CCD" w:rsidRDefault="00E50A1D" w:rsidP="007D4ED7">
      <w:pPr>
        <w:numPr>
          <w:ilvl w:val="0"/>
          <w:numId w:val="4"/>
        </w:numPr>
        <w:pBdr>
          <w:top w:val="nil"/>
          <w:left w:val="nil"/>
          <w:bottom w:val="nil"/>
          <w:right w:val="nil"/>
          <w:between w:val="nil"/>
        </w:pBdr>
        <w:tabs>
          <w:tab w:val="left" w:pos="1319"/>
          <w:tab w:val="left" w:pos="1320"/>
        </w:tabs>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 qualified statistician or expert has determined that the risk of re-identification is "very small" and must document the methods used to reach that conclusion; or</w:t>
      </w:r>
    </w:p>
    <w:p w14:paraId="3274201B" w14:textId="77777777" w:rsidR="00FA3C31" w:rsidRPr="00180CCD" w:rsidRDefault="00E50A1D" w:rsidP="007D4ED7">
      <w:pPr>
        <w:numPr>
          <w:ilvl w:val="0"/>
          <w:numId w:val="4"/>
        </w:numPr>
        <w:pBdr>
          <w:top w:val="nil"/>
          <w:left w:val="nil"/>
          <w:bottom w:val="nil"/>
          <w:right w:val="nil"/>
          <w:between w:val="nil"/>
        </w:pBdr>
        <w:tabs>
          <w:tab w:val="left" w:pos="1319"/>
          <w:tab w:val="left" w:pos="1320"/>
        </w:tabs>
        <w:spacing w:before="100"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Eighteen identifiers have been removed (similar to identifiers removed to </w:t>
      </w:r>
      <w:r w:rsidRPr="00180CCD">
        <w:rPr>
          <w:rFonts w:asciiTheme="majorHAnsi" w:hAnsiTheme="majorHAnsi" w:cstheme="majorHAnsi"/>
          <w:sz w:val="20"/>
          <w:szCs w:val="20"/>
        </w:rPr>
        <w:t>create a limited</w:t>
      </w:r>
      <w:r w:rsidRPr="00180CCD">
        <w:rPr>
          <w:rFonts w:asciiTheme="majorHAnsi" w:hAnsiTheme="majorHAnsi" w:cstheme="majorHAnsi"/>
          <w:color w:val="000000"/>
          <w:sz w:val="20"/>
          <w:szCs w:val="20"/>
        </w:rPr>
        <w:t xml:space="preserve"> data set), and the covered entity does not have actual knowledge that the remaining information could be used to identify an individual. The eighteen identifiers of the individual, and of relatives, employers, or household members of the individual, that must be removed include:</w:t>
      </w:r>
    </w:p>
    <w:p w14:paraId="2C007EAE" w14:textId="77777777" w:rsidR="00FA3C31" w:rsidRPr="00180CCD" w:rsidRDefault="00E50A1D" w:rsidP="007D4ED7">
      <w:pPr>
        <w:numPr>
          <w:ilvl w:val="1"/>
          <w:numId w:val="4"/>
        </w:numPr>
        <w:pBdr>
          <w:top w:val="nil"/>
          <w:left w:val="nil"/>
          <w:bottom w:val="nil"/>
          <w:right w:val="nil"/>
          <w:between w:val="nil"/>
        </w:pBdr>
        <w:ind w:left="1440" w:right="-60" w:hanging="355"/>
        <w:rPr>
          <w:rFonts w:asciiTheme="majorHAnsi" w:hAnsiTheme="majorHAnsi" w:cstheme="majorHAnsi"/>
          <w:color w:val="000000"/>
          <w:sz w:val="20"/>
          <w:szCs w:val="20"/>
        </w:rPr>
      </w:pPr>
      <w:r w:rsidRPr="00180CCD">
        <w:rPr>
          <w:rFonts w:asciiTheme="majorHAnsi" w:hAnsiTheme="majorHAnsi" w:cstheme="majorHAnsi"/>
          <w:color w:val="000000"/>
          <w:sz w:val="20"/>
          <w:szCs w:val="20"/>
        </w:rPr>
        <w:t>Names;</w:t>
      </w:r>
    </w:p>
    <w:p w14:paraId="2A08AF01" w14:textId="77777777" w:rsidR="00FA3C31" w:rsidRPr="00180CCD" w:rsidRDefault="00E50A1D" w:rsidP="007D4ED7">
      <w:pPr>
        <w:numPr>
          <w:ilvl w:val="1"/>
          <w:numId w:val="4"/>
        </w:numPr>
        <w:pBdr>
          <w:top w:val="nil"/>
          <w:left w:val="nil"/>
          <w:bottom w:val="nil"/>
          <w:right w:val="nil"/>
          <w:between w:val="nil"/>
        </w:pBdr>
        <w:ind w:left="1440" w:right="-60" w:hanging="355"/>
        <w:rPr>
          <w:rFonts w:asciiTheme="majorHAnsi" w:hAnsiTheme="majorHAnsi" w:cstheme="majorHAnsi"/>
          <w:color w:val="000000"/>
          <w:sz w:val="20"/>
          <w:szCs w:val="20"/>
        </w:rPr>
      </w:pPr>
      <w:r w:rsidRPr="00180CCD">
        <w:rPr>
          <w:rFonts w:asciiTheme="majorHAnsi" w:hAnsiTheme="majorHAnsi" w:cstheme="majorHAnsi"/>
          <w:color w:val="000000"/>
          <w:sz w:val="20"/>
          <w:szCs w:val="20"/>
        </w:rPr>
        <w:t>All geographic subdivisions smaller than a State, including street address, city, county, precinct,</w:t>
      </w:r>
    </w:p>
    <w:p w14:paraId="2A2E9261" w14:textId="77777777" w:rsidR="00FA3C31" w:rsidRPr="00180CCD" w:rsidRDefault="00007DF9" w:rsidP="00007DF9">
      <w:pPr>
        <w:pBdr>
          <w:top w:val="nil"/>
          <w:left w:val="nil"/>
          <w:bottom w:val="nil"/>
          <w:right w:val="nil"/>
          <w:between w:val="nil"/>
        </w:pBdr>
        <w:ind w:left="1440" w:right="-60" w:hanging="355"/>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        </w:t>
      </w:r>
      <w:r w:rsidR="00E50A1D" w:rsidRPr="00180CCD">
        <w:rPr>
          <w:rFonts w:asciiTheme="majorHAnsi" w:hAnsiTheme="majorHAnsi" w:cstheme="majorHAnsi"/>
          <w:color w:val="000000"/>
          <w:sz w:val="20"/>
          <w:szCs w:val="20"/>
        </w:rPr>
        <w:t>zip code, and their equivalent geocodes, except for the initial three digits of a zip code in certain situations;</w:t>
      </w:r>
    </w:p>
    <w:p w14:paraId="57B264FC" w14:textId="77777777" w:rsidR="00FA3C31" w:rsidRPr="00180CCD" w:rsidRDefault="00E50A1D" w:rsidP="007D4ED7">
      <w:pPr>
        <w:numPr>
          <w:ilvl w:val="1"/>
          <w:numId w:val="4"/>
        </w:numPr>
        <w:pBdr>
          <w:top w:val="nil"/>
          <w:left w:val="nil"/>
          <w:bottom w:val="nil"/>
          <w:right w:val="nil"/>
          <w:between w:val="nil"/>
        </w:pBdr>
        <w:spacing w:before="1"/>
        <w:ind w:left="1440" w:right="-60" w:hanging="355"/>
        <w:rPr>
          <w:rFonts w:asciiTheme="majorHAnsi" w:hAnsiTheme="majorHAnsi" w:cstheme="majorHAnsi"/>
          <w:color w:val="000000"/>
          <w:sz w:val="20"/>
          <w:szCs w:val="20"/>
        </w:rPr>
      </w:pPr>
      <w:r w:rsidRPr="00180CCD">
        <w:rPr>
          <w:rFonts w:asciiTheme="majorHAnsi" w:hAnsiTheme="majorHAnsi" w:cstheme="majorHAnsi"/>
          <w:color w:val="000000"/>
          <w:sz w:val="20"/>
          <w:szCs w:val="20"/>
        </w:rPr>
        <w:t>All elements of date (except year) for dates directly related to an individual, including birth date, discharge date, date of death; and all ages over 89 and all elements of dates (including year) indicative of such age, except that such ages and elements may be aggregated into a single category of age 90 or older;</w:t>
      </w:r>
    </w:p>
    <w:p w14:paraId="71D8F7E7" w14:textId="77777777" w:rsidR="00FA3C31" w:rsidRPr="00180CCD" w:rsidRDefault="00E50A1D" w:rsidP="007D4ED7">
      <w:pPr>
        <w:numPr>
          <w:ilvl w:val="1"/>
          <w:numId w:val="4"/>
        </w:numPr>
        <w:pBdr>
          <w:top w:val="nil"/>
          <w:left w:val="nil"/>
          <w:bottom w:val="nil"/>
          <w:right w:val="nil"/>
          <w:between w:val="nil"/>
        </w:pBdr>
        <w:spacing w:before="3"/>
        <w:ind w:left="1440" w:right="-60" w:hanging="355"/>
        <w:rPr>
          <w:rFonts w:asciiTheme="majorHAnsi" w:hAnsiTheme="majorHAnsi" w:cstheme="majorHAnsi"/>
          <w:color w:val="000000"/>
          <w:sz w:val="20"/>
          <w:szCs w:val="20"/>
        </w:rPr>
      </w:pPr>
      <w:r w:rsidRPr="00180CCD">
        <w:rPr>
          <w:rFonts w:asciiTheme="majorHAnsi" w:hAnsiTheme="majorHAnsi" w:cstheme="majorHAnsi"/>
          <w:color w:val="000000"/>
          <w:sz w:val="20"/>
          <w:szCs w:val="20"/>
        </w:rPr>
        <w:t>Telephone numbers;</w:t>
      </w:r>
    </w:p>
    <w:p w14:paraId="2BAB4963" w14:textId="77777777" w:rsidR="00FA3C31" w:rsidRPr="00180CCD" w:rsidRDefault="00E50A1D" w:rsidP="007D4ED7">
      <w:pPr>
        <w:numPr>
          <w:ilvl w:val="1"/>
          <w:numId w:val="4"/>
        </w:numPr>
        <w:pBdr>
          <w:top w:val="nil"/>
          <w:left w:val="nil"/>
          <w:bottom w:val="nil"/>
          <w:right w:val="nil"/>
          <w:between w:val="nil"/>
        </w:pBdr>
        <w:spacing w:line="242" w:lineRule="auto"/>
        <w:ind w:left="1440" w:right="-60" w:hanging="355"/>
        <w:rPr>
          <w:rFonts w:asciiTheme="majorHAnsi" w:hAnsiTheme="majorHAnsi" w:cstheme="majorHAnsi"/>
          <w:color w:val="000000"/>
          <w:sz w:val="20"/>
          <w:szCs w:val="20"/>
        </w:rPr>
      </w:pPr>
      <w:r w:rsidRPr="00180CCD">
        <w:rPr>
          <w:rFonts w:asciiTheme="majorHAnsi" w:hAnsiTheme="majorHAnsi" w:cstheme="majorHAnsi"/>
          <w:color w:val="000000"/>
          <w:sz w:val="20"/>
          <w:szCs w:val="20"/>
        </w:rPr>
        <w:lastRenderedPageBreak/>
        <w:t>Fax numbers;</w:t>
      </w:r>
    </w:p>
    <w:p w14:paraId="652B272A" w14:textId="77777777" w:rsidR="00FA3C31" w:rsidRPr="00180CCD" w:rsidRDefault="00E50A1D" w:rsidP="007D4ED7">
      <w:pPr>
        <w:numPr>
          <w:ilvl w:val="1"/>
          <w:numId w:val="4"/>
        </w:numPr>
        <w:pBdr>
          <w:top w:val="nil"/>
          <w:left w:val="nil"/>
          <w:bottom w:val="nil"/>
          <w:right w:val="nil"/>
          <w:between w:val="nil"/>
        </w:pBdr>
        <w:spacing w:line="242" w:lineRule="auto"/>
        <w:ind w:left="1440" w:right="-60" w:hanging="355"/>
        <w:rPr>
          <w:rFonts w:asciiTheme="majorHAnsi" w:hAnsiTheme="majorHAnsi" w:cstheme="majorHAnsi"/>
          <w:color w:val="000000"/>
          <w:sz w:val="20"/>
          <w:szCs w:val="20"/>
        </w:rPr>
      </w:pPr>
      <w:r w:rsidRPr="00180CCD">
        <w:rPr>
          <w:rFonts w:asciiTheme="majorHAnsi" w:hAnsiTheme="majorHAnsi" w:cstheme="majorHAnsi"/>
          <w:color w:val="000000"/>
          <w:sz w:val="20"/>
          <w:szCs w:val="20"/>
        </w:rPr>
        <w:t>Electronic mail addresses;</w:t>
      </w:r>
    </w:p>
    <w:p w14:paraId="438A6C0C" w14:textId="77777777" w:rsidR="00FA3C31" w:rsidRPr="00180CCD" w:rsidRDefault="00E50A1D" w:rsidP="007D4ED7">
      <w:pPr>
        <w:numPr>
          <w:ilvl w:val="1"/>
          <w:numId w:val="4"/>
        </w:numPr>
        <w:pBdr>
          <w:top w:val="nil"/>
          <w:left w:val="nil"/>
          <w:bottom w:val="nil"/>
          <w:right w:val="nil"/>
          <w:between w:val="nil"/>
        </w:pBdr>
        <w:spacing w:before="1"/>
        <w:ind w:left="1440" w:right="-60" w:hanging="355"/>
        <w:rPr>
          <w:rFonts w:asciiTheme="majorHAnsi" w:hAnsiTheme="majorHAnsi" w:cstheme="majorHAnsi"/>
          <w:color w:val="000000"/>
          <w:sz w:val="20"/>
          <w:szCs w:val="20"/>
        </w:rPr>
      </w:pPr>
      <w:r w:rsidRPr="00180CCD">
        <w:rPr>
          <w:rFonts w:asciiTheme="majorHAnsi" w:hAnsiTheme="majorHAnsi" w:cstheme="majorHAnsi"/>
          <w:color w:val="000000"/>
          <w:sz w:val="20"/>
          <w:szCs w:val="20"/>
        </w:rPr>
        <w:t>Social security numbers;</w:t>
      </w:r>
    </w:p>
    <w:p w14:paraId="305FD084" w14:textId="77777777" w:rsidR="00FA3C31" w:rsidRPr="00180CCD" w:rsidRDefault="00E50A1D" w:rsidP="007D4ED7">
      <w:pPr>
        <w:numPr>
          <w:ilvl w:val="1"/>
          <w:numId w:val="4"/>
        </w:numPr>
        <w:pBdr>
          <w:top w:val="nil"/>
          <w:left w:val="nil"/>
          <w:bottom w:val="nil"/>
          <w:right w:val="nil"/>
          <w:between w:val="nil"/>
        </w:pBdr>
        <w:spacing w:before="3" w:line="242" w:lineRule="auto"/>
        <w:ind w:left="1440" w:right="-60" w:hanging="355"/>
        <w:rPr>
          <w:rFonts w:asciiTheme="majorHAnsi" w:hAnsiTheme="majorHAnsi" w:cstheme="majorHAnsi"/>
          <w:color w:val="000000"/>
          <w:sz w:val="20"/>
          <w:szCs w:val="20"/>
        </w:rPr>
      </w:pPr>
      <w:r w:rsidRPr="00180CCD">
        <w:rPr>
          <w:rFonts w:asciiTheme="majorHAnsi" w:hAnsiTheme="majorHAnsi" w:cstheme="majorHAnsi"/>
          <w:color w:val="000000"/>
          <w:sz w:val="20"/>
          <w:szCs w:val="20"/>
        </w:rPr>
        <w:t>Medical record numbers;</w:t>
      </w:r>
    </w:p>
    <w:p w14:paraId="66CF2EB8" w14:textId="77777777" w:rsidR="00FA3C31" w:rsidRPr="00180CCD" w:rsidRDefault="00E50A1D" w:rsidP="007D4ED7">
      <w:pPr>
        <w:numPr>
          <w:ilvl w:val="1"/>
          <w:numId w:val="4"/>
        </w:numPr>
        <w:pBdr>
          <w:top w:val="nil"/>
          <w:left w:val="nil"/>
          <w:bottom w:val="nil"/>
          <w:right w:val="nil"/>
          <w:between w:val="nil"/>
        </w:pBdr>
        <w:spacing w:line="242" w:lineRule="auto"/>
        <w:ind w:left="1440" w:right="-60" w:hanging="355"/>
        <w:rPr>
          <w:rFonts w:asciiTheme="majorHAnsi" w:hAnsiTheme="majorHAnsi" w:cstheme="majorHAnsi"/>
          <w:color w:val="000000"/>
          <w:sz w:val="20"/>
          <w:szCs w:val="20"/>
        </w:rPr>
      </w:pPr>
      <w:r w:rsidRPr="00180CCD">
        <w:rPr>
          <w:rFonts w:asciiTheme="majorHAnsi" w:hAnsiTheme="majorHAnsi" w:cstheme="majorHAnsi"/>
          <w:color w:val="000000"/>
          <w:sz w:val="20"/>
          <w:szCs w:val="20"/>
        </w:rPr>
        <w:t>Health plan beneficiary numbers;</w:t>
      </w:r>
    </w:p>
    <w:p w14:paraId="35402FB9" w14:textId="77777777" w:rsidR="00FA3C31" w:rsidRPr="00180CCD" w:rsidRDefault="00007DF9" w:rsidP="007D4ED7">
      <w:pPr>
        <w:numPr>
          <w:ilvl w:val="1"/>
          <w:numId w:val="4"/>
        </w:numPr>
        <w:pBdr>
          <w:top w:val="nil"/>
          <w:left w:val="nil"/>
          <w:bottom w:val="nil"/>
          <w:right w:val="nil"/>
          <w:between w:val="nil"/>
        </w:pBdr>
        <w:tabs>
          <w:tab w:val="left" w:pos="2407"/>
        </w:tabs>
        <w:spacing w:line="242" w:lineRule="auto"/>
        <w:ind w:left="1440" w:right="-60" w:hanging="355"/>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 </w:t>
      </w:r>
      <w:r w:rsidR="00E50A1D" w:rsidRPr="00180CCD">
        <w:rPr>
          <w:rFonts w:asciiTheme="majorHAnsi" w:hAnsiTheme="majorHAnsi" w:cstheme="majorHAnsi"/>
          <w:color w:val="000000"/>
          <w:sz w:val="20"/>
          <w:szCs w:val="20"/>
        </w:rPr>
        <w:t>Account numbers;</w:t>
      </w:r>
    </w:p>
    <w:p w14:paraId="7A738EBD" w14:textId="77777777" w:rsidR="00FA3C31" w:rsidRPr="00180CCD" w:rsidRDefault="00007DF9" w:rsidP="007D4ED7">
      <w:pPr>
        <w:numPr>
          <w:ilvl w:val="1"/>
          <w:numId w:val="4"/>
        </w:numPr>
        <w:pBdr>
          <w:top w:val="nil"/>
          <w:left w:val="nil"/>
          <w:bottom w:val="nil"/>
          <w:right w:val="nil"/>
          <w:between w:val="nil"/>
        </w:pBdr>
        <w:tabs>
          <w:tab w:val="left" w:pos="2407"/>
        </w:tabs>
        <w:spacing w:before="1"/>
        <w:ind w:left="1440" w:right="-60" w:hanging="355"/>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 </w:t>
      </w:r>
      <w:r w:rsidR="00E50A1D" w:rsidRPr="00180CCD">
        <w:rPr>
          <w:rFonts w:asciiTheme="majorHAnsi" w:hAnsiTheme="majorHAnsi" w:cstheme="majorHAnsi"/>
          <w:color w:val="000000"/>
          <w:sz w:val="20"/>
          <w:szCs w:val="20"/>
        </w:rPr>
        <w:t>Certificate/license numbers;</w:t>
      </w:r>
    </w:p>
    <w:p w14:paraId="3E37F441" w14:textId="77777777" w:rsidR="00FA3C31" w:rsidRPr="00180CCD" w:rsidRDefault="00007DF9" w:rsidP="007D4ED7">
      <w:pPr>
        <w:numPr>
          <w:ilvl w:val="1"/>
          <w:numId w:val="4"/>
        </w:numPr>
        <w:pBdr>
          <w:top w:val="nil"/>
          <w:left w:val="nil"/>
          <w:bottom w:val="nil"/>
          <w:right w:val="nil"/>
          <w:between w:val="nil"/>
        </w:pBdr>
        <w:tabs>
          <w:tab w:val="left" w:pos="2407"/>
        </w:tabs>
        <w:spacing w:before="3" w:line="242" w:lineRule="auto"/>
        <w:ind w:left="1440" w:right="-60" w:hanging="355"/>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 </w:t>
      </w:r>
      <w:r w:rsidR="00E50A1D" w:rsidRPr="00180CCD">
        <w:rPr>
          <w:rFonts w:asciiTheme="majorHAnsi" w:hAnsiTheme="majorHAnsi" w:cstheme="majorHAnsi"/>
          <w:color w:val="000000"/>
          <w:sz w:val="20"/>
          <w:szCs w:val="20"/>
        </w:rPr>
        <w:t>Vehicle identifiers and serial numbers, including license plate numbers;</w:t>
      </w:r>
    </w:p>
    <w:p w14:paraId="03A22461" w14:textId="77777777" w:rsidR="00FA3C31" w:rsidRPr="00180CCD" w:rsidRDefault="00007DF9" w:rsidP="007D4ED7">
      <w:pPr>
        <w:numPr>
          <w:ilvl w:val="1"/>
          <w:numId w:val="4"/>
        </w:numPr>
        <w:pBdr>
          <w:top w:val="nil"/>
          <w:left w:val="nil"/>
          <w:bottom w:val="nil"/>
          <w:right w:val="nil"/>
          <w:between w:val="nil"/>
        </w:pBdr>
        <w:tabs>
          <w:tab w:val="left" w:pos="2407"/>
        </w:tabs>
        <w:spacing w:line="241" w:lineRule="auto"/>
        <w:ind w:left="1440" w:right="-60" w:hanging="355"/>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 </w:t>
      </w:r>
      <w:r w:rsidR="00E50A1D" w:rsidRPr="00180CCD">
        <w:rPr>
          <w:rFonts w:asciiTheme="majorHAnsi" w:hAnsiTheme="majorHAnsi" w:cstheme="majorHAnsi"/>
          <w:color w:val="000000"/>
          <w:sz w:val="20"/>
          <w:szCs w:val="20"/>
        </w:rPr>
        <w:t>Device identifiers and serial numbers;</w:t>
      </w:r>
    </w:p>
    <w:p w14:paraId="7E5A4AA4" w14:textId="77777777" w:rsidR="00FA3C31" w:rsidRPr="00180CCD" w:rsidRDefault="00007DF9" w:rsidP="007D4ED7">
      <w:pPr>
        <w:numPr>
          <w:ilvl w:val="1"/>
          <w:numId w:val="4"/>
        </w:numPr>
        <w:pBdr>
          <w:top w:val="nil"/>
          <w:left w:val="nil"/>
          <w:bottom w:val="nil"/>
          <w:right w:val="nil"/>
          <w:between w:val="nil"/>
        </w:pBdr>
        <w:tabs>
          <w:tab w:val="left" w:pos="2407"/>
        </w:tabs>
        <w:spacing w:line="242" w:lineRule="auto"/>
        <w:ind w:left="1440" w:right="-60" w:hanging="355"/>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 </w:t>
      </w:r>
      <w:r w:rsidR="00E50A1D" w:rsidRPr="00180CCD">
        <w:rPr>
          <w:rFonts w:asciiTheme="majorHAnsi" w:hAnsiTheme="majorHAnsi" w:cstheme="majorHAnsi"/>
          <w:color w:val="000000"/>
          <w:sz w:val="20"/>
          <w:szCs w:val="20"/>
        </w:rPr>
        <w:t>Web Universal Resource Locators (URLs);</w:t>
      </w:r>
    </w:p>
    <w:p w14:paraId="68EE78A0" w14:textId="77777777" w:rsidR="00FA3C31" w:rsidRPr="00180CCD" w:rsidRDefault="00007DF9" w:rsidP="007D4ED7">
      <w:pPr>
        <w:numPr>
          <w:ilvl w:val="1"/>
          <w:numId w:val="4"/>
        </w:numPr>
        <w:pBdr>
          <w:top w:val="nil"/>
          <w:left w:val="nil"/>
          <w:bottom w:val="nil"/>
          <w:right w:val="nil"/>
          <w:between w:val="nil"/>
        </w:pBdr>
        <w:tabs>
          <w:tab w:val="left" w:pos="2407"/>
        </w:tabs>
        <w:spacing w:before="5" w:line="242" w:lineRule="auto"/>
        <w:ind w:left="1440" w:right="-60" w:hanging="355"/>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 </w:t>
      </w:r>
      <w:r w:rsidR="00E50A1D" w:rsidRPr="00180CCD">
        <w:rPr>
          <w:rFonts w:asciiTheme="majorHAnsi" w:hAnsiTheme="majorHAnsi" w:cstheme="majorHAnsi"/>
          <w:color w:val="000000"/>
          <w:sz w:val="20"/>
          <w:szCs w:val="20"/>
        </w:rPr>
        <w:t>Internet Protocol (IP) address numbers;</w:t>
      </w:r>
    </w:p>
    <w:p w14:paraId="1F96867E" w14:textId="77777777" w:rsidR="00FA3C31" w:rsidRPr="00180CCD" w:rsidRDefault="00007DF9" w:rsidP="007D4ED7">
      <w:pPr>
        <w:numPr>
          <w:ilvl w:val="1"/>
          <w:numId w:val="4"/>
        </w:numPr>
        <w:pBdr>
          <w:top w:val="nil"/>
          <w:left w:val="nil"/>
          <w:bottom w:val="nil"/>
          <w:right w:val="nil"/>
          <w:between w:val="nil"/>
        </w:pBdr>
        <w:tabs>
          <w:tab w:val="left" w:pos="2407"/>
        </w:tabs>
        <w:spacing w:line="242" w:lineRule="auto"/>
        <w:ind w:left="1440" w:right="-60" w:hanging="355"/>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 </w:t>
      </w:r>
      <w:r w:rsidR="00E50A1D" w:rsidRPr="00180CCD">
        <w:rPr>
          <w:rFonts w:asciiTheme="majorHAnsi" w:hAnsiTheme="majorHAnsi" w:cstheme="majorHAnsi"/>
          <w:color w:val="000000"/>
          <w:sz w:val="20"/>
          <w:szCs w:val="20"/>
        </w:rPr>
        <w:t>Biometric identifiers, including finger and voice prints;</w:t>
      </w:r>
    </w:p>
    <w:p w14:paraId="6CB2469E" w14:textId="77777777" w:rsidR="00FA3C31" w:rsidRPr="00180CCD" w:rsidRDefault="00007DF9" w:rsidP="007D4ED7">
      <w:pPr>
        <w:numPr>
          <w:ilvl w:val="1"/>
          <w:numId w:val="4"/>
        </w:numPr>
        <w:pBdr>
          <w:top w:val="nil"/>
          <w:left w:val="nil"/>
          <w:bottom w:val="nil"/>
          <w:right w:val="nil"/>
          <w:between w:val="nil"/>
        </w:pBdr>
        <w:tabs>
          <w:tab w:val="left" w:pos="2407"/>
        </w:tabs>
        <w:spacing w:before="1" w:line="242" w:lineRule="auto"/>
        <w:ind w:left="1440" w:right="-60" w:hanging="355"/>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 </w:t>
      </w:r>
      <w:r w:rsidR="00E50A1D" w:rsidRPr="00180CCD">
        <w:rPr>
          <w:rFonts w:asciiTheme="majorHAnsi" w:hAnsiTheme="majorHAnsi" w:cstheme="majorHAnsi"/>
          <w:color w:val="000000"/>
          <w:sz w:val="20"/>
          <w:szCs w:val="20"/>
        </w:rPr>
        <w:t>Full face photographic images and any comparable images; and</w:t>
      </w:r>
    </w:p>
    <w:p w14:paraId="0E4C1A1B" w14:textId="77777777" w:rsidR="00FA3C31" w:rsidRPr="00180CCD" w:rsidRDefault="00007DF9" w:rsidP="007D4ED7">
      <w:pPr>
        <w:numPr>
          <w:ilvl w:val="1"/>
          <w:numId w:val="4"/>
        </w:numPr>
        <w:pBdr>
          <w:top w:val="nil"/>
          <w:left w:val="nil"/>
          <w:bottom w:val="nil"/>
          <w:right w:val="nil"/>
          <w:between w:val="nil"/>
        </w:pBdr>
        <w:tabs>
          <w:tab w:val="left" w:pos="2407"/>
        </w:tabs>
        <w:spacing w:line="242" w:lineRule="auto"/>
        <w:ind w:left="1440" w:right="-60" w:hanging="355"/>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 </w:t>
      </w:r>
      <w:r w:rsidR="00E50A1D" w:rsidRPr="00180CCD">
        <w:rPr>
          <w:rFonts w:asciiTheme="majorHAnsi" w:hAnsiTheme="majorHAnsi" w:cstheme="majorHAnsi"/>
          <w:color w:val="000000"/>
          <w:sz w:val="20"/>
          <w:szCs w:val="20"/>
        </w:rPr>
        <w:t>Any other unique identifying number, characteristic, or code.</w:t>
      </w:r>
    </w:p>
    <w:p w14:paraId="18923748" w14:textId="77777777" w:rsidR="00FA3C31" w:rsidRPr="00180CCD" w:rsidRDefault="00FA3C31" w:rsidP="00007DF9">
      <w:pPr>
        <w:pBdr>
          <w:top w:val="nil"/>
          <w:left w:val="nil"/>
          <w:bottom w:val="nil"/>
          <w:right w:val="nil"/>
          <w:between w:val="nil"/>
        </w:pBdr>
        <w:ind w:left="360" w:right="-60"/>
        <w:rPr>
          <w:rFonts w:asciiTheme="majorHAnsi" w:hAnsiTheme="majorHAnsi" w:cstheme="majorHAnsi"/>
          <w:color w:val="000000"/>
          <w:sz w:val="20"/>
          <w:szCs w:val="20"/>
        </w:rPr>
      </w:pPr>
    </w:p>
    <w:p w14:paraId="3C5F84D9" w14:textId="77777777" w:rsidR="00FA3C31" w:rsidRPr="00180CCD" w:rsidRDefault="00E50A1D" w:rsidP="00174A0A">
      <w:pPr>
        <w:spacing w:after="120"/>
        <w:ind w:left="725" w:right="-60" w:firstLine="715"/>
        <w:rPr>
          <w:rFonts w:asciiTheme="majorHAnsi" w:hAnsiTheme="majorHAnsi" w:cstheme="majorHAnsi"/>
          <w:b/>
          <w:sz w:val="24"/>
          <w:szCs w:val="24"/>
        </w:rPr>
      </w:pPr>
      <w:r w:rsidRPr="00180CCD">
        <w:rPr>
          <w:rFonts w:asciiTheme="majorHAnsi" w:hAnsiTheme="majorHAnsi" w:cstheme="majorHAnsi"/>
          <w:b/>
          <w:sz w:val="24"/>
          <w:szCs w:val="24"/>
        </w:rPr>
        <w:t>Using PHI in Human Subjects Research: Complying with HIPAA</w:t>
      </w:r>
    </w:p>
    <w:p w14:paraId="37783B72" w14:textId="77777777" w:rsidR="00174A0A" w:rsidRPr="00180CCD" w:rsidRDefault="00E50A1D" w:rsidP="00174A0A">
      <w:pPr>
        <w:pBdr>
          <w:top w:val="nil"/>
          <w:left w:val="nil"/>
          <w:bottom w:val="nil"/>
          <w:right w:val="nil"/>
          <w:between w:val="nil"/>
        </w:pBdr>
        <w:spacing w:after="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When planning or reviewing a research protocol that involves identifiable information relating to an individual’s health or mental health condition, or payment for treatment of that condition by a third party (“protected health information,” or “PHI”), an investigator, IRB staff, or IRB member must consider whether any entity from which such information is drawn or in which it is handled is covered under the HIPAA Privacy Rule. </w:t>
      </w:r>
    </w:p>
    <w:p w14:paraId="1A8D4A40" w14:textId="77777777" w:rsidR="00174A0A" w:rsidRPr="00180CCD" w:rsidRDefault="00E50A1D" w:rsidP="00174A0A">
      <w:pPr>
        <w:pBdr>
          <w:top w:val="nil"/>
          <w:left w:val="nil"/>
          <w:bottom w:val="nil"/>
          <w:right w:val="nil"/>
          <w:between w:val="nil"/>
        </w:pBdr>
        <w:spacing w:after="120"/>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If such an entity is covered by the HIPAA Privacy Rule, then the investigator may only handle PHI within the entity, or draw PHI from the entity, under (1) appropriate, signed subject authorizations; (2) a Limited Data Set; or (3) waiver of authorization granted by a Privacy Board. </w:t>
      </w:r>
    </w:p>
    <w:p w14:paraId="396637D1" w14:textId="77777777" w:rsidR="00FA3C31" w:rsidRPr="00180CCD" w:rsidRDefault="00E50A1D" w:rsidP="00516C1F">
      <w:pPr>
        <w:pBdr>
          <w:top w:val="nil"/>
          <w:left w:val="nil"/>
          <w:bottom w:val="nil"/>
          <w:right w:val="nil"/>
          <w:between w:val="nil"/>
        </w:pBdr>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The research protocol must include, either as part of the informed consent form, or as a separate document to be signed by each subject, a HIPAA authorization, setting forth a description of the information to be used or disclosed, the parties to whom the information is to be disclosed and by whom it will be used, the purpose of the disclosure, the time period within which the authorization will be effective, which may be the duration of the research study itself, and the subject’s right to revoke the authorization. See </w:t>
      </w:r>
      <w:hyperlink w:anchor="_4du1wux">
        <w:r w:rsidRPr="00180CCD">
          <w:rPr>
            <w:rFonts w:asciiTheme="majorHAnsi" w:hAnsiTheme="majorHAnsi" w:cstheme="majorHAnsi"/>
            <w:color w:val="0000FF"/>
            <w:sz w:val="20"/>
            <w:szCs w:val="20"/>
            <w:u w:val="single"/>
          </w:rPr>
          <w:t>Documenting</w:t>
        </w:r>
      </w:hyperlink>
      <w:r w:rsidRPr="00180CCD">
        <w:rPr>
          <w:rFonts w:asciiTheme="majorHAnsi" w:hAnsiTheme="majorHAnsi" w:cstheme="majorHAnsi"/>
          <w:color w:val="0000FF"/>
          <w:sz w:val="20"/>
          <w:szCs w:val="20"/>
        </w:rPr>
        <w:t xml:space="preserve"> </w:t>
      </w:r>
      <w:hyperlink w:anchor="_4du1wux">
        <w:r w:rsidRPr="00180CCD">
          <w:rPr>
            <w:rFonts w:asciiTheme="majorHAnsi" w:hAnsiTheme="majorHAnsi" w:cstheme="majorHAnsi"/>
            <w:color w:val="0000FF"/>
            <w:sz w:val="20"/>
            <w:szCs w:val="20"/>
            <w:u w:val="single"/>
          </w:rPr>
          <w:t>HIPAA Authorization</w:t>
        </w:r>
      </w:hyperlink>
      <w:hyperlink w:anchor="_4du1wux">
        <w:r w:rsidRPr="00180CCD">
          <w:rPr>
            <w:rFonts w:asciiTheme="majorHAnsi" w:hAnsiTheme="majorHAnsi" w:cstheme="majorHAnsi"/>
            <w:color w:val="0000FF"/>
            <w:sz w:val="20"/>
            <w:szCs w:val="20"/>
          </w:rPr>
          <w:t xml:space="preserve"> </w:t>
        </w:r>
      </w:hyperlink>
      <w:r w:rsidRPr="00180CCD">
        <w:rPr>
          <w:rFonts w:asciiTheme="majorHAnsi" w:hAnsiTheme="majorHAnsi" w:cstheme="majorHAnsi"/>
          <w:color w:val="000000"/>
          <w:sz w:val="20"/>
          <w:szCs w:val="20"/>
        </w:rPr>
        <w:t>for additional considerations.</w:t>
      </w:r>
    </w:p>
    <w:p w14:paraId="21781A1B" w14:textId="77777777" w:rsidR="00FA3C31" w:rsidRPr="00180CCD" w:rsidRDefault="00FA3C31" w:rsidP="00007DF9">
      <w:pPr>
        <w:pBdr>
          <w:top w:val="nil"/>
          <w:left w:val="nil"/>
          <w:bottom w:val="nil"/>
          <w:right w:val="nil"/>
          <w:between w:val="nil"/>
        </w:pBdr>
        <w:ind w:left="360" w:right="-60"/>
        <w:rPr>
          <w:rFonts w:asciiTheme="majorHAnsi" w:hAnsiTheme="majorHAnsi" w:cstheme="majorHAnsi"/>
          <w:color w:val="000000"/>
          <w:sz w:val="20"/>
          <w:szCs w:val="20"/>
        </w:rPr>
      </w:pPr>
    </w:p>
    <w:p w14:paraId="178E34BC" w14:textId="77777777" w:rsidR="00FA3C31" w:rsidRPr="00180CCD" w:rsidRDefault="00E50A1D" w:rsidP="00174A0A">
      <w:pPr>
        <w:spacing w:after="120"/>
        <w:ind w:left="1080" w:right="-60" w:firstLine="360"/>
        <w:rPr>
          <w:rFonts w:asciiTheme="majorHAnsi" w:hAnsiTheme="majorHAnsi" w:cstheme="majorHAnsi"/>
          <w:b/>
          <w:sz w:val="18"/>
          <w:szCs w:val="18"/>
        </w:rPr>
      </w:pPr>
      <w:r w:rsidRPr="00180CCD">
        <w:rPr>
          <w:rFonts w:asciiTheme="majorHAnsi" w:hAnsiTheme="majorHAnsi" w:cstheme="majorHAnsi"/>
          <w:b/>
          <w:sz w:val="24"/>
          <w:szCs w:val="24"/>
        </w:rPr>
        <w:t>Limited Data</w:t>
      </w:r>
      <w:r w:rsidRPr="00180CCD">
        <w:rPr>
          <w:rFonts w:asciiTheme="majorHAnsi" w:hAnsiTheme="majorHAnsi" w:cstheme="majorHAnsi"/>
          <w:b/>
          <w:sz w:val="20"/>
          <w:szCs w:val="20"/>
          <w:u w:val="single"/>
        </w:rPr>
        <w:t xml:space="preserve"> </w:t>
      </w:r>
      <w:r w:rsidRPr="00180CCD">
        <w:rPr>
          <w:rFonts w:asciiTheme="majorHAnsi" w:hAnsiTheme="majorHAnsi" w:cstheme="majorHAnsi"/>
          <w:b/>
          <w:sz w:val="24"/>
          <w:szCs w:val="24"/>
        </w:rPr>
        <w:t>Sets</w:t>
      </w:r>
    </w:p>
    <w:p w14:paraId="4589C93E" w14:textId="77777777" w:rsidR="00FA3C31" w:rsidRPr="00180CCD" w:rsidRDefault="00E50A1D" w:rsidP="00007DF9">
      <w:pPr>
        <w:pBdr>
          <w:top w:val="nil"/>
          <w:left w:val="nil"/>
          <w:bottom w:val="nil"/>
          <w:right w:val="nil"/>
          <w:between w:val="nil"/>
        </w:pBdr>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Without obtaining subject authorizations, the investigator may gain access to and use for research purposes a limited category of PHI, known as a Limited Data Set, from which all "direct" identifiers listed above must have been removed, except for dates and geographic information without street address.</w:t>
      </w:r>
    </w:p>
    <w:p w14:paraId="51FA2B29" w14:textId="77777777" w:rsidR="00FA3C31" w:rsidRPr="00180CCD" w:rsidRDefault="00FA3C31" w:rsidP="00007DF9">
      <w:pPr>
        <w:pBdr>
          <w:top w:val="nil"/>
          <w:left w:val="nil"/>
          <w:bottom w:val="nil"/>
          <w:right w:val="nil"/>
          <w:between w:val="nil"/>
        </w:pBdr>
        <w:ind w:left="360" w:right="-60"/>
        <w:rPr>
          <w:rFonts w:asciiTheme="majorHAnsi" w:hAnsiTheme="majorHAnsi" w:cstheme="majorHAnsi"/>
          <w:color w:val="000000"/>
          <w:sz w:val="23"/>
          <w:szCs w:val="23"/>
        </w:rPr>
      </w:pPr>
    </w:p>
    <w:p w14:paraId="0556A35B" w14:textId="77777777" w:rsidR="00FA3C31" w:rsidRPr="00180CCD" w:rsidRDefault="00E50A1D" w:rsidP="00007DF9">
      <w:pPr>
        <w:pBdr>
          <w:top w:val="nil"/>
          <w:left w:val="nil"/>
          <w:bottom w:val="nil"/>
          <w:right w:val="nil"/>
          <w:between w:val="nil"/>
        </w:pBdr>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In order to obtain access to a Limited Data Set, the investigator must assure that a Data Use Agreement (DUA) be agreed to between the investigator’s institution(s) and the HIPAA-covered entity. A DUA describes the permitted uses and disclosures of the information received and prohibits any attempt to re-identify or contact the individuals.</w:t>
      </w:r>
    </w:p>
    <w:p w14:paraId="67C59D44" w14:textId="77777777" w:rsidR="00FA3C31" w:rsidRPr="00180CCD" w:rsidRDefault="00FA3C31" w:rsidP="00007DF9">
      <w:pPr>
        <w:pBdr>
          <w:top w:val="nil"/>
          <w:left w:val="nil"/>
          <w:bottom w:val="nil"/>
          <w:right w:val="nil"/>
          <w:between w:val="nil"/>
        </w:pBdr>
        <w:spacing w:before="12"/>
        <w:ind w:left="360" w:right="-60"/>
        <w:rPr>
          <w:rFonts w:asciiTheme="majorHAnsi" w:hAnsiTheme="majorHAnsi" w:cstheme="majorHAnsi"/>
          <w:color w:val="000000"/>
        </w:rPr>
      </w:pPr>
    </w:p>
    <w:p w14:paraId="232F3749" w14:textId="77777777" w:rsidR="00CE1ABF" w:rsidRPr="00180CCD" w:rsidRDefault="00E50A1D" w:rsidP="00CE1ABF">
      <w:pPr>
        <w:pBdr>
          <w:top w:val="nil"/>
          <w:left w:val="nil"/>
          <w:bottom w:val="nil"/>
          <w:right w:val="nil"/>
          <w:between w:val="nil"/>
        </w:pBdr>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 DUA must be reviewed and approved by the IRB, as part of the research protocol, the School Security Officer, and the Sponsored Programs Administrator of cognizant jurisdiction, before the DUA may be accepted and signed by the Office of Sponsored Programs. No researcher may enter into or accept a DUA without such review and approval of his or her cognizant sponsored programs office.</w:t>
      </w:r>
      <w:r w:rsidR="00CE1ABF" w:rsidRPr="00180CCD">
        <w:rPr>
          <w:rFonts w:asciiTheme="majorHAnsi" w:hAnsiTheme="majorHAnsi" w:cstheme="majorHAnsi"/>
          <w:color w:val="000000"/>
          <w:sz w:val="20"/>
          <w:szCs w:val="20"/>
        </w:rPr>
        <w:t xml:space="preserve"> </w:t>
      </w:r>
    </w:p>
    <w:p w14:paraId="6568AF7A" w14:textId="77777777" w:rsidR="00CE1ABF" w:rsidRPr="00180CCD" w:rsidRDefault="00CE1ABF" w:rsidP="00CE1ABF">
      <w:pPr>
        <w:pBdr>
          <w:top w:val="nil"/>
          <w:left w:val="nil"/>
          <w:bottom w:val="nil"/>
          <w:right w:val="nil"/>
          <w:between w:val="nil"/>
        </w:pBdr>
        <w:ind w:left="360" w:right="-60"/>
        <w:rPr>
          <w:rFonts w:asciiTheme="majorHAnsi" w:hAnsiTheme="majorHAnsi" w:cstheme="majorHAnsi"/>
          <w:color w:val="000000"/>
          <w:sz w:val="20"/>
          <w:szCs w:val="20"/>
        </w:rPr>
      </w:pPr>
    </w:p>
    <w:p w14:paraId="7C20D1DB" w14:textId="77777777" w:rsidR="00FA3C31" w:rsidRPr="00180CCD" w:rsidRDefault="00E50A1D" w:rsidP="00CE1ABF">
      <w:pPr>
        <w:pBdr>
          <w:top w:val="nil"/>
          <w:left w:val="nil"/>
          <w:bottom w:val="nil"/>
          <w:right w:val="nil"/>
          <w:between w:val="nil"/>
        </w:pBdr>
        <w:spacing w:after="120"/>
        <w:ind w:left="1440" w:right="-60"/>
        <w:rPr>
          <w:rFonts w:asciiTheme="majorHAnsi" w:hAnsiTheme="majorHAnsi" w:cstheme="majorHAnsi"/>
          <w:sz w:val="24"/>
          <w:szCs w:val="24"/>
        </w:rPr>
      </w:pPr>
      <w:r w:rsidRPr="00180CCD">
        <w:rPr>
          <w:rFonts w:asciiTheme="majorHAnsi" w:hAnsiTheme="majorHAnsi" w:cstheme="majorHAnsi"/>
          <w:b/>
          <w:sz w:val="24"/>
          <w:szCs w:val="24"/>
        </w:rPr>
        <w:t>Waiver by IRB or Privacy Board of HIPAA Authorization Requirement</w:t>
      </w:r>
    </w:p>
    <w:p w14:paraId="121FA60A" w14:textId="77777777" w:rsidR="00FA3C31" w:rsidRPr="00180CCD" w:rsidRDefault="00E50A1D" w:rsidP="00CE1ABF">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Without obtaining subject authorizations or using a Limited Data Set, the investigator may gain access to and use for research purposes PHI by obtaining from a Privacy Board a waiver or alteration of the authorization requirement. The IIT IRB may serve as a Privacy Board.</w:t>
      </w:r>
    </w:p>
    <w:p w14:paraId="63317B43" w14:textId="77777777" w:rsidR="00FA3C31" w:rsidRPr="00180CCD" w:rsidRDefault="00E50A1D" w:rsidP="00CE1ABF">
      <w:pPr>
        <w:pBdr>
          <w:top w:val="nil"/>
          <w:left w:val="nil"/>
          <w:bottom w:val="nil"/>
          <w:right w:val="nil"/>
          <w:between w:val="nil"/>
        </w:pBdr>
        <w:spacing w:after="120"/>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In order for the IRB to alter or waive authorization, the HIPAA Privacy Rule requires that the IRB find that:</w:t>
      </w:r>
    </w:p>
    <w:p w14:paraId="7C52AAEE" w14:textId="77777777" w:rsidR="00FA3C31" w:rsidRPr="00180CCD" w:rsidRDefault="00E50A1D" w:rsidP="007D4ED7">
      <w:pPr>
        <w:numPr>
          <w:ilvl w:val="0"/>
          <w:numId w:val="2"/>
        </w:numPr>
        <w:pBdr>
          <w:top w:val="nil"/>
          <w:left w:val="nil"/>
          <w:bottom w:val="nil"/>
          <w:right w:val="nil"/>
          <w:between w:val="nil"/>
        </w:pBdr>
        <w:tabs>
          <w:tab w:val="left" w:pos="1519"/>
        </w:tabs>
        <w:spacing w:line="242" w:lineRule="auto"/>
        <w:ind w:left="990" w:right="-60" w:hanging="290"/>
        <w:rPr>
          <w:rFonts w:asciiTheme="majorHAnsi" w:hAnsiTheme="majorHAnsi" w:cstheme="majorHAnsi"/>
          <w:color w:val="000000"/>
          <w:sz w:val="20"/>
          <w:szCs w:val="20"/>
        </w:rPr>
      </w:pPr>
      <w:r w:rsidRPr="00180CCD">
        <w:rPr>
          <w:rFonts w:asciiTheme="majorHAnsi" w:hAnsiTheme="majorHAnsi" w:cstheme="majorHAnsi"/>
          <w:color w:val="000000"/>
          <w:sz w:val="20"/>
          <w:szCs w:val="20"/>
        </w:rPr>
        <w:t>Disclosure of the PHI involves no more than minimal risk.</w:t>
      </w:r>
    </w:p>
    <w:p w14:paraId="0A745464" w14:textId="77777777" w:rsidR="00FA3C31" w:rsidRPr="00180CCD" w:rsidRDefault="00E50A1D" w:rsidP="007D4ED7">
      <w:pPr>
        <w:numPr>
          <w:ilvl w:val="0"/>
          <w:numId w:val="2"/>
        </w:numPr>
        <w:pBdr>
          <w:top w:val="nil"/>
          <w:left w:val="nil"/>
          <w:bottom w:val="nil"/>
          <w:right w:val="nil"/>
          <w:between w:val="nil"/>
        </w:pBdr>
        <w:tabs>
          <w:tab w:val="left" w:pos="1531"/>
        </w:tabs>
        <w:spacing w:line="241" w:lineRule="auto"/>
        <w:ind w:left="990" w:right="-60" w:hanging="290"/>
        <w:rPr>
          <w:rFonts w:asciiTheme="majorHAnsi" w:hAnsiTheme="majorHAnsi" w:cstheme="majorHAnsi"/>
          <w:color w:val="000000"/>
          <w:sz w:val="20"/>
          <w:szCs w:val="20"/>
        </w:rPr>
      </w:pPr>
      <w:r w:rsidRPr="00180CCD">
        <w:rPr>
          <w:rFonts w:asciiTheme="majorHAnsi" w:hAnsiTheme="majorHAnsi" w:cstheme="majorHAnsi"/>
          <w:color w:val="000000"/>
          <w:sz w:val="20"/>
          <w:szCs w:val="20"/>
        </w:rPr>
        <w:t>The waiver will not adversely affect the privacy rights or welfare of the subject.</w:t>
      </w:r>
    </w:p>
    <w:p w14:paraId="2BD63168" w14:textId="77777777" w:rsidR="00FA3C31" w:rsidRPr="00180CCD" w:rsidRDefault="00E50A1D" w:rsidP="007D4ED7">
      <w:pPr>
        <w:numPr>
          <w:ilvl w:val="0"/>
          <w:numId w:val="2"/>
        </w:numPr>
        <w:pBdr>
          <w:top w:val="nil"/>
          <w:left w:val="nil"/>
          <w:bottom w:val="nil"/>
          <w:right w:val="nil"/>
          <w:between w:val="nil"/>
        </w:pBdr>
        <w:tabs>
          <w:tab w:val="left" w:pos="1507"/>
        </w:tabs>
        <w:spacing w:line="242" w:lineRule="auto"/>
        <w:ind w:left="990" w:right="-60" w:hanging="29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The research could not </w:t>
      </w:r>
      <w:r w:rsidRPr="00180CCD">
        <w:rPr>
          <w:rFonts w:asciiTheme="majorHAnsi" w:hAnsiTheme="majorHAnsi" w:cstheme="majorHAnsi"/>
          <w:sz w:val="20"/>
          <w:szCs w:val="20"/>
        </w:rPr>
        <w:t>practically</w:t>
      </w:r>
      <w:r w:rsidRPr="00180CCD">
        <w:rPr>
          <w:rFonts w:asciiTheme="majorHAnsi" w:hAnsiTheme="majorHAnsi" w:cstheme="majorHAnsi"/>
          <w:color w:val="000000"/>
          <w:sz w:val="20"/>
          <w:szCs w:val="20"/>
        </w:rPr>
        <w:t xml:space="preserve"> be carried out without the waiver.</w:t>
      </w:r>
    </w:p>
    <w:p w14:paraId="53323BA5" w14:textId="77777777" w:rsidR="00FA3C31" w:rsidRPr="00180CCD" w:rsidRDefault="00E50A1D" w:rsidP="007D4ED7">
      <w:pPr>
        <w:numPr>
          <w:ilvl w:val="0"/>
          <w:numId w:val="2"/>
        </w:numPr>
        <w:pBdr>
          <w:top w:val="nil"/>
          <w:left w:val="nil"/>
          <w:bottom w:val="nil"/>
          <w:right w:val="nil"/>
          <w:between w:val="nil"/>
        </w:pBdr>
        <w:tabs>
          <w:tab w:val="left" w:pos="1531"/>
        </w:tabs>
        <w:spacing w:before="1"/>
        <w:ind w:left="990" w:right="-60" w:hanging="29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The research could not </w:t>
      </w:r>
      <w:r w:rsidRPr="00180CCD">
        <w:rPr>
          <w:rFonts w:asciiTheme="majorHAnsi" w:hAnsiTheme="majorHAnsi" w:cstheme="majorHAnsi"/>
          <w:sz w:val="20"/>
          <w:szCs w:val="20"/>
        </w:rPr>
        <w:t>practically</w:t>
      </w:r>
      <w:r w:rsidRPr="00180CCD">
        <w:rPr>
          <w:rFonts w:asciiTheme="majorHAnsi" w:hAnsiTheme="majorHAnsi" w:cstheme="majorHAnsi"/>
          <w:color w:val="000000"/>
          <w:sz w:val="20"/>
          <w:szCs w:val="20"/>
        </w:rPr>
        <w:t xml:space="preserve"> be carried out without access to the PHI.</w:t>
      </w:r>
    </w:p>
    <w:p w14:paraId="4927131D" w14:textId="77777777" w:rsidR="00FA3C31" w:rsidRPr="00180CCD" w:rsidRDefault="00E50A1D" w:rsidP="007D4ED7">
      <w:pPr>
        <w:numPr>
          <w:ilvl w:val="0"/>
          <w:numId w:val="2"/>
        </w:numPr>
        <w:pBdr>
          <w:top w:val="nil"/>
          <w:left w:val="nil"/>
          <w:bottom w:val="nil"/>
          <w:right w:val="nil"/>
          <w:between w:val="nil"/>
        </w:pBdr>
        <w:tabs>
          <w:tab w:val="left" w:pos="1524"/>
        </w:tabs>
        <w:spacing w:before="5" w:line="242" w:lineRule="auto"/>
        <w:ind w:left="990" w:right="-60" w:hanging="290"/>
        <w:rPr>
          <w:rFonts w:asciiTheme="majorHAnsi" w:hAnsiTheme="majorHAnsi" w:cstheme="majorHAnsi"/>
          <w:color w:val="000000"/>
          <w:sz w:val="20"/>
          <w:szCs w:val="20"/>
        </w:rPr>
      </w:pPr>
      <w:r w:rsidRPr="00180CCD">
        <w:rPr>
          <w:rFonts w:asciiTheme="majorHAnsi" w:hAnsiTheme="majorHAnsi" w:cstheme="majorHAnsi"/>
          <w:color w:val="000000"/>
          <w:sz w:val="20"/>
          <w:szCs w:val="20"/>
        </w:rPr>
        <w:t>The privacy risks are reasonable in relation to the information to be gained.</w:t>
      </w:r>
    </w:p>
    <w:p w14:paraId="7B152822" w14:textId="77777777" w:rsidR="00FA3C31" w:rsidRPr="00180CCD" w:rsidRDefault="00E50A1D" w:rsidP="007D4ED7">
      <w:pPr>
        <w:numPr>
          <w:ilvl w:val="0"/>
          <w:numId w:val="2"/>
        </w:numPr>
        <w:pBdr>
          <w:top w:val="nil"/>
          <w:left w:val="nil"/>
          <w:bottom w:val="nil"/>
          <w:right w:val="nil"/>
          <w:between w:val="nil"/>
        </w:pBdr>
        <w:tabs>
          <w:tab w:val="left" w:pos="1483"/>
        </w:tabs>
        <w:spacing w:line="241" w:lineRule="auto"/>
        <w:ind w:left="990" w:right="-60" w:hanging="290"/>
        <w:rPr>
          <w:rFonts w:asciiTheme="majorHAnsi" w:hAnsiTheme="majorHAnsi" w:cstheme="majorHAnsi"/>
          <w:color w:val="000000"/>
          <w:sz w:val="20"/>
          <w:szCs w:val="20"/>
        </w:rPr>
      </w:pPr>
      <w:r w:rsidRPr="00180CCD">
        <w:rPr>
          <w:rFonts w:asciiTheme="majorHAnsi" w:hAnsiTheme="majorHAnsi" w:cstheme="majorHAnsi"/>
          <w:color w:val="000000"/>
          <w:sz w:val="20"/>
          <w:szCs w:val="20"/>
        </w:rPr>
        <w:lastRenderedPageBreak/>
        <w:t>There is an adequate plan to protect the identifiers from improper use and disclosure.</w:t>
      </w:r>
    </w:p>
    <w:p w14:paraId="75B19011" w14:textId="77777777" w:rsidR="00FA3C31" w:rsidRPr="00180CCD" w:rsidRDefault="00E50A1D" w:rsidP="007D4ED7">
      <w:pPr>
        <w:numPr>
          <w:ilvl w:val="0"/>
          <w:numId w:val="2"/>
        </w:numPr>
        <w:pBdr>
          <w:top w:val="nil"/>
          <w:left w:val="nil"/>
          <w:bottom w:val="nil"/>
          <w:right w:val="nil"/>
          <w:between w:val="nil"/>
        </w:pBdr>
        <w:tabs>
          <w:tab w:val="left" w:pos="1516"/>
        </w:tabs>
        <w:spacing w:line="242" w:lineRule="auto"/>
        <w:ind w:left="990" w:right="-60" w:hanging="290"/>
        <w:rPr>
          <w:rFonts w:asciiTheme="majorHAnsi" w:hAnsiTheme="majorHAnsi" w:cstheme="majorHAnsi"/>
          <w:color w:val="000000"/>
          <w:sz w:val="20"/>
          <w:szCs w:val="20"/>
        </w:rPr>
      </w:pPr>
      <w:r w:rsidRPr="00180CCD">
        <w:rPr>
          <w:rFonts w:asciiTheme="majorHAnsi" w:hAnsiTheme="majorHAnsi" w:cstheme="majorHAnsi"/>
          <w:color w:val="000000"/>
          <w:sz w:val="20"/>
          <w:szCs w:val="20"/>
        </w:rPr>
        <w:t>There is an adequate plan to destroy the identifiers at the earliest opportunity.</w:t>
      </w:r>
    </w:p>
    <w:p w14:paraId="37F0D5C9" w14:textId="77777777" w:rsidR="00FA3C31" w:rsidRPr="00180CCD" w:rsidRDefault="00E50A1D" w:rsidP="007D4ED7">
      <w:pPr>
        <w:numPr>
          <w:ilvl w:val="0"/>
          <w:numId w:val="2"/>
        </w:numPr>
        <w:pBdr>
          <w:top w:val="nil"/>
          <w:left w:val="nil"/>
          <w:bottom w:val="nil"/>
          <w:right w:val="nil"/>
          <w:between w:val="nil"/>
        </w:pBdr>
        <w:tabs>
          <w:tab w:val="left" w:pos="1516"/>
        </w:tabs>
        <w:spacing w:line="242" w:lineRule="auto"/>
        <w:ind w:left="990" w:right="-60" w:hanging="290"/>
        <w:rPr>
          <w:rFonts w:asciiTheme="majorHAnsi" w:hAnsiTheme="majorHAnsi" w:cstheme="majorHAnsi"/>
          <w:color w:val="000000"/>
          <w:sz w:val="20"/>
          <w:szCs w:val="20"/>
        </w:rPr>
      </w:pPr>
      <w:r w:rsidRPr="00180CCD">
        <w:rPr>
          <w:rFonts w:asciiTheme="majorHAnsi" w:hAnsiTheme="majorHAnsi" w:cstheme="majorHAnsi"/>
          <w:color w:val="000000"/>
          <w:sz w:val="20"/>
          <w:szCs w:val="20"/>
        </w:rPr>
        <w:t>There is written assurance that the PHI will not be further disclosed, except as required by law, for authorized oversight of the research project, or for other research for which the use or disclosure of PHI would be permitted by the HIPAA Privacy Rule.</w:t>
      </w:r>
    </w:p>
    <w:p w14:paraId="2D46525E" w14:textId="77777777" w:rsidR="00FA3C31" w:rsidRPr="00180CCD" w:rsidRDefault="00FA3C31" w:rsidP="00CE1ABF">
      <w:pPr>
        <w:pBdr>
          <w:top w:val="nil"/>
          <w:left w:val="nil"/>
          <w:bottom w:val="nil"/>
          <w:right w:val="nil"/>
          <w:between w:val="nil"/>
        </w:pBdr>
        <w:ind w:left="360" w:right="-60"/>
        <w:rPr>
          <w:rFonts w:asciiTheme="majorHAnsi" w:hAnsiTheme="majorHAnsi" w:cstheme="majorHAnsi"/>
          <w:color w:val="000000"/>
          <w:sz w:val="20"/>
          <w:szCs w:val="20"/>
        </w:rPr>
      </w:pPr>
    </w:p>
    <w:p w14:paraId="7DD2AB86" w14:textId="77777777" w:rsidR="00FA3C31" w:rsidRPr="00180CCD" w:rsidRDefault="00E50A1D" w:rsidP="002D0C47">
      <w:pPr>
        <w:spacing w:after="120"/>
        <w:ind w:left="1440" w:right="-60"/>
        <w:rPr>
          <w:rFonts w:asciiTheme="majorHAnsi" w:hAnsiTheme="majorHAnsi" w:cstheme="majorHAnsi"/>
          <w:sz w:val="20"/>
          <w:szCs w:val="20"/>
        </w:rPr>
      </w:pPr>
      <w:r w:rsidRPr="00180CCD">
        <w:rPr>
          <w:rFonts w:asciiTheme="majorHAnsi" w:hAnsiTheme="majorHAnsi" w:cstheme="majorHAnsi"/>
          <w:b/>
          <w:sz w:val="24"/>
          <w:szCs w:val="24"/>
        </w:rPr>
        <w:t>Compliance by IIT Investigators with the Privacy Policies of Research Sites and Collaborating Institutions</w:t>
      </w:r>
    </w:p>
    <w:p w14:paraId="160B298B" w14:textId="77777777" w:rsidR="00FA3C31" w:rsidRPr="00180CCD" w:rsidRDefault="00E50A1D" w:rsidP="002D0C47">
      <w:pPr>
        <w:pBdr>
          <w:top w:val="nil"/>
          <w:left w:val="nil"/>
          <w:bottom w:val="nil"/>
          <w:right w:val="nil"/>
          <w:between w:val="nil"/>
        </w:pBdr>
        <w:spacing w:before="59"/>
        <w:ind w:right="-60" w:hanging="2"/>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Each IIT Investigator is required to comply with all applicable privacy and security policies of the HIPAA-covered entity in which that Investigator, as part of a research protocol, is handling PHI or from which the investigator is drawing PHI. It is the responsibility of each investigator </w:t>
      </w:r>
      <w:r w:rsidR="00A93414" w:rsidRPr="00180CCD">
        <w:rPr>
          <w:rFonts w:asciiTheme="majorHAnsi" w:hAnsiTheme="majorHAnsi" w:cstheme="majorHAnsi"/>
          <w:color w:val="000000"/>
          <w:sz w:val="20"/>
          <w:szCs w:val="20"/>
        </w:rPr>
        <w:t>who</w:t>
      </w:r>
      <w:r w:rsidRPr="00180CCD">
        <w:rPr>
          <w:rFonts w:asciiTheme="majorHAnsi" w:hAnsiTheme="majorHAnsi" w:cstheme="majorHAnsi"/>
          <w:color w:val="000000"/>
          <w:sz w:val="20"/>
          <w:szCs w:val="20"/>
        </w:rPr>
        <w:t xml:space="preserve"> is conducting research within, collaborating with, or seeking cooperation from, a HIPAA-covered entity to </w:t>
      </w:r>
      <w:r w:rsidR="00A93414" w:rsidRPr="00180CCD">
        <w:rPr>
          <w:rFonts w:asciiTheme="majorHAnsi" w:hAnsiTheme="majorHAnsi" w:cstheme="majorHAnsi"/>
          <w:color w:val="000000"/>
          <w:sz w:val="20"/>
          <w:szCs w:val="20"/>
        </w:rPr>
        <w:t>know</w:t>
      </w:r>
      <w:r w:rsidRPr="00180CCD">
        <w:rPr>
          <w:rFonts w:asciiTheme="majorHAnsi" w:hAnsiTheme="majorHAnsi" w:cstheme="majorHAnsi"/>
          <w:color w:val="000000"/>
          <w:sz w:val="20"/>
          <w:szCs w:val="20"/>
        </w:rPr>
        <w:t xml:space="preserve"> and to comply with the privacy policies of those entities. In general,</w:t>
      </w:r>
      <w:r w:rsidR="00A93414" w:rsidRPr="00180CCD">
        <w:rPr>
          <w:rFonts w:asciiTheme="majorHAnsi" w:hAnsiTheme="majorHAnsi" w:cstheme="majorHAnsi"/>
          <w:sz w:val="20"/>
          <w:szCs w:val="20"/>
        </w:rPr>
        <w:t xml:space="preserve"> investigators</w:t>
      </w:r>
      <w:r w:rsidRPr="00180CCD">
        <w:rPr>
          <w:rFonts w:asciiTheme="majorHAnsi" w:hAnsiTheme="majorHAnsi" w:cstheme="majorHAnsi"/>
          <w:sz w:val="20"/>
          <w:szCs w:val="20"/>
        </w:rPr>
        <w:t xml:space="preserve"> should</w:t>
      </w:r>
      <w:r w:rsidRPr="00180CCD">
        <w:rPr>
          <w:rFonts w:asciiTheme="majorHAnsi" w:hAnsiTheme="majorHAnsi" w:cstheme="majorHAnsi"/>
          <w:color w:val="000000"/>
          <w:sz w:val="20"/>
          <w:szCs w:val="20"/>
        </w:rPr>
        <w:t xml:space="preserve"> ask about privacy policies and compliance rules when deal</w:t>
      </w:r>
      <w:r w:rsidR="00A93414" w:rsidRPr="00180CCD">
        <w:rPr>
          <w:rFonts w:asciiTheme="majorHAnsi" w:hAnsiTheme="majorHAnsi" w:cstheme="majorHAnsi"/>
          <w:color w:val="000000"/>
          <w:sz w:val="20"/>
          <w:szCs w:val="20"/>
        </w:rPr>
        <w:t>ing</w:t>
      </w:r>
      <w:r w:rsidRPr="00180CCD">
        <w:rPr>
          <w:rFonts w:asciiTheme="majorHAnsi" w:hAnsiTheme="majorHAnsi" w:cstheme="majorHAnsi"/>
          <w:color w:val="000000"/>
          <w:sz w:val="20"/>
          <w:szCs w:val="20"/>
        </w:rPr>
        <w:t xml:space="preserve"> with health care providers, social service agencies, mental health and substance abuse treatment facilities, counseling services, health insurers, managed care providers and government benefits offices, including those administering Medicare and Medicaid.</w:t>
      </w:r>
    </w:p>
    <w:p w14:paraId="454588B2" w14:textId="77777777" w:rsidR="00FA3C31" w:rsidRPr="00180CCD" w:rsidRDefault="00FA3C31" w:rsidP="00007DF9">
      <w:pPr>
        <w:ind w:left="360" w:right="-60"/>
        <w:rPr>
          <w:rFonts w:asciiTheme="majorHAnsi" w:hAnsiTheme="majorHAnsi" w:cstheme="majorHAnsi"/>
        </w:rPr>
      </w:pPr>
    </w:p>
    <w:p w14:paraId="1799EE48" w14:textId="77777777" w:rsidR="00FA3C31" w:rsidRPr="00180CCD" w:rsidRDefault="00FA3C31" w:rsidP="00007DF9">
      <w:pPr>
        <w:ind w:left="360" w:right="-60"/>
        <w:rPr>
          <w:rFonts w:asciiTheme="majorHAnsi" w:hAnsiTheme="majorHAnsi" w:cstheme="majorHAnsi"/>
        </w:rPr>
        <w:sectPr w:rsidR="00FA3C31" w:rsidRPr="00180CCD" w:rsidSect="00611E73">
          <w:pgSz w:w="12240" w:h="15840"/>
          <w:pgMar w:top="720" w:right="1120" w:bottom="1000" w:left="740" w:header="0" w:footer="285" w:gutter="0"/>
          <w:cols w:space="720"/>
        </w:sectPr>
      </w:pPr>
    </w:p>
    <w:p w14:paraId="0756FCED" w14:textId="77777777" w:rsidR="00FA3C31" w:rsidRPr="00180CCD" w:rsidRDefault="00E50A1D" w:rsidP="00617A7C">
      <w:pPr>
        <w:pStyle w:val="Heading4"/>
        <w:spacing w:after="120"/>
        <w:ind w:left="0" w:right="-60"/>
        <w:rPr>
          <w:rFonts w:asciiTheme="majorHAnsi" w:hAnsiTheme="majorHAnsi" w:cstheme="majorHAnsi"/>
          <w:b w:val="0"/>
          <w:i w:val="0"/>
          <w:sz w:val="32"/>
          <w:szCs w:val="32"/>
        </w:rPr>
      </w:pPr>
      <w:bookmarkStart w:id="255" w:name="3mj2wkv" w:colFirst="0" w:colLast="0"/>
      <w:bookmarkStart w:id="256" w:name="gtnh0h" w:colFirst="0" w:colLast="0"/>
      <w:bookmarkStart w:id="257" w:name="30tazoa" w:colFirst="0" w:colLast="0"/>
      <w:bookmarkStart w:id="258" w:name="_21od6so" w:colFirst="0" w:colLast="0"/>
      <w:bookmarkEnd w:id="255"/>
      <w:bookmarkEnd w:id="256"/>
      <w:bookmarkEnd w:id="257"/>
      <w:bookmarkEnd w:id="258"/>
      <w:r w:rsidRPr="00180CCD">
        <w:rPr>
          <w:rFonts w:asciiTheme="majorHAnsi" w:hAnsiTheme="majorHAnsi" w:cstheme="majorHAnsi"/>
          <w:i w:val="0"/>
          <w:sz w:val="32"/>
          <w:szCs w:val="32"/>
        </w:rPr>
        <w:lastRenderedPageBreak/>
        <w:t>Illinois Law</w:t>
      </w:r>
      <w:r w:rsidRPr="00180CCD">
        <w:rPr>
          <w:rFonts w:asciiTheme="majorHAnsi" w:hAnsiTheme="majorHAnsi" w:cstheme="majorHAnsi"/>
          <w:b w:val="0"/>
          <w:i w:val="0"/>
          <w:sz w:val="32"/>
          <w:szCs w:val="32"/>
        </w:rPr>
        <w:t xml:space="preserve"> </w:t>
      </w:r>
    </w:p>
    <w:p w14:paraId="2F31CF7D" w14:textId="77777777" w:rsidR="00FA3C31" w:rsidRPr="00180CCD" w:rsidRDefault="00E50A1D" w:rsidP="00617A7C">
      <w:pPr>
        <w:pStyle w:val="Heading4"/>
        <w:ind w:left="0" w:right="-60"/>
        <w:rPr>
          <w:rFonts w:asciiTheme="majorHAnsi" w:hAnsiTheme="majorHAnsi" w:cstheme="majorHAnsi"/>
          <w:b w:val="0"/>
          <w:i w:val="0"/>
        </w:rPr>
      </w:pPr>
      <w:r w:rsidRPr="00180CCD">
        <w:rPr>
          <w:rFonts w:asciiTheme="majorHAnsi" w:hAnsiTheme="majorHAnsi" w:cstheme="majorHAnsi"/>
          <w:b w:val="0"/>
          <w:i w:val="0"/>
        </w:rPr>
        <w:t xml:space="preserve">(410 ILCS 50/3.1) (from Ch. 111 1/2, par. 5403.1) </w:t>
      </w:r>
      <w:r w:rsidRPr="00180CCD">
        <w:rPr>
          <w:rFonts w:asciiTheme="majorHAnsi" w:hAnsiTheme="majorHAnsi" w:cstheme="majorHAnsi"/>
          <w:b w:val="0"/>
          <w:i w:val="0"/>
        </w:rPr>
        <w:br/>
        <w:t>Sec. 3.1. (a) Any patient who is the subject of a research program or an experimental procedure, as defined under the rules and regulations of the Hospital Licensing Act, shall have, at a minimum, the right to receive an explanation of the nature and possible consequences of such research or experiment before the research or experiment is conducted, and to consent to or reject it. (b) No physician may conduct any research program or experimental procedure on a patient without the prior informed consent of the patient or, if the patient is unable to consent, the patient's guardian, spouse, parent, or authorized agent. (c) This Section shall not apply to any research program or medical experimental procedure for patients subject to a life-threatening emergency that is conducted in accordance with Part 50 of Title 21 of, and Part 46 of Title 45 of, the Code of Federal Regulations. (Source: P.A. 90-36, eff. 6-27-97.)</w:t>
      </w:r>
    </w:p>
    <w:p w14:paraId="24F1BB83" w14:textId="77777777" w:rsidR="00FA3C31" w:rsidRPr="00180CCD" w:rsidRDefault="00FA3C31" w:rsidP="00007DF9">
      <w:pPr>
        <w:pStyle w:val="Heading4"/>
        <w:ind w:left="360" w:right="-60"/>
        <w:rPr>
          <w:rFonts w:asciiTheme="majorHAnsi" w:hAnsiTheme="majorHAnsi" w:cstheme="majorHAnsi"/>
          <w:b w:val="0"/>
          <w:i w:val="0"/>
        </w:rPr>
      </w:pPr>
    </w:p>
    <w:p w14:paraId="68B366E8" w14:textId="77777777" w:rsidR="00FA3C31" w:rsidRPr="00180CCD" w:rsidRDefault="00E50A1D" w:rsidP="00617A7C">
      <w:pPr>
        <w:pStyle w:val="Heading4"/>
        <w:ind w:left="0" w:right="-60"/>
        <w:rPr>
          <w:rFonts w:asciiTheme="majorHAnsi" w:hAnsiTheme="majorHAnsi" w:cstheme="majorHAnsi"/>
          <w:b w:val="0"/>
          <w:i w:val="0"/>
        </w:rPr>
      </w:pPr>
      <w:r w:rsidRPr="00180CCD">
        <w:rPr>
          <w:rFonts w:asciiTheme="majorHAnsi" w:hAnsiTheme="majorHAnsi" w:cstheme="majorHAnsi"/>
          <w:b w:val="0"/>
          <w:i w:val="0"/>
        </w:rPr>
        <w:t>While any person may make a report if they have reasonable cause to believe that a child or elder was abused or neglected, Illinois Public Act Code mandates that personnel of higher education institutions who suspect child or elder abuse or neglect report this to the Illinois Department of Children and Family Services (DCFS) or the Illinois Department on Aging (IDA), as appropriate.</w:t>
      </w:r>
    </w:p>
    <w:p w14:paraId="457FB5B6" w14:textId="77777777" w:rsidR="00FA3C31" w:rsidRPr="00180CCD" w:rsidRDefault="00FA3C31" w:rsidP="00617A7C">
      <w:pPr>
        <w:pStyle w:val="Heading4"/>
        <w:ind w:left="0" w:right="-60"/>
        <w:rPr>
          <w:rFonts w:asciiTheme="majorHAnsi" w:hAnsiTheme="majorHAnsi" w:cstheme="majorHAnsi"/>
          <w:b w:val="0"/>
          <w:i w:val="0"/>
        </w:rPr>
      </w:pPr>
    </w:p>
    <w:p w14:paraId="4F6AE261" w14:textId="77777777" w:rsidR="00FA3C31" w:rsidRPr="00180CCD" w:rsidRDefault="00E50A1D" w:rsidP="00617A7C">
      <w:pPr>
        <w:pStyle w:val="Heading4"/>
        <w:ind w:left="0" w:right="-60"/>
        <w:rPr>
          <w:rFonts w:asciiTheme="majorHAnsi" w:hAnsiTheme="majorHAnsi" w:cstheme="majorHAnsi"/>
          <w:b w:val="0"/>
          <w:i w:val="0"/>
        </w:rPr>
      </w:pPr>
      <w:r w:rsidRPr="00180CCD">
        <w:rPr>
          <w:rFonts w:asciiTheme="majorHAnsi" w:hAnsiTheme="majorHAnsi" w:cstheme="majorHAnsi"/>
          <w:b w:val="0"/>
          <w:i w:val="0"/>
        </w:rPr>
        <w:t xml:space="preserve">To make a report concerning a reasonable cause to believe that a child is being abused or neglected immediately call the IDCFS Child Abuse Hotline at 1-800-25-2283. Hotline staff are social workers with special training in determining what constitutes child abuse and neglect.  </w:t>
      </w:r>
    </w:p>
    <w:p w14:paraId="527B8638" w14:textId="77777777" w:rsidR="00FA3C31" w:rsidRPr="00180CCD" w:rsidRDefault="00FA3C31" w:rsidP="00617A7C">
      <w:pPr>
        <w:pStyle w:val="Heading4"/>
        <w:ind w:left="0" w:right="-60"/>
        <w:rPr>
          <w:rFonts w:asciiTheme="majorHAnsi" w:hAnsiTheme="majorHAnsi" w:cstheme="majorHAnsi"/>
          <w:b w:val="0"/>
          <w:i w:val="0"/>
        </w:rPr>
      </w:pPr>
    </w:p>
    <w:p w14:paraId="67D8EA28" w14:textId="77777777" w:rsidR="00FA3C31" w:rsidRPr="00180CCD" w:rsidRDefault="00E50A1D" w:rsidP="00617A7C">
      <w:pPr>
        <w:pStyle w:val="Heading4"/>
        <w:ind w:left="0" w:right="-60"/>
        <w:rPr>
          <w:rFonts w:asciiTheme="majorHAnsi" w:hAnsiTheme="majorHAnsi" w:cstheme="majorHAnsi"/>
          <w:b w:val="0"/>
          <w:i w:val="0"/>
        </w:rPr>
      </w:pPr>
      <w:r w:rsidRPr="00180CCD">
        <w:rPr>
          <w:rFonts w:asciiTheme="majorHAnsi" w:hAnsiTheme="majorHAnsi" w:cstheme="majorHAnsi"/>
          <w:b w:val="0"/>
          <w:i w:val="0"/>
        </w:rPr>
        <w:t>To make a report concerning suspected abuse, neglect, or financial exploitation of adults age 60 or older and people with disabilities age 18-59 call the IDA 24-hour Adult Protective Services Hotline: 1-866-800-1409.</w:t>
      </w:r>
    </w:p>
    <w:p w14:paraId="079BFC3E" w14:textId="77777777" w:rsidR="00FA3C31" w:rsidRPr="00180CCD" w:rsidRDefault="00FA3C31" w:rsidP="00617A7C">
      <w:pPr>
        <w:pStyle w:val="Heading4"/>
        <w:ind w:left="0" w:right="-60"/>
        <w:rPr>
          <w:rFonts w:asciiTheme="majorHAnsi" w:hAnsiTheme="majorHAnsi" w:cstheme="majorHAnsi"/>
          <w:b w:val="0"/>
          <w:i w:val="0"/>
        </w:rPr>
      </w:pPr>
    </w:p>
    <w:p w14:paraId="062885BB" w14:textId="77777777" w:rsidR="00FA3C31" w:rsidRPr="00180CCD" w:rsidRDefault="00E50A1D" w:rsidP="00617A7C">
      <w:pPr>
        <w:pStyle w:val="Heading4"/>
        <w:ind w:left="0" w:right="-60"/>
        <w:rPr>
          <w:rFonts w:asciiTheme="majorHAnsi" w:hAnsiTheme="majorHAnsi" w:cstheme="majorHAnsi"/>
          <w:b w:val="0"/>
          <w:i w:val="0"/>
        </w:rPr>
      </w:pPr>
      <w:r w:rsidRPr="00180CCD">
        <w:rPr>
          <w:rFonts w:asciiTheme="majorHAnsi" w:hAnsiTheme="majorHAnsi" w:cstheme="majorHAnsi"/>
          <w:b w:val="0"/>
          <w:i w:val="0"/>
        </w:rPr>
        <w:t>As a matter of IIT policy, if a report is made to IDCFS of IDA, a supervisor or manage of the individual reporting the incident must be promptly notified that a report was made, as well as the underlying circumstances for the report. The supervisor or manager will notify the department chair, director, dean, vice president, or provost as appropriate.</w:t>
      </w:r>
    </w:p>
    <w:p w14:paraId="5B9F1B0B" w14:textId="77777777" w:rsidR="00FA3C31" w:rsidRPr="00180CCD" w:rsidRDefault="00FA3C31" w:rsidP="00007DF9">
      <w:pPr>
        <w:pStyle w:val="Heading4"/>
        <w:ind w:left="360" w:right="-60"/>
        <w:rPr>
          <w:rFonts w:asciiTheme="majorHAnsi" w:hAnsiTheme="majorHAnsi" w:cstheme="majorHAnsi"/>
          <w:b w:val="0"/>
          <w:i w:val="0"/>
        </w:rPr>
      </w:pPr>
    </w:p>
    <w:p w14:paraId="01DD531C" w14:textId="77777777" w:rsidR="00FA3C31" w:rsidRPr="00180CCD" w:rsidRDefault="00E50A1D" w:rsidP="002A7859">
      <w:pPr>
        <w:pStyle w:val="Heading4"/>
        <w:ind w:left="0" w:right="-60"/>
        <w:rPr>
          <w:rFonts w:asciiTheme="majorHAnsi" w:hAnsiTheme="majorHAnsi" w:cstheme="majorHAnsi"/>
          <w:i w:val="0"/>
          <w:sz w:val="24"/>
          <w:szCs w:val="24"/>
        </w:rPr>
      </w:pPr>
      <w:r w:rsidRPr="00180CCD">
        <w:rPr>
          <w:rFonts w:asciiTheme="majorHAnsi" w:hAnsiTheme="majorHAnsi" w:cstheme="majorHAnsi"/>
          <w:i w:val="0"/>
          <w:sz w:val="24"/>
          <w:szCs w:val="24"/>
        </w:rPr>
        <w:t>Child Abuse Reporting/Mandated Reporter – Parental Permission and Child Assent</w:t>
      </w:r>
    </w:p>
    <w:p w14:paraId="22CA120B" w14:textId="77777777" w:rsidR="00FA3C31" w:rsidRPr="00180CCD" w:rsidRDefault="00E50A1D" w:rsidP="00617A7C">
      <w:pPr>
        <w:pBdr>
          <w:top w:val="nil"/>
          <w:left w:val="nil"/>
          <w:bottom w:val="nil"/>
          <w:right w:val="nil"/>
          <w:between w:val="nil"/>
        </w:pBdr>
        <w:ind w:right="-60"/>
        <w:rPr>
          <w:rFonts w:asciiTheme="majorHAnsi" w:hAnsiTheme="majorHAnsi" w:cstheme="majorHAnsi"/>
          <w:color w:val="050505"/>
          <w:sz w:val="20"/>
          <w:szCs w:val="20"/>
        </w:rPr>
      </w:pPr>
      <w:r w:rsidRPr="00180CCD">
        <w:rPr>
          <w:rFonts w:asciiTheme="majorHAnsi" w:hAnsiTheme="majorHAnsi" w:cstheme="majorHAnsi"/>
          <w:color w:val="050505"/>
          <w:sz w:val="20"/>
          <w:szCs w:val="20"/>
        </w:rPr>
        <w:t xml:space="preserve">Research proposals involving children must include a plan for reporting suspected abuse </w:t>
      </w:r>
      <w:r w:rsidR="009E71DE" w:rsidRPr="00180CCD">
        <w:rPr>
          <w:rFonts w:asciiTheme="majorHAnsi" w:hAnsiTheme="majorHAnsi" w:cstheme="majorHAnsi"/>
          <w:color w:val="050505"/>
          <w:sz w:val="20"/>
          <w:szCs w:val="20"/>
        </w:rPr>
        <w:t xml:space="preserve">or neglect </w:t>
      </w:r>
      <w:r w:rsidRPr="00180CCD">
        <w:rPr>
          <w:rFonts w:asciiTheme="majorHAnsi" w:hAnsiTheme="majorHAnsi" w:cstheme="majorHAnsi"/>
          <w:color w:val="050505"/>
          <w:sz w:val="20"/>
          <w:szCs w:val="20"/>
        </w:rPr>
        <w:t xml:space="preserve">of children to IDCFA. Additionally, parental permission forms for parent(s) and assent forms for children </w:t>
      </w:r>
      <w:r w:rsidR="00617A7C" w:rsidRPr="00180CCD">
        <w:rPr>
          <w:rFonts w:asciiTheme="majorHAnsi" w:hAnsiTheme="majorHAnsi" w:cstheme="majorHAnsi"/>
          <w:color w:val="050505"/>
          <w:sz w:val="20"/>
          <w:szCs w:val="20"/>
        </w:rPr>
        <w:t>should</w:t>
      </w:r>
      <w:r w:rsidRPr="00180CCD">
        <w:rPr>
          <w:rFonts w:asciiTheme="majorHAnsi" w:hAnsiTheme="majorHAnsi" w:cstheme="majorHAnsi"/>
          <w:color w:val="050505"/>
          <w:sz w:val="20"/>
          <w:szCs w:val="20"/>
        </w:rPr>
        <w:t xml:space="preserve"> include a statement that suspected child abuse or neglect may be reported to IDCFA.</w:t>
      </w:r>
    </w:p>
    <w:p w14:paraId="3D2304AB" w14:textId="77777777" w:rsidR="00CD0D62" w:rsidRPr="00180CCD" w:rsidRDefault="00CD0D62" w:rsidP="00617A7C">
      <w:pPr>
        <w:pBdr>
          <w:top w:val="nil"/>
          <w:left w:val="nil"/>
          <w:bottom w:val="nil"/>
          <w:right w:val="nil"/>
          <w:between w:val="nil"/>
        </w:pBdr>
        <w:ind w:right="-60"/>
        <w:rPr>
          <w:rFonts w:asciiTheme="majorHAnsi" w:hAnsiTheme="majorHAnsi" w:cstheme="majorHAnsi"/>
          <w:color w:val="050505"/>
          <w:sz w:val="20"/>
          <w:szCs w:val="20"/>
        </w:rPr>
      </w:pPr>
    </w:p>
    <w:p w14:paraId="0376E858" w14:textId="77777777" w:rsidR="00602864" w:rsidRPr="00180CCD" w:rsidRDefault="00602864" w:rsidP="002A7859">
      <w:pPr>
        <w:pBdr>
          <w:top w:val="nil"/>
          <w:left w:val="nil"/>
          <w:bottom w:val="nil"/>
          <w:right w:val="nil"/>
          <w:between w:val="nil"/>
        </w:pBdr>
        <w:ind w:right="-60"/>
        <w:rPr>
          <w:rFonts w:asciiTheme="majorHAnsi" w:hAnsiTheme="majorHAnsi" w:cstheme="majorHAnsi"/>
          <w:b/>
          <w:color w:val="050505"/>
          <w:sz w:val="24"/>
          <w:szCs w:val="24"/>
        </w:rPr>
      </w:pPr>
      <w:r w:rsidRPr="00180CCD">
        <w:rPr>
          <w:rFonts w:asciiTheme="majorHAnsi" w:hAnsiTheme="majorHAnsi" w:cstheme="majorHAnsi"/>
          <w:b/>
          <w:color w:val="050505"/>
          <w:sz w:val="24"/>
          <w:szCs w:val="24"/>
        </w:rPr>
        <w:t>Emancipation of Minors Act.</w:t>
      </w:r>
    </w:p>
    <w:p w14:paraId="03BC31BE" w14:textId="77777777" w:rsidR="00602864" w:rsidRPr="00180CCD" w:rsidRDefault="00602864" w:rsidP="00617A7C">
      <w:pPr>
        <w:pBdr>
          <w:top w:val="nil"/>
          <w:left w:val="nil"/>
          <w:bottom w:val="nil"/>
          <w:right w:val="nil"/>
          <w:between w:val="nil"/>
        </w:pBdr>
        <w:ind w:right="-60"/>
        <w:rPr>
          <w:rFonts w:asciiTheme="majorHAnsi" w:hAnsiTheme="majorHAnsi" w:cstheme="majorHAnsi"/>
          <w:color w:val="050505"/>
          <w:sz w:val="20"/>
          <w:szCs w:val="20"/>
        </w:rPr>
      </w:pPr>
      <w:r w:rsidRPr="00180CCD">
        <w:rPr>
          <w:rFonts w:asciiTheme="majorHAnsi" w:hAnsiTheme="majorHAnsi" w:cstheme="majorHAnsi"/>
          <w:color w:val="050505"/>
          <w:sz w:val="20"/>
          <w:szCs w:val="20"/>
        </w:rPr>
        <w:t xml:space="preserve"> (750 ILCS 30/2) (from Ch. 40, par. 2202) </w:t>
      </w:r>
    </w:p>
    <w:p w14:paraId="65CCFB38" w14:textId="77777777" w:rsidR="00602864" w:rsidRPr="00180CCD" w:rsidRDefault="00602864" w:rsidP="00617A7C">
      <w:pPr>
        <w:pBdr>
          <w:top w:val="nil"/>
          <w:left w:val="nil"/>
          <w:bottom w:val="nil"/>
          <w:right w:val="nil"/>
          <w:between w:val="nil"/>
        </w:pBdr>
        <w:ind w:right="-60"/>
        <w:rPr>
          <w:rFonts w:asciiTheme="majorHAnsi" w:hAnsiTheme="majorHAnsi" w:cstheme="majorHAnsi"/>
          <w:color w:val="050505"/>
          <w:sz w:val="20"/>
          <w:szCs w:val="20"/>
        </w:rPr>
      </w:pPr>
      <w:r w:rsidRPr="00180CCD">
        <w:rPr>
          <w:rFonts w:asciiTheme="majorHAnsi" w:hAnsiTheme="majorHAnsi" w:cstheme="majorHAnsi"/>
          <w:color w:val="050505"/>
          <w:sz w:val="20"/>
          <w:szCs w:val="20"/>
        </w:rPr>
        <w:t>Sec. 2. The purpose of this Act is to provide a means by which a mature minor who has demonstrated the ability and capacity to manage his own affairs and to live wholly or partially independent of his parents or guardian, may obtain the legal status of an emancipated person with power to enter into valid legal contracts.</w:t>
      </w:r>
    </w:p>
    <w:p w14:paraId="03CE9234" w14:textId="77777777" w:rsidR="00602864" w:rsidRPr="00180CCD" w:rsidRDefault="00602864" w:rsidP="00617A7C">
      <w:pPr>
        <w:pBdr>
          <w:top w:val="nil"/>
          <w:left w:val="nil"/>
          <w:bottom w:val="nil"/>
          <w:right w:val="nil"/>
          <w:between w:val="nil"/>
        </w:pBdr>
        <w:ind w:right="-60"/>
        <w:rPr>
          <w:rFonts w:asciiTheme="majorHAnsi" w:hAnsiTheme="majorHAnsi" w:cstheme="majorHAnsi"/>
          <w:color w:val="050505"/>
          <w:sz w:val="20"/>
          <w:szCs w:val="20"/>
        </w:rPr>
      </w:pPr>
    </w:p>
    <w:p w14:paraId="26CB75DC" w14:textId="77777777" w:rsidR="00780593" w:rsidRPr="00180CCD" w:rsidRDefault="00780593" w:rsidP="002A7859">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b/>
          <w:color w:val="000000"/>
          <w:sz w:val="24"/>
          <w:szCs w:val="24"/>
        </w:rPr>
        <w:t>Illinois Definition of Guardian</w:t>
      </w:r>
    </w:p>
    <w:p w14:paraId="66754FC3" w14:textId="77777777" w:rsidR="00780593" w:rsidRPr="00180CCD" w:rsidRDefault="00780593" w:rsidP="00780593">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(750 ILCS 30/3-4) (from Ch. 40, par. 2203-4) </w:t>
      </w:r>
      <w:r w:rsidRPr="00180CCD">
        <w:rPr>
          <w:rFonts w:asciiTheme="majorHAnsi" w:hAnsiTheme="majorHAnsi" w:cstheme="majorHAnsi"/>
          <w:color w:val="000000"/>
          <w:sz w:val="20"/>
          <w:szCs w:val="20"/>
        </w:rPr>
        <w:br/>
        <w:t>Sec. 3-4. Guardian. "Guardian" means any person, association or agency appointed guardian of the person of the minor under the Juvenile Court Act, the Juvenile Court Act of 1987, the "Probate Act of 1975", or any other statute or court order.</w:t>
      </w:r>
    </w:p>
    <w:p w14:paraId="3D81D9AF" w14:textId="77777777" w:rsidR="00780593" w:rsidRPr="00180CCD" w:rsidRDefault="00780593" w:rsidP="00617A7C">
      <w:pPr>
        <w:pBdr>
          <w:top w:val="nil"/>
          <w:left w:val="nil"/>
          <w:bottom w:val="nil"/>
          <w:right w:val="nil"/>
          <w:between w:val="nil"/>
        </w:pBdr>
        <w:ind w:right="-60"/>
        <w:rPr>
          <w:rFonts w:asciiTheme="majorHAnsi" w:hAnsiTheme="majorHAnsi" w:cstheme="majorHAnsi"/>
          <w:color w:val="050505"/>
          <w:sz w:val="20"/>
          <w:szCs w:val="20"/>
        </w:rPr>
      </w:pPr>
    </w:p>
    <w:p w14:paraId="3988F35A" w14:textId="77777777" w:rsidR="00CD0D62" w:rsidRPr="00180CCD" w:rsidRDefault="00CD0D62" w:rsidP="002A7859">
      <w:pPr>
        <w:pBdr>
          <w:top w:val="nil"/>
          <w:left w:val="nil"/>
          <w:bottom w:val="nil"/>
          <w:right w:val="nil"/>
          <w:between w:val="nil"/>
        </w:pBdr>
        <w:ind w:right="-60"/>
        <w:rPr>
          <w:rFonts w:asciiTheme="majorHAnsi" w:hAnsiTheme="majorHAnsi" w:cstheme="majorHAnsi"/>
          <w:b/>
          <w:color w:val="000000"/>
          <w:sz w:val="24"/>
          <w:szCs w:val="24"/>
        </w:rPr>
      </w:pPr>
      <w:r w:rsidRPr="00180CCD">
        <w:rPr>
          <w:rFonts w:asciiTheme="majorHAnsi" w:hAnsiTheme="majorHAnsi" w:cstheme="majorHAnsi"/>
          <w:b/>
          <w:color w:val="000000"/>
          <w:sz w:val="24"/>
          <w:szCs w:val="24"/>
        </w:rPr>
        <w:t>Illinois Definition of Parent   </w:t>
      </w:r>
    </w:p>
    <w:p w14:paraId="55ECA94C" w14:textId="77777777" w:rsidR="00CD0D62" w:rsidRPr="00180CCD" w:rsidRDefault="00CD0D62" w:rsidP="00617A7C">
      <w:pPr>
        <w:pBdr>
          <w:top w:val="nil"/>
          <w:left w:val="nil"/>
          <w:bottom w:val="nil"/>
          <w:right w:val="nil"/>
          <w:between w:val="nil"/>
        </w:pBdr>
        <w:ind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(750 ILCS 30/3-3) (from Ch. 40, par. 2203-3) </w:t>
      </w:r>
      <w:r w:rsidRPr="00180CCD">
        <w:rPr>
          <w:rFonts w:asciiTheme="majorHAnsi" w:hAnsiTheme="majorHAnsi" w:cstheme="majorHAnsi"/>
          <w:color w:val="000000"/>
          <w:sz w:val="20"/>
          <w:szCs w:val="20"/>
        </w:rPr>
        <w:br/>
        <w:t>Sec. 3-3. Parents. "Parent" means the father or mother of a lawful child of the parties or a child born out of wedlock, and includes any adoptive parent. It does not include a parent whose rights in respect to the minor have been terminated in any manner provided by law.</w:t>
      </w:r>
    </w:p>
    <w:p w14:paraId="7327AE22" w14:textId="77777777" w:rsidR="00FA3C31" w:rsidRPr="00180CCD" w:rsidRDefault="00FA3C31" w:rsidP="009E71DE">
      <w:pPr>
        <w:pBdr>
          <w:top w:val="nil"/>
          <w:left w:val="nil"/>
          <w:bottom w:val="nil"/>
          <w:right w:val="nil"/>
          <w:between w:val="nil"/>
        </w:pBdr>
        <w:ind w:left="360" w:right="-60"/>
        <w:rPr>
          <w:rFonts w:asciiTheme="majorHAnsi" w:hAnsiTheme="majorHAnsi" w:cstheme="majorHAnsi"/>
          <w:color w:val="000000"/>
          <w:sz w:val="20"/>
          <w:szCs w:val="20"/>
        </w:rPr>
      </w:pPr>
      <w:bookmarkStart w:id="259" w:name="1fyl9w3" w:colFirst="0" w:colLast="0"/>
      <w:bookmarkEnd w:id="259"/>
    </w:p>
    <w:p w14:paraId="54505346" w14:textId="77777777" w:rsidR="00780593" w:rsidRPr="00180CCD" w:rsidRDefault="00780593" w:rsidP="002A7859">
      <w:pPr>
        <w:ind w:right="-60"/>
        <w:rPr>
          <w:rFonts w:asciiTheme="majorHAnsi" w:hAnsiTheme="majorHAnsi" w:cstheme="majorHAnsi"/>
          <w:b/>
          <w:sz w:val="24"/>
          <w:szCs w:val="24"/>
        </w:rPr>
      </w:pPr>
      <w:r w:rsidRPr="00180CCD">
        <w:rPr>
          <w:rFonts w:asciiTheme="majorHAnsi" w:hAnsiTheme="majorHAnsi" w:cstheme="majorHAnsi"/>
          <w:b/>
          <w:sz w:val="24"/>
          <w:szCs w:val="24"/>
        </w:rPr>
        <w:t>Illinois Definition of Surrogate Decision Maker</w:t>
      </w:r>
    </w:p>
    <w:p w14:paraId="28978743" w14:textId="77777777" w:rsidR="00780593" w:rsidRPr="00180CCD" w:rsidRDefault="00780593" w:rsidP="00780593">
      <w:pPr>
        <w:ind w:right="-60"/>
        <w:rPr>
          <w:rFonts w:asciiTheme="majorHAnsi" w:hAnsiTheme="majorHAnsi" w:cstheme="majorHAnsi"/>
          <w:sz w:val="20"/>
          <w:szCs w:val="20"/>
        </w:rPr>
      </w:pPr>
      <w:r w:rsidRPr="00180CCD">
        <w:rPr>
          <w:rFonts w:asciiTheme="majorHAnsi" w:hAnsiTheme="majorHAnsi" w:cstheme="majorHAnsi"/>
          <w:sz w:val="20"/>
          <w:szCs w:val="20"/>
        </w:rPr>
        <w:t xml:space="preserve">(755 ICLS 40/) (from Ch. 110 1/2, par. 851-10) </w:t>
      </w:r>
    </w:p>
    <w:p w14:paraId="582CDF38" w14:textId="77777777" w:rsidR="00FA3C31" w:rsidRPr="00180CCD" w:rsidRDefault="00780593" w:rsidP="00780593">
      <w:pPr>
        <w:spacing w:after="120"/>
        <w:ind w:right="-60"/>
        <w:rPr>
          <w:rFonts w:asciiTheme="majorHAnsi" w:hAnsiTheme="majorHAnsi" w:cstheme="majorHAnsi"/>
          <w:sz w:val="20"/>
          <w:szCs w:val="20"/>
        </w:rPr>
      </w:pPr>
      <w:r w:rsidRPr="00180CCD">
        <w:rPr>
          <w:rFonts w:asciiTheme="majorHAnsi" w:hAnsiTheme="majorHAnsi" w:cstheme="majorHAnsi"/>
          <w:sz w:val="20"/>
          <w:szCs w:val="20"/>
        </w:rPr>
        <w:t>Sec. 10. Surrogate Decision Maker. “Surrogate Decision Maker” means an adult individual or individuals who (</w:t>
      </w:r>
      <w:proofErr w:type="spellStart"/>
      <w:r w:rsidRPr="00180CCD">
        <w:rPr>
          <w:rFonts w:asciiTheme="majorHAnsi" w:hAnsiTheme="majorHAnsi" w:cstheme="majorHAnsi"/>
          <w:sz w:val="20"/>
          <w:szCs w:val="20"/>
        </w:rPr>
        <w:t>i</w:t>
      </w:r>
      <w:proofErr w:type="spellEnd"/>
      <w:r w:rsidRPr="00180CCD">
        <w:rPr>
          <w:rFonts w:asciiTheme="majorHAnsi" w:hAnsiTheme="majorHAnsi" w:cstheme="majorHAnsi"/>
          <w:sz w:val="20"/>
          <w:szCs w:val="20"/>
        </w:rPr>
        <w:t>) have decisional capacity, (ii) are available upon reasonable inquiry, (iii) are willing to make medical treatment decisions on behalf of a patient who lacks decisional capacity, and (iv) are identified by the attending physician in accordance with the provisions of this Act as the person or persons who are to make those decisions in accordance with the provisions of this Act.</w:t>
      </w:r>
    </w:p>
    <w:p w14:paraId="4C7C44EE" w14:textId="77777777" w:rsidR="0007613F" w:rsidRPr="00180CCD" w:rsidRDefault="0007613F">
      <w:pPr>
        <w:rPr>
          <w:rFonts w:asciiTheme="majorHAnsi" w:hAnsiTheme="majorHAnsi" w:cstheme="majorHAnsi"/>
          <w:b/>
          <w:sz w:val="20"/>
          <w:szCs w:val="20"/>
        </w:rPr>
      </w:pPr>
      <w:bookmarkStart w:id="260" w:name="3zy8sjw" w:colFirst="0" w:colLast="0"/>
      <w:bookmarkStart w:id="261" w:name="_2f3j2rp" w:colFirst="0" w:colLast="0"/>
      <w:bookmarkEnd w:id="260"/>
      <w:bookmarkEnd w:id="261"/>
    </w:p>
    <w:p w14:paraId="566D3347" w14:textId="64F3BF19" w:rsidR="00FA3C31" w:rsidRPr="00180CCD" w:rsidRDefault="00E50A1D" w:rsidP="0007613F">
      <w:pPr>
        <w:pStyle w:val="Heading1"/>
        <w:spacing w:before="0"/>
        <w:ind w:left="0" w:right="-60"/>
        <w:rPr>
          <w:rFonts w:asciiTheme="majorHAnsi" w:eastAsia="Calibri" w:hAnsiTheme="majorHAnsi" w:cstheme="majorHAnsi"/>
        </w:rPr>
      </w:pPr>
      <w:bookmarkStart w:id="262" w:name="_Toc115435345"/>
      <w:bookmarkStart w:id="263" w:name="PIresponsibilities"/>
      <w:r w:rsidRPr="00180CCD">
        <w:rPr>
          <w:rFonts w:asciiTheme="majorHAnsi" w:eastAsia="Calibri" w:hAnsiTheme="majorHAnsi" w:cstheme="majorHAnsi"/>
        </w:rPr>
        <w:t xml:space="preserve">Principal Investigator Responsibilities and </w:t>
      </w:r>
      <w:r w:rsidR="00180CCD">
        <w:rPr>
          <w:rFonts w:asciiTheme="majorHAnsi" w:eastAsia="Calibri" w:hAnsiTheme="majorHAnsi" w:cstheme="majorHAnsi"/>
        </w:rPr>
        <w:t>Kuali</w:t>
      </w:r>
      <w:r w:rsidRPr="00180CCD">
        <w:rPr>
          <w:rFonts w:asciiTheme="majorHAnsi" w:eastAsia="Calibri" w:hAnsiTheme="majorHAnsi" w:cstheme="majorHAnsi"/>
        </w:rPr>
        <w:t xml:space="preserve"> Assurance Statement</w:t>
      </w:r>
      <w:bookmarkEnd w:id="262"/>
      <w:bookmarkEnd w:id="263"/>
    </w:p>
    <w:p w14:paraId="36551C4F" w14:textId="77777777" w:rsidR="00FA3C31" w:rsidRPr="00180CCD" w:rsidRDefault="00FA3C31" w:rsidP="00007DF9">
      <w:pPr>
        <w:spacing w:before="2"/>
        <w:ind w:left="360" w:right="-60"/>
        <w:rPr>
          <w:rFonts w:asciiTheme="majorHAnsi" w:hAnsiTheme="majorHAnsi" w:cstheme="majorHAnsi"/>
          <w:sz w:val="20"/>
          <w:szCs w:val="20"/>
        </w:rPr>
      </w:pPr>
    </w:p>
    <w:p w14:paraId="7A2BE3A7" w14:textId="497729BE" w:rsidR="00FA3C31" w:rsidRPr="00180CCD" w:rsidRDefault="00E50A1D" w:rsidP="0007613F">
      <w:pPr>
        <w:spacing w:after="120"/>
        <w:ind w:right="-60"/>
        <w:rPr>
          <w:rFonts w:asciiTheme="majorHAnsi" w:hAnsiTheme="majorHAnsi" w:cstheme="majorHAnsi"/>
          <w:sz w:val="20"/>
          <w:szCs w:val="20"/>
        </w:rPr>
      </w:pPr>
      <w:r w:rsidRPr="00180CCD">
        <w:rPr>
          <w:rFonts w:asciiTheme="majorHAnsi" w:hAnsiTheme="majorHAnsi" w:cstheme="majorHAnsi"/>
          <w:sz w:val="20"/>
          <w:szCs w:val="20"/>
        </w:rPr>
        <w:t xml:space="preserve">For the IRB to initiate the review of the research application in </w:t>
      </w:r>
      <w:r w:rsidR="00180CCD">
        <w:rPr>
          <w:rFonts w:asciiTheme="majorHAnsi" w:hAnsiTheme="majorHAnsi" w:cstheme="majorHAnsi"/>
          <w:sz w:val="20"/>
          <w:szCs w:val="20"/>
        </w:rPr>
        <w:t xml:space="preserve">Kuali </w:t>
      </w:r>
      <w:r w:rsidRPr="00180CCD">
        <w:rPr>
          <w:rFonts w:asciiTheme="majorHAnsi" w:hAnsiTheme="majorHAnsi" w:cstheme="majorHAnsi"/>
          <w:sz w:val="20"/>
          <w:szCs w:val="20"/>
        </w:rPr>
        <w:t>the PI</w:t>
      </w:r>
      <w:r w:rsidRPr="00180CCD">
        <w:rPr>
          <w:rFonts w:asciiTheme="majorHAnsi" w:hAnsiTheme="majorHAnsi" w:cstheme="majorHAnsi"/>
          <w:b/>
          <w:sz w:val="20"/>
          <w:szCs w:val="20"/>
        </w:rPr>
        <w:t xml:space="preserve"> </w:t>
      </w:r>
      <w:r w:rsidRPr="00180CCD">
        <w:rPr>
          <w:rFonts w:asciiTheme="majorHAnsi" w:hAnsiTheme="majorHAnsi" w:cstheme="majorHAnsi"/>
          <w:sz w:val="20"/>
          <w:szCs w:val="20"/>
        </w:rPr>
        <w:t>must certify the following criteria:</w:t>
      </w:r>
    </w:p>
    <w:p w14:paraId="00C97F86" w14:textId="77777777" w:rsidR="00FA3C31" w:rsidRPr="00180CCD" w:rsidRDefault="00E50A1D" w:rsidP="0007613F">
      <w:pPr>
        <w:numPr>
          <w:ilvl w:val="0"/>
          <w:numId w:val="1"/>
        </w:numPr>
        <w:pBdr>
          <w:top w:val="nil"/>
          <w:left w:val="nil"/>
          <w:bottom w:val="nil"/>
          <w:right w:val="nil"/>
          <w:between w:val="nil"/>
        </w:pBdr>
        <w:tabs>
          <w:tab w:val="left" w:pos="1060"/>
        </w:tabs>
        <w:spacing w:before="1"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 will not start human research activities until I have obtained all applicable institutional approvals, including local ethics committee review for international sites; and approvals of departments or divisions that require approval prior to commencing research that involves their resources.</w:t>
      </w:r>
    </w:p>
    <w:p w14:paraId="4D2DE2EA" w14:textId="77777777" w:rsidR="00FA3C31" w:rsidRPr="00180CCD" w:rsidRDefault="00E50A1D" w:rsidP="0007613F">
      <w:pPr>
        <w:numPr>
          <w:ilvl w:val="0"/>
          <w:numId w:val="1"/>
        </w:numPr>
        <w:pBdr>
          <w:top w:val="nil"/>
          <w:left w:val="nil"/>
          <w:bottom w:val="nil"/>
          <w:right w:val="nil"/>
          <w:between w:val="nil"/>
        </w:pBdr>
        <w:tabs>
          <w:tab w:val="left" w:pos="1060"/>
        </w:tabs>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 will ensure that there are adequate resources to carry out the research safely, e.g. sufficient investigator time, equipment, and spacing.</w:t>
      </w:r>
    </w:p>
    <w:p w14:paraId="7466FD6D" w14:textId="77777777" w:rsidR="00FA3C31" w:rsidRPr="00180CCD" w:rsidRDefault="00E50A1D" w:rsidP="0007613F">
      <w:pPr>
        <w:numPr>
          <w:ilvl w:val="0"/>
          <w:numId w:val="1"/>
        </w:numPr>
        <w:pBdr>
          <w:top w:val="nil"/>
          <w:left w:val="nil"/>
          <w:bottom w:val="nil"/>
          <w:right w:val="nil"/>
          <w:between w:val="nil"/>
        </w:pBdr>
        <w:tabs>
          <w:tab w:val="left" w:pos="1060"/>
        </w:tabs>
        <w:spacing w:before="1"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 will ensure that Research Staff are qualified (e.g., including but not limited to appropriate training (CITI), education, expertise, credentials, protocol requirements) to perform procedures and duties assigned to them during the study.</w:t>
      </w:r>
    </w:p>
    <w:p w14:paraId="2E1542C6" w14:textId="77777777" w:rsidR="00FA3C31" w:rsidRPr="00180CCD" w:rsidRDefault="00E50A1D" w:rsidP="0007613F">
      <w:pPr>
        <w:numPr>
          <w:ilvl w:val="0"/>
          <w:numId w:val="1"/>
        </w:numPr>
        <w:pBdr>
          <w:top w:val="nil"/>
          <w:left w:val="nil"/>
          <w:bottom w:val="nil"/>
          <w:right w:val="nil"/>
          <w:between w:val="nil"/>
        </w:pBdr>
        <w:tabs>
          <w:tab w:val="left" w:pos="1060"/>
        </w:tabs>
        <w:spacing w:after="120" w:line="244"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 will update the IRB with any changes to the list of study personnel.</w:t>
      </w:r>
    </w:p>
    <w:p w14:paraId="00AF694B" w14:textId="77777777" w:rsidR="00FA3C31" w:rsidRPr="00180CCD" w:rsidRDefault="00E50A1D" w:rsidP="0007613F">
      <w:pPr>
        <w:numPr>
          <w:ilvl w:val="0"/>
          <w:numId w:val="1"/>
        </w:numPr>
        <w:pBdr>
          <w:top w:val="nil"/>
          <w:left w:val="nil"/>
          <w:bottom w:val="nil"/>
          <w:right w:val="nil"/>
          <w:between w:val="nil"/>
        </w:pBdr>
        <w:tabs>
          <w:tab w:val="left" w:pos="1060"/>
        </w:tabs>
        <w:spacing w:after="120" w:line="242"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 will personally conduct or supervise the human subject research.</w:t>
      </w:r>
    </w:p>
    <w:p w14:paraId="64672109" w14:textId="77777777" w:rsidR="00FA3C31" w:rsidRPr="00180CCD" w:rsidRDefault="00E50A1D" w:rsidP="0007613F">
      <w:pPr>
        <w:numPr>
          <w:ilvl w:val="1"/>
          <w:numId w:val="1"/>
        </w:numPr>
        <w:pBdr>
          <w:top w:val="nil"/>
          <w:left w:val="nil"/>
          <w:bottom w:val="nil"/>
          <w:right w:val="nil"/>
          <w:between w:val="nil"/>
        </w:pBdr>
        <w:spacing w:after="120" w:line="242" w:lineRule="auto"/>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Conduct the human subject research in accordance with the relevant current protocol as approved by the IRB.</w:t>
      </w:r>
    </w:p>
    <w:p w14:paraId="636B385A" w14:textId="77777777" w:rsidR="00FA3C31" w:rsidRPr="00180CCD" w:rsidRDefault="00E50A1D" w:rsidP="0007613F">
      <w:pPr>
        <w:numPr>
          <w:ilvl w:val="1"/>
          <w:numId w:val="1"/>
        </w:numPr>
        <w:pBdr>
          <w:top w:val="nil"/>
          <w:left w:val="nil"/>
          <w:bottom w:val="nil"/>
          <w:right w:val="nil"/>
          <w:between w:val="nil"/>
        </w:pBdr>
        <w:spacing w:after="120"/>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When required by the IRB ensure that consent and/or permission is obtained in accordance with the protocol as approved by the IRB.</w:t>
      </w:r>
    </w:p>
    <w:p w14:paraId="235DB115" w14:textId="77777777" w:rsidR="00FA3C31" w:rsidRPr="00180CCD" w:rsidRDefault="00E50A1D" w:rsidP="0007613F">
      <w:pPr>
        <w:numPr>
          <w:ilvl w:val="1"/>
          <w:numId w:val="1"/>
        </w:numPr>
        <w:pBdr>
          <w:top w:val="nil"/>
          <w:left w:val="nil"/>
          <w:bottom w:val="nil"/>
          <w:right w:val="nil"/>
          <w:between w:val="nil"/>
        </w:pBdr>
        <w:spacing w:after="120"/>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Not modify the research without prior IRB review and approval (when required) unless necessary to eliminate apparent immediate hazards to participants.</w:t>
      </w:r>
    </w:p>
    <w:p w14:paraId="5C5F4B0B" w14:textId="77777777" w:rsidR="00FA3C31" w:rsidRPr="00180CCD" w:rsidRDefault="00E50A1D" w:rsidP="0007613F">
      <w:pPr>
        <w:numPr>
          <w:ilvl w:val="1"/>
          <w:numId w:val="1"/>
        </w:numPr>
        <w:pBdr>
          <w:top w:val="nil"/>
          <w:left w:val="nil"/>
          <w:bottom w:val="nil"/>
          <w:right w:val="nil"/>
          <w:between w:val="nil"/>
        </w:pBdr>
        <w:spacing w:after="120"/>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Protect the rights, safety, and welfare of participants involved in the research.</w:t>
      </w:r>
    </w:p>
    <w:p w14:paraId="4ECECBB9" w14:textId="77777777" w:rsidR="00FA3C31" w:rsidRPr="00180CCD" w:rsidRDefault="00E50A1D" w:rsidP="0007613F">
      <w:pPr>
        <w:numPr>
          <w:ilvl w:val="0"/>
          <w:numId w:val="1"/>
        </w:numPr>
        <w:pBdr>
          <w:top w:val="nil"/>
          <w:left w:val="nil"/>
          <w:bottom w:val="nil"/>
          <w:right w:val="nil"/>
          <w:between w:val="nil"/>
        </w:pBdr>
        <w:tabs>
          <w:tab w:val="left" w:pos="1060"/>
        </w:tabs>
        <w:spacing w:after="120" w:line="242"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 will submit to the IRB in a timely manner:</w:t>
      </w:r>
    </w:p>
    <w:p w14:paraId="6E6A532B" w14:textId="77777777" w:rsidR="00FA3C31" w:rsidRPr="00180CCD" w:rsidRDefault="00E50A1D" w:rsidP="0007613F">
      <w:pPr>
        <w:numPr>
          <w:ilvl w:val="1"/>
          <w:numId w:val="1"/>
        </w:numPr>
        <w:pBdr>
          <w:top w:val="nil"/>
          <w:left w:val="nil"/>
          <w:bottom w:val="nil"/>
          <w:right w:val="nil"/>
          <w:between w:val="nil"/>
        </w:pBdr>
        <w:spacing w:after="120" w:line="242" w:lineRule="auto"/>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Proposed modifications to the previously-approved human research, when applicable.</w:t>
      </w:r>
    </w:p>
    <w:p w14:paraId="00058618" w14:textId="77777777" w:rsidR="00FA3C31" w:rsidRPr="00180CCD" w:rsidRDefault="00E50A1D" w:rsidP="0007613F">
      <w:pPr>
        <w:numPr>
          <w:ilvl w:val="1"/>
          <w:numId w:val="1"/>
        </w:numPr>
        <w:pBdr>
          <w:top w:val="nil"/>
          <w:left w:val="nil"/>
          <w:bottom w:val="nil"/>
          <w:right w:val="nil"/>
          <w:between w:val="nil"/>
        </w:pBdr>
        <w:spacing w:after="120"/>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 continuing review application (to avoid a lapse in approval), when applicable.</w:t>
      </w:r>
    </w:p>
    <w:p w14:paraId="6EF608BA" w14:textId="77777777" w:rsidR="00FA3C31" w:rsidRPr="00180CCD" w:rsidRDefault="00E50A1D" w:rsidP="0007613F">
      <w:pPr>
        <w:numPr>
          <w:ilvl w:val="1"/>
          <w:numId w:val="1"/>
        </w:numPr>
        <w:pBdr>
          <w:top w:val="nil"/>
          <w:left w:val="nil"/>
          <w:bottom w:val="nil"/>
          <w:right w:val="nil"/>
          <w:between w:val="nil"/>
        </w:pBdr>
        <w:spacing w:after="120"/>
        <w:ind w:left="108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 continuing review application when the research study is closed, when applicable.</w:t>
      </w:r>
    </w:p>
    <w:p w14:paraId="6FB9C8BF" w14:textId="77777777" w:rsidR="00FA3C31" w:rsidRPr="00180CCD" w:rsidRDefault="00E50A1D" w:rsidP="0007613F">
      <w:pPr>
        <w:numPr>
          <w:ilvl w:val="0"/>
          <w:numId w:val="1"/>
        </w:numPr>
        <w:pBdr>
          <w:top w:val="nil"/>
          <w:left w:val="nil"/>
          <w:bottom w:val="nil"/>
          <w:right w:val="nil"/>
          <w:between w:val="nil"/>
        </w:pBdr>
        <w:tabs>
          <w:tab w:val="left" w:pos="1060"/>
        </w:tabs>
        <w:spacing w:before="1" w:after="120" w:line="242" w:lineRule="auto"/>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 will submit to the IRB any reportable new information within five business days.</w:t>
      </w:r>
    </w:p>
    <w:p w14:paraId="455734DB" w14:textId="77777777" w:rsidR="00FA3C31" w:rsidRPr="00180CCD" w:rsidRDefault="00E50A1D" w:rsidP="0007613F">
      <w:pPr>
        <w:numPr>
          <w:ilvl w:val="0"/>
          <w:numId w:val="1"/>
        </w:numPr>
        <w:pBdr>
          <w:top w:val="nil"/>
          <w:left w:val="nil"/>
          <w:bottom w:val="nil"/>
          <w:right w:val="nil"/>
          <w:between w:val="nil"/>
        </w:pBdr>
        <w:tabs>
          <w:tab w:val="left" w:pos="1060"/>
        </w:tabs>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 will personally submit and ensure that Research Staff submit an updated Financial Interest Disclosure within 30 days of discovering or acquiring (e.g., through purchase, marriage, or inheritance) a new financial interest.</w:t>
      </w:r>
    </w:p>
    <w:p w14:paraId="3D939DEF" w14:textId="77777777" w:rsidR="00FA3C31" w:rsidRPr="00180CCD" w:rsidRDefault="00E50A1D" w:rsidP="0007613F">
      <w:pPr>
        <w:numPr>
          <w:ilvl w:val="0"/>
          <w:numId w:val="1"/>
        </w:numPr>
        <w:pBdr>
          <w:top w:val="nil"/>
          <w:left w:val="nil"/>
          <w:bottom w:val="nil"/>
          <w:right w:val="nil"/>
          <w:between w:val="nil"/>
        </w:pBdr>
        <w:tabs>
          <w:tab w:val="left" w:pos="1060"/>
        </w:tabs>
        <w:spacing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 will comply with applicable federal and state regulations, ethical guidelines, and IIT Institutional policies, including (but not limited to) the Institutional Conflict of Interest, DUA Policy and Guidance, and IIT Research Data Security Policy.</w:t>
      </w:r>
    </w:p>
    <w:p w14:paraId="631EB4A3" w14:textId="77777777" w:rsidR="00FA3C31" w:rsidRPr="00180CCD" w:rsidRDefault="00E50A1D" w:rsidP="00B07DB7">
      <w:pPr>
        <w:numPr>
          <w:ilvl w:val="0"/>
          <w:numId w:val="19"/>
        </w:numPr>
        <w:pBdr>
          <w:top w:val="nil"/>
          <w:left w:val="nil"/>
          <w:bottom w:val="nil"/>
          <w:right w:val="nil"/>
          <w:between w:val="nil"/>
        </w:pBdr>
        <w:spacing w:after="120"/>
        <w:ind w:left="12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To protect </w:t>
      </w:r>
      <w:proofErr w:type="gramStart"/>
      <w:r w:rsidRPr="00180CCD">
        <w:rPr>
          <w:rFonts w:asciiTheme="majorHAnsi" w:hAnsiTheme="majorHAnsi" w:cstheme="majorHAnsi"/>
          <w:color w:val="000000"/>
          <w:sz w:val="20"/>
          <w:szCs w:val="20"/>
        </w:rPr>
        <w:t>information</w:t>
      </w:r>
      <w:proofErr w:type="gramEnd"/>
      <w:r w:rsidRPr="00180CCD">
        <w:rPr>
          <w:rFonts w:asciiTheme="majorHAnsi" w:hAnsiTheme="majorHAnsi" w:cstheme="majorHAnsi"/>
          <w:color w:val="000000"/>
          <w:sz w:val="20"/>
          <w:szCs w:val="20"/>
        </w:rPr>
        <w:t xml:space="preserve"> I must have a strong password for each of my IIT accounts; including a </w:t>
      </w:r>
      <w:r w:rsidRPr="00180CCD">
        <w:rPr>
          <w:rFonts w:asciiTheme="majorHAnsi" w:hAnsiTheme="majorHAnsi" w:cstheme="majorHAnsi"/>
          <w:sz w:val="20"/>
          <w:szCs w:val="20"/>
        </w:rPr>
        <w:t>login</w:t>
      </w:r>
      <w:r w:rsidRPr="00180CCD">
        <w:rPr>
          <w:rFonts w:asciiTheme="majorHAnsi" w:hAnsiTheme="majorHAnsi" w:cstheme="majorHAnsi"/>
          <w:color w:val="000000"/>
          <w:sz w:val="20"/>
          <w:szCs w:val="20"/>
        </w:rPr>
        <w:t xml:space="preserve"> for idle sessions and lock out screen for multiple failed log-in attempts. Log in information will not be shared.</w:t>
      </w:r>
    </w:p>
    <w:p w14:paraId="2C04B0C0" w14:textId="77777777" w:rsidR="00FA3C31" w:rsidRPr="00180CCD" w:rsidRDefault="00E50A1D" w:rsidP="00B07DB7">
      <w:pPr>
        <w:numPr>
          <w:ilvl w:val="0"/>
          <w:numId w:val="19"/>
        </w:numPr>
        <w:pBdr>
          <w:top w:val="nil"/>
          <w:left w:val="nil"/>
          <w:bottom w:val="nil"/>
          <w:right w:val="nil"/>
          <w:between w:val="nil"/>
        </w:pBdr>
        <w:spacing w:after="120"/>
        <w:ind w:left="12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Any system storing information qualifying as Level 2 or ‘non-sensitive’ by the IRB must have updated security patches and virus protection. These systems will only be accessed by those with a current and IRB approved research role.</w:t>
      </w:r>
    </w:p>
    <w:p w14:paraId="4AFD7FEE" w14:textId="77777777" w:rsidR="00FA3C31" w:rsidRPr="00180CCD" w:rsidRDefault="00E50A1D" w:rsidP="0007613F">
      <w:pPr>
        <w:numPr>
          <w:ilvl w:val="0"/>
          <w:numId w:val="1"/>
        </w:numPr>
        <w:pBdr>
          <w:top w:val="nil"/>
          <w:left w:val="nil"/>
          <w:bottom w:val="nil"/>
          <w:right w:val="nil"/>
          <w:between w:val="nil"/>
        </w:pBdr>
        <w:tabs>
          <w:tab w:val="left" w:pos="720"/>
        </w:tabs>
        <w:spacing w:before="1" w:after="120"/>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 will maintain adequate and accurate records and make these records available to the IRB for review.</w:t>
      </w:r>
    </w:p>
    <w:p w14:paraId="7A21A08E" w14:textId="77777777" w:rsidR="00FA3C31" w:rsidRPr="00180CCD" w:rsidRDefault="00E50A1D" w:rsidP="0007613F">
      <w:pPr>
        <w:numPr>
          <w:ilvl w:val="0"/>
          <w:numId w:val="1"/>
        </w:numPr>
        <w:pBdr>
          <w:top w:val="nil"/>
          <w:left w:val="nil"/>
          <w:bottom w:val="nil"/>
          <w:right w:val="nil"/>
          <w:between w:val="nil"/>
        </w:pBdr>
        <w:tabs>
          <w:tab w:val="left" w:pos="720"/>
        </w:tabs>
        <w:ind w:left="72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I will ensure that IRB-approved study documents, including recruitment materials, consent forms, and study tools, are accurately translated in a language understandable to study participants. If applicable, I will submit locally-approved versions of these materials to the IRB when they become available.</w:t>
      </w:r>
    </w:p>
    <w:p w14:paraId="77195248" w14:textId="77777777" w:rsidR="00FA3C31" w:rsidRPr="00180CCD" w:rsidRDefault="00FA3C31" w:rsidP="0007613F">
      <w:pPr>
        <w:pBdr>
          <w:top w:val="nil"/>
          <w:left w:val="nil"/>
          <w:bottom w:val="nil"/>
          <w:right w:val="nil"/>
          <w:between w:val="nil"/>
        </w:pBdr>
        <w:tabs>
          <w:tab w:val="left" w:pos="720"/>
        </w:tabs>
        <w:ind w:left="720" w:right="-60"/>
        <w:rPr>
          <w:rFonts w:asciiTheme="majorHAnsi" w:hAnsiTheme="majorHAnsi" w:cstheme="majorHAnsi"/>
          <w:color w:val="000000"/>
          <w:sz w:val="20"/>
          <w:szCs w:val="20"/>
        </w:rPr>
      </w:pPr>
    </w:p>
    <w:p w14:paraId="2176872C" w14:textId="70CC7775" w:rsidR="00FA3C31" w:rsidRPr="00180CCD" w:rsidRDefault="00E50A1D" w:rsidP="0007613F">
      <w:pPr>
        <w:pBdr>
          <w:top w:val="nil"/>
          <w:left w:val="nil"/>
          <w:bottom w:val="nil"/>
          <w:right w:val="nil"/>
          <w:between w:val="nil"/>
        </w:pBdr>
        <w:tabs>
          <w:tab w:val="left" w:pos="720"/>
        </w:tabs>
        <w:ind w:left="720" w:right="-60"/>
        <w:rPr>
          <w:rFonts w:asciiTheme="majorHAnsi" w:hAnsiTheme="majorHAnsi" w:cstheme="majorHAnsi"/>
          <w:color w:val="000000"/>
          <w:sz w:val="20"/>
          <w:szCs w:val="20"/>
        </w:rPr>
        <w:sectPr w:rsidR="00FA3C31" w:rsidRPr="00180CCD" w:rsidSect="007048CF">
          <w:footerReference w:type="default" r:id="rId135"/>
          <w:pgSz w:w="12240" w:h="15840"/>
          <w:pgMar w:top="540" w:right="1120" w:bottom="1000" w:left="740" w:header="0" w:footer="438" w:gutter="0"/>
          <w:pgNumType w:start="66"/>
          <w:cols w:space="720"/>
        </w:sectPr>
      </w:pPr>
      <w:r w:rsidRPr="00180CCD">
        <w:rPr>
          <w:rFonts w:asciiTheme="majorHAnsi" w:hAnsiTheme="majorHAnsi" w:cstheme="majorHAnsi"/>
          <w:color w:val="000000"/>
          <w:sz w:val="20"/>
          <w:szCs w:val="20"/>
        </w:rPr>
        <w:t>By selecting 'ok' [on the submit activity, in</w:t>
      </w:r>
      <w:r w:rsidR="00790191">
        <w:rPr>
          <w:rFonts w:asciiTheme="majorHAnsi" w:hAnsiTheme="majorHAnsi" w:cstheme="majorHAnsi"/>
          <w:color w:val="000000"/>
          <w:sz w:val="20"/>
          <w:szCs w:val="20"/>
        </w:rPr>
        <w:t xml:space="preserve"> Kuali</w:t>
      </w:r>
      <w:r w:rsidR="00863F6E" w:rsidRPr="00180CCD">
        <w:rPr>
          <w:rFonts w:asciiTheme="majorHAnsi" w:hAnsiTheme="majorHAnsi" w:cstheme="majorHAnsi"/>
          <w:color w:val="000000"/>
          <w:sz w:val="20"/>
          <w:szCs w:val="20"/>
        </w:rPr>
        <w:t>]</w:t>
      </w:r>
      <w:r w:rsidRPr="00180CCD">
        <w:rPr>
          <w:rFonts w:asciiTheme="majorHAnsi" w:hAnsiTheme="majorHAnsi" w:cstheme="majorHAnsi"/>
          <w:color w:val="000000"/>
          <w:sz w:val="20"/>
          <w:szCs w:val="20"/>
        </w:rPr>
        <w:t>, I agree to the above statements and the submission will be forwarded to the n</w:t>
      </w:r>
      <w:r w:rsidR="00202EB2" w:rsidRPr="00180CCD">
        <w:rPr>
          <w:rFonts w:asciiTheme="majorHAnsi" w:hAnsiTheme="majorHAnsi" w:cstheme="majorHAnsi"/>
          <w:color w:val="000000"/>
          <w:sz w:val="20"/>
          <w:szCs w:val="20"/>
        </w:rPr>
        <w:t>ext appropriate level of revie</w:t>
      </w:r>
      <w:r w:rsidR="00863F6E" w:rsidRPr="00180CCD">
        <w:rPr>
          <w:rFonts w:asciiTheme="majorHAnsi" w:hAnsiTheme="majorHAnsi" w:cstheme="majorHAnsi"/>
          <w:color w:val="000000"/>
          <w:sz w:val="20"/>
          <w:szCs w:val="20"/>
        </w:rPr>
        <w:t>w.</w:t>
      </w:r>
    </w:p>
    <w:p w14:paraId="5B2C75EE" w14:textId="77777777" w:rsidR="00FA3C31" w:rsidRPr="00180CCD" w:rsidRDefault="00E50A1D" w:rsidP="00007DF9">
      <w:pPr>
        <w:pStyle w:val="Heading1"/>
        <w:spacing w:before="0"/>
        <w:ind w:left="360" w:right="-60"/>
        <w:rPr>
          <w:rFonts w:asciiTheme="majorHAnsi" w:eastAsia="Calibri" w:hAnsiTheme="majorHAnsi" w:cstheme="majorHAnsi"/>
        </w:rPr>
      </w:pPr>
      <w:bookmarkStart w:id="264" w:name="1tdr5v4" w:colFirst="0" w:colLast="0"/>
      <w:bookmarkStart w:id="265" w:name="u8tczi" w:colFirst="0" w:colLast="0"/>
      <w:bookmarkStart w:id="266" w:name="_3e8gvnb" w:colFirst="0" w:colLast="0"/>
      <w:bookmarkStart w:id="267" w:name="26sx1u5" w:colFirst="0" w:colLast="0"/>
      <w:bookmarkStart w:id="268" w:name="_ly7c1y" w:colFirst="0" w:colLast="0"/>
      <w:bookmarkStart w:id="269" w:name="35xuupr" w:colFirst="0" w:colLast="0"/>
      <w:bookmarkStart w:id="270" w:name="_1l354xk" w:colFirst="0" w:colLast="0"/>
      <w:bookmarkStart w:id="271" w:name="_Toc115435346"/>
      <w:bookmarkEnd w:id="264"/>
      <w:bookmarkEnd w:id="265"/>
      <w:bookmarkEnd w:id="266"/>
      <w:bookmarkEnd w:id="267"/>
      <w:bookmarkEnd w:id="268"/>
      <w:bookmarkEnd w:id="269"/>
      <w:bookmarkEnd w:id="270"/>
      <w:r w:rsidRPr="00180CCD">
        <w:rPr>
          <w:rFonts w:asciiTheme="majorHAnsi" w:eastAsia="Calibri" w:hAnsiTheme="majorHAnsi" w:cstheme="majorHAnsi"/>
        </w:rPr>
        <w:lastRenderedPageBreak/>
        <w:t>Key Definitions and Terms</w:t>
      </w:r>
      <w:bookmarkEnd w:id="271"/>
    </w:p>
    <w:p w14:paraId="53B50839" w14:textId="77777777" w:rsidR="00FA3C31" w:rsidRPr="00180CCD" w:rsidRDefault="00FA3C31" w:rsidP="00007DF9">
      <w:pPr>
        <w:pStyle w:val="Heading3"/>
        <w:ind w:left="360" w:right="-60"/>
        <w:rPr>
          <w:rFonts w:asciiTheme="majorHAnsi" w:hAnsiTheme="majorHAnsi" w:cstheme="majorHAnsi"/>
          <w:b w:val="0"/>
        </w:rPr>
      </w:pPr>
      <w:bookmarkStart w:id="272" w:name="452snld" w:colFirst="0" w:colLast="0"/>
      <w:bookmarkStart w:id="273" w:name="_2k82xt6" w:colFirst="0" w:colLast="0"/>
      <w:bookmarkEnd w:id="272"/>
      <w:bookmarkEnd w:id="273"/>
    </w:p>
    <w:p w14:paraId="63094799" w14:textId="77777777" w:rsidR="00A7573E" w:rsidRPr="00180CCD" w:rsidRDefault="00A7573E" w:rsidP="00007DF9">
      <w:pPr>
        <w:pStyle w:val="Heading3"/>
        <w:ind w:left="360" w:right="-60"/>
        <w:rPr>
          <w:rFonts w:asciiTheme="majorHAnsi" w:hAnsiTheme="majorHAnsi" w:cstheme="majorHAnsi"/>
          <w:b w:val="0"/>
        </w:rPr>
      </w:pPr>
      <w:bookmarkStart w:id="274" w:name="_Toc115435347"/>
      <w:r w:rsidRPr="00180CCD">
        <w:rPr>
          <w:rFonts w:asciiTheme="majorHAnsi" w:hAnsiTheme="majorHAnsi" w:cstheme="majorHAnsi"/>
        </w:rPr>
        <w:t>Assent:</w:t>
      </w:r>
      <w:r w:rsidRPr="00180CCD">
        <w:rPr>
          <w:rFonts w:asciiTheme="majorHAnsi" w:hAnsiTheme="majorHAnsi" w:cstheme="majorHAnsi"/>
          <w:b w:val="0"/>
        </w:rPr>
        <w:t xml:space="preserve"> a child's affirmative agreement to participate in research. Mere failure to object should not, absent affirmative agreement, be construed as assent.</w:t>
      </w:r>
      <w:bookmarkEnd w:id="274"/>
    </w:p>
    <w:p w14:paraId="760CB110" w14:textId="77777777" w:rsidR="00A7573E" w:rsidRPr="00180CCD" w:rsidRDefault="00A7573E" w:rsidP="00A7573E">
      <w:pPr>
        <w:rPr>
          <w:rFonts w:asciiTheme="majorHAnsi" w:hAnsiTheme="majorHAnsi" w:cstheme="majorHAnsi"/>
        </w:rPr>
      </w:pPr>
    </w:p>
    <w:p w14:paraId="5FF1B603" w14:textId="77777777" w:rsidR="00FA3C31" w:rsidRPr="00180CCD" w:rsidRDefault="00E50A1D" w:rsidP="00007DF9">
      <w:pPr>
        <w:pStyle w:val="Heading3"/>
        <w:ind w:left="360" w:right="-60"/>
        <w:rPr>
          <w:rFonts w:asciiTheme="majorHAnsi" w:hAnsiTheme="majorHAnsi" w:cstheme="majorHAnsi"/>
          <w:b w:val="0"/>
        </w:rPr>
      </w:pPr>
      <w:bookmarkStart w:id="275" w:name="_Toc115435348"/>
      <w:r w:rsidRPr="00180CCD">
        <w:rPr>
          <w:rFonts w:asciiTheme="majorHAnsi" w:hAnsiTheme="majorHAnsi" w:cstheme="majorHAnsi"/>
        </w:rPr>
        <w:t>Award:</w:t>
      </w:r>
      <w:r w:rsidRPr="00180CCD">
        <w:rPr>
          <w:rFonts w:asciiTheme="majorHAnsi" w:hAnsiTheme="majorHAnsi" w:cstheme="majorHAnsi"/>
          <w:b w:val="0"/>
        </w:rPr>
        <w:t xml:space="preserve"> The provision of funds by a U.S. agency or department, or non-government sponsor, based on an approved application and budget or progress report, to an organizational entity or an individual to carry out a project or activity.</w:t>
      </w:r>
      <w:bookmarkEnd w:id="275"/>
    </w:p>
    <w:p w14:paraId="56E06D07" w14:textId="77777777" w:rsidR="00FA3C31" w:rsidRPr="00180CCD" w:rsidRDefault="00FA3C31" w:rsidP="00007DF9">
      <w:pPr>
        <w:pStyle w:val="Heading3"/>
        <w:ind w:left="360" w:right="-60"/>
        <w:rPr>
          <w:rFonts w:asciiTheme="majorHAnsi" w:hAnsiTheme="majorHAnsi" w:cstheme="majorHAnsi"/>
          <w:b w:val="0"/>
        </w:rPr>
      </w:pPr>
    </w:p>
    <w:p w14:paraId="029C0801" w14:textId="77777777" w:rsidR="00FA3C31" w:rsidRPr="00180CCD" w:rsidRDefault="00E50A1D" w:rsidP="00007DF9">
      <w:pPr>
        <w:pStyle w:val="Heading3"/>
        <w:ind w:left="360" w:right="-60"/>
        <w:rPr>
          <w:rFonts w:asciiTheme="majorHAnsi" w:hAnsiTheme="majorHAnsi" w:cstheme="majorHAnsi"/>
          <w:b w:val="0"/>
        </w:rPr>
      </w:pPr>
      <w:bookmarkStart w:id="276" w:name="zdd80z" w:colFirst="0" w:colLast="0"/>
      <w:bookmarkStart w:id="277" w:name="_3jd0qos" w:colFirst="0" w:colLast="0"/>
      <w:bookmarkStart w:id="278" w:name="_Toc115435350"/>
      <w:bookmarkEnd w:id="276"/>
      <w:bookmarkEnd w:id="277"/>
      <w:r w:rsidRPr="00180CCD">
        <w:rPr>
          <w:rFonts w:asciiTheme="majorHAnsi" w:hAnsiTheme="majorHAnsi" w:cstheme="majorHAnsi"/>
        </w:rPr>
        <w:t>Center Grants:</w:t>
      </w:r>
      <w:r w:rsidRPr="00180CCD">
        <w:rPr>
          <w:rFonts w:asciiTheme="majorHAnsi" w:hAnsiTheme="majorHAnsi" w:cstheme="majorHAnsi"/>
          <w:b w:val="0"/>
        </w:rPr>
        <w:t xml:space="preserve"> Center grants are awarded to institutions on behalf of program directors and groups of collaborating investigators. They support long-term, multi-disciplinary programs of research and development.</w:t>
      </w:r>
      <w:bookmarkEnd w:id="278"/>
    </w:p>
    <w:p w14:paraId="36EBCB35" w14:textId="77777777" w:rsidR="00FA3C31" w:rsidRPr="00180CCD" w:rsidRDefault="00FA3C31" w:rsidP="00007DF9">
      <w:pPr>
        <w:pStyle w:val="Heading3"/>
        <w:ind w:left="360" w:right="-60"/>
        <w:rPr>
          <w:rFonts w:asciiTheme="majorHAnsi" w:hAnsiTheme="majorHAnsi" w:cstheme="majorHAnsi"/>
          <w:b w:val="0"/>
        </w:rPr>
      </w:pPr>
    </w:p>
    <w:p w14:paraId="0EDF769E" w14:textId="77777777" w:rsidR="00FA3C31" w:rsidRPr="00180CCD" w:rsidRDefault="00E50A1D" w:rsidP="00007DF9">
      <w:pPr>
        <w:pStyle w:val="Heading3"/>
        <w:ind w:left="360" w:right="-60"/>
        <w:rPr>
          <w:rFonts w:asciiTheme="majorHAnsi" w:hAnsiTheme="majorHAnsi" w:cstheme="majorHAnsi"/>
          <w:b w:val="0"/>
        </w:rPr>
      </w:pPr>
      <w:bookmarkStart w:id="279" w:name="_Toc115435351"/>
      <w:r w:rsidRPr="00180CCD">
        <w:rPr>
          <w:rFonts w:asciiTheme="majorHAnsi" w:hAnsiTheme="majorHAnsi" w:cstheme="majorHAnsi"/>
        </w:rPr>
        <w:t>CFR:</w:t>
      </w:r>
      <w:r w:rsidRPr="00180CCD">
        <w:rPr>
          <w:rFonts w:asciiTheme="majorHAnsi" w:hAnsiTheme="majorHAnsi" w:cstheme="majorHAnsi"/>
          <w:b w:val="0"/>
        </w:rPr>
        <w:t xml:space="preserve"> Code of Federal Regulations is the codification of the general and permanent rules published in the Federal Register by the departments and agencies of the Federal Government.</w:t>
      </w:r>
      <w:bookmarkEnd w:id="279"/>
    </w:p>
    <w:p w14:paraId="2DD64505" w14:textId="77777777" w:rsidR="00FA3C31" w:rsidRPr="00180CCD" w:rsidRDefault="00FA3C31" w:rsidP="00007DF9">
      <w:pPr>
        <w:pStyle w:val="Heading3"/>
        <w:ind w:left="360" w:right="-60"/>
        <w:rPr>
          <w:rFonts w:asciiTheme="majorHAnsi" w:hAnsiTheme="majorHAnsi" w:cstheme="majorHAnsi"/>
          <w:b w:val="0"/>
        </w:rPr>
      </w:pPr>
    </w:p>
    <w:p w14:paraId="10229E72" w14:textId="77777777" w:rsidR="00FA3C31" w:rsidRPr="00180CCD" w:rsidRDefault="00E50A1D" w:rsidP="00007DF9">
      <w:pPr>
        <w:pStyle w:val="Heading3"/>
        <w:ind w:left="360" w:right="-60"/>
        <w:rPr>
          <w:rFonts w:asciiTheme="majorHAnsi" w:hAnsiTheme="majorHAnsi" w:cstheme="majorHAnsi"/>
          <w:b w:val="0"/>
        </w:rPr>
      </w:pPr>
      <w:bookmarkStart w:id="280" w:name="_Toc115435352"/>
      <w:r w:rsidRPr="00180CCD">
        <w:rPr>
          <w:rFonts w:asciiTheme="majorHAnsi" w:hAnsiTheme="majorHAnsi" w:cstheme="majorHAnsi"/>
        </w:rPr>
        <w:t xml:space="preserve">Clinical Trial: </w:t>
      </w:r>
      <w:r w:rsidRPr="00180CCD">
        <w:rPr>
          <w:rFonts w:asciiTheme="majorHAnsi" w:hAnsiTheme="majorHAnsi" w:cstheme="majorHAnsi"/>
          <w:b w:val="0"/>
        </w:rPr>
        <w:t>A research study in which one or more human subjects are prospectively assigned to one or more interventions (which may include placebo or other control) to evaluate the effects of those interventions on health-related biomedical or behavioral outcomes.</w:t>
      </w:r>
      <w:bookmarkEnd w:id="280"/>
    </w:p>
    <w:p w14:paraId="1B2535C9" w14:textId="77777777" w:rsidR="00FA3C31" w:rsidRPr="00180CCD" w:rsidRDefault="00FA3C31" w:rsidP="00007DF9">
      <w:pPr>
        <w:pStyle w:val="Heading3"/>
        <w:ind w:left="360" w:right="-60"/>
        <w:rPr>
          <w:rFonts w:asciiTheme="majorHAnsi" w:hAnsiTheme="majorHAnsi" w:cstheme="majorHAnsi"/>
          <w:b w:val="0"/>
        </w:rPr>
      </w:pPr>
    </w:p>
    <w:p w14:paraId="7D8D2699" w14:textId="77777777" w:rsidR="00D92D85" w:rsidRPr="00180CCD" w:rsidRDefault="00C15043" w:rsidP="00D92D85">
      <w:pPr>
        <w:ind w:left="360"/>
        <w:rPr>
          <w:rFonts w:asciiTheme="majorHAnsi" w:hAnsiTheme="majorHAnsi" w:cstheme="majorHAnsi"/>
          <w:sz w:val="20"/>
          <w:szCs w:val="20"/>
        </w:rPr>
      </w:pPr>
      <w:r w:rsidRPr="00180CCD">
        <w:rPr>
          <w:rFonts w:asciiTheme="majorHAnsi" w:hAnsiTheme="majorHAnsi" w:cstheme="majorHAnsi"/>
          <w:b/>
          <w:sz w:val="20"/>
          <w:szCs w:val="20"/>
        </w:rPr>
        <w:t>Child/</w:t>
      </w:r>
      <w:r w:rsidR="00D92D85" w:rsidRPr="00180CCD">
        <w:rPr>
          <w:rFonts w:asciiTheme="majorHAnsi" w:hAnsiTheme="majorHAnsi" w:cstheme="majorHAnsi"/>
          <w:b/>
          <w:sz w:val="20"/>
          <w:szCs w:val="20"/>
        </w:rPr>
        <w:t>Children</w:t>
      </w:r>
      <w:r w:rsidRPr="00180CCD">
        <w:rPr>
          <w:rFonts w:asciiTheme="majorHAnsi" w:hAnsiTheme="majorHAnsi" w:cstheme="majorHAnsi"/>
          <w:b/>
          <w:sz w:val="20"/>
          <w:szCs w:val="20"/>
        </w:rPr>
        <w:t>/Minors</w:t>
      </w:r>
      <w:r w:rsidR="00D92D85" w:rsidRPr="00180CCD">
        <w:rPr>
          <w:rFonts w:asciiTheme="majorHAnsi" w:hAnsiTheme="majorHAnsi" w:cstheme="majorHAnsi"/>
          <w:b/>
          <w:sz w:val="20"/>
          <w:szCs w:val="20"/>
        </w:rPr>
        <w:t>:</w:t>
      </w:r>
      <w:r w:rsidR="00D92D85" w:rsidRPr="00180CCD">
        <w:rPr>
          <w:rFonts w:asciiTheme="majorHAnsi" w:hAnsiTheme="majorHAnsi" w:cstheme="majorHAnsi"/>
          <w:sz w:val="20"/>
          <w:szCs w:val="20"/>
        </w:rPr>
        <w:t xml:space="preserve"> </w:t>
      </w:r>
      <w:r w:rsidR="00745B50" w:rsidRPr="00180CCD">
        <w:rPr>
          <w:rFonts w:asciiTheme="majorHAnsi" w:hAnsiTheme="majorHAnsi" w:cstheme="majorHAnsi"/>
          <w:sz w:val="20"/>
          <w:szCs w:val="20"/>
        </w:rPr>
        <w:t>P</w:t>
      </w:r>
      <w:r w:rsidR="00D92D85" w:rsidRPr="00180CCD">
        <w:rPr>
          <w:rFonts w:asciiTheme="majorHAnsi" w:hAnsiTheme="majorHAnsi" w:cstheme="majorHAnsi"/>
          <w:sz w:val="20"/>
          <w:szCs w:val="20"/>
        </w:rPr>
        <w:t xml:space="preserve">ersons who have not attained the legal age for consent to be involved in research, under the applicable law of the jurisdiction in which the research will be conducted. </w:t>
      </w:r>
      <w:proofErr w:type="gramStart"/>
      <w:r w:rsidR="003A131D" w:rsidRPr="00180CCD">
        <w:rPr>
          <w:rFonts w:asciiTheme="majorHAnsi" w:hAnsiTheme="majorHAnsi" w:cstheme="majorHAnsi"/>
          <w:sz w:val="20"/>
          <w:szCs w:val="20"/>
        </w:rPr>
        <w:t>Generally</w:t>
      </w:r>
      <w:proofErr w:type="gramEnd"/>
      <w:r w:rsidR="003A131D" w:rsidRPr="00180CCD">
        <w:rPr>
          <w:rFonts w:asciiTheme="majorHAnsi" w:hAnsiTheme="majorHAnsi" w:cstheme="majorHAnsi"/>
          <w:sz w:val="20"/>
          <w:szCs w:val="20"/>
        </w:rPr>
        <w:t xml:space="preserve"> the law considers any person under 18 years old </w:t>
      </w:r>
      <w:r w:rsidR="00745B50" w:rsidRPr="00180CCD">
        <w:rPr>
          <w:rFonts w:asciiTheme="majorHAnsi" w:hAnsiTheme="majorHAnsi" w:cstheme="majorHAnsi"/>
          <w:sz w:val="20"/>
          <w:szCs w:val="20"/>
        </w:rPr>
        <w:t xml:space="preserve">(19 in AL &amp; NE) </w:t>
      </w:r>
      <w:r w:rsidR="003A131D" w:rsidRPr="00180CCD">
        <w:rPr>
          <w:rFonts w:asciiTheme="majorHAnsi" w:hAnsiTheme="majorHAnsi" w:cstheme="majorHAnsi"/>
          <w:sz w:val="20"/>
          <w:szCs w:val="20"/>
        </w:rPr>
        <w:t xml:space="preserve">to be a child. </w:t>
      </w:r>
      <w:r w:rsidR="00D92D85" w:rsidRPr="00180CCD">
        <w:rPr>
          <w:rFonts w:asciiTheme="majorHAnsi" w:hAnsiTheme="majorHAnsi" w:cstheme="majorHAnsi"/>
          <w:sz w:val="20"/>
          <w:szCs w:val="20"/>
        </w:rPr>
        <w:t>There may be additional laws in places that define emancipated minors.</w:t>
      </w:r>
    </w:p>
    <w:p w14:paraId="2B0EBFD5" w14:textId="77777777" w:rsidR="00D92D85" w:rsidRPr="00180CCD" w:rsidRDefault="00D92D85" w:rsidP="00D92D85">
      <w:pPr>
        <w:rPr>
          <w:rFonts w:asciiTheme="majorHAnsi" w:hAnsiTheme="majorHAnsi" w:cstheme="majorHAnsi"/>
          <w:sz w:val="20"/>
          <w:szCs w:val="20"/>
        </w:rPr>
      </w:pPr>
    </w:p>
    <w:p w14:paraId="6FE218C8" w14:textId="77777777" w:rsidR="00FA3C31" w:rsidRPr="00180CCD" w:rsidRDefault="00E50A1D" w:rsidP="00007DF9">
      <w:pPr>
        <w:pStyle w:val="Heading3"/>
        <w:ind w:left="360" w:right="-60"/>
        <w:rPr>
          <w:rFonts w:asciiTheme="majorHAnsi" w:hAnsiTheme="majorHAnsi" w:cstheme="majorHAnsi"/>
          <w:b w:val="0"/>
        </w:rPr>
      </w:pPr>
      <w:bookmarkStart w:id="281" w:name="_Toc115435353"/>
      <w:r w:rsidRPr="00180CCD">
        <w:rPr>
          <w:rFonts w:asciiTheme="majorHAnsi" w:hAnsiTheme="majorHAnsi" w:cstheme="majorHAnsi"/>
        </w:rPr>
        <w:t>Coded:</w:t>
      </w:r>
      <w:r w:rsidRPr="00180CCD">
        <w:rPr>
          <w:rFonts w:asciiTheme="majorHAnsi" w:hAnsiTheme="majorHAnsi" w:cstheme="majorHAnsi"/>
          <w:b w:val="0"/>
        </w:rPr>
        <w:t xml:space="preserve"> With respect to private information or human biological specimen, coded means that identifying information that would readily ascertain the identity of the individual to whom the private information or specimens pertain has been replaced with a number, letter, symbol or combination thereof (i.e., the code) and a key to decipher the code exists, enabling linkage of the identifying information with the private information or specimens.</w:t>
      </w:r>
      <w:bookmarkEnd w:id="281"/>
    </w:p>
    <w:p w14:paraId="4FDD98A8" w14:textId="77777777" w:rsidR="00FA3C31" w:rsidRPr="00180CCD" w:rsidRDefault="00FA3C31" w:rsidP="00007DF9">
      <w:pPr>
        <w:pStyle w:val="Heading3"/>
        <w:ind w:left="360" w:right="-60"/>
        <w:rPr>
          <w:rFonts w:asciiTheme="majorHAnsi" w:hAnsiTheme="majorHAnsi" w:cstheme="majorHAnsi"/>
          <w:b w:val="0"/>
        </w:rPr>
      </w:pPr>
    </w:p>
    <w:p w14:paraId="0336435F" w14:textId="77777777" w:rsidR="005A420A" w:rsidRPr="00180CCD" w:rsidRDefault="005A420A" w:rsidP="005A420A">
      <w:pPr>
        <w:ind w:left="360"/>
        <w:rPr>
          <w:rFonts w:asciiTheme="majorHAnsi" w:hAnsiTheme="majorHAnsi" w:cstheme="majorHAnsi"/>
          <w:sz w:val="20"/>
          <w:szCs w:val="20"/>
        </w:rPr>
      </w:pPr>
      <w:r w:rsidRPr="00180CCD">
        <w:rPr>
          <w:rFonts w:asciiTheme="majorHAnsi" w:hAnsiTheme="majorHAnsi" w:cstheme="majorHAnsi"/>
          <w:b/>
          <w:sz w:val="20"/>
          <w:szCs w:val="20"/>
        </w:rPr>
        <w:t>Confidentiality:</w:t>
      </w:r>
      <w:r w:rsidRPr="00180CCD">
        <w:rPr>
          <w:rFonts w:asciiTheme="majorHAnsi" w:hAnsiTheme="majorHAnsi" w:cstheme="majorHAnsi"/>
          <w:sz w:val="20"/>
          <w:szCs w:val="20"/>
        </w:rPr>
        <w:t xml:space="preserve"> Refers to the </w:t>
      </w:r>
      <w:proofErr w:type="gramStart"/>
      <w:r w:rsidRPr="00180CCD">
        <w:rPr>
          <w:rFonts w:asciiTheme="majorHAnsi" w:hAnsiTheme="majorHAnsi" w:cstheme="majorHAnsi"/>
          <w:sz w:val="20"/>
          <w:szCs w:val="20"/>
        </w:rPr>
        <w:t>investigators</w:t>
      </w:r>
      <w:proofErr w:type="gramEnd"/>
      <w:r w:rsidRPr="00180CCD">
        <w:rPr>
          <w:rFonts w:asciiTheme="majorHAnsi" w:hAnsiTheme="majorHAnsi" w:cstheme="majorHAnsi"/>
          <w:sz w:val="20"/>
          <w:szCs w:val="20"/>
        </w:rPr>
        <w:t xml:space="preserve"> agreement with the subject on how a subject’s data will be handled, managed, secured, and disseminated.</w:t>
      </w:r>
    </w:p>
    <w:p w14:paraId="53C33AEC" w14:textId="77777777" w:rsidR="005A420A" w:rsidRPr="00180CCD" w:rsidRDefault="00D72D70" w:rsidP="005A420A">
      <w:pPr>
        <w:rPr>
          <w:rFonts w:asciiTheme="majorHAnsi" w:hAnsiTheme="majorHAnsi" w:cstheme="majorHAnsi"/>
          <w:sz w:val="20"/>
          <w:szCs w:val="20"/>
        </w:rPr>
      </w:pPr>
      <w:r w:rsidRPr="00180CCD">
        <w:rPr>
          <w:rFonts w:asciiTheme="majorHAnsi" w:hAnsiTheme="majorHAnsi" w:cstheme="majorHAnsi"/>
          <w:sz w:val="20"/>
          <w:szCs w:val="20"/>
        </w:rPr>
        <w:tab/>
      </w:r>
    </w:p>
    <w:p w14:paraId="03B85E69" w14:textId="77777777" w:rsidR="00D72D70" w:rsidRPr="00180CCD" w:rsidRDefault="00D72D70" w:rsidP="00D72D70">
      <w:pPr>
        <w:ind w:left="360"/>
        <w:rPr>
          <w:rFonts w:asciiTheme="majorHAnsi" w:hAnsiTheme="majorHAnsi" w:cstheme="majorHAnsi"/>
          <w:sz w:val="20"/>
          <w:szCs w:val="20"/>
        </w:rPr>
      </w:pPr>
      <w:r w:rsidRPr="00180CCD">
        <w:rPr>
          <w:rFonts w:asciiTheme="majorHAnsi" w:hAnsiTheme="majorHAnsi" w:cstheme="majorHAnsi"/>
          <w:b/>
          <w:sz w:val="20"/>
          <w:szCs w:val="20"/>
        </w:rPr>
        <w:t>Data Encryption:</w:t>
      </w:r>
      <w:r w:rsidRPr="00180CCD">
        <w:rPr>
          <w:rFonts w:asciiTheme="majorHAnsi" w:hAnsiTheme="majorHAnsi" w:cstheme="majorHAnsi"/>
          <w:sz w:val="20"/>
          <w:szCs w:val="20"/>
        </w:rPr>
        <w:t xml:space="preserve"> Encryption is the conversion of data into a form, through use of an algorithm, which renders electronic data, unusable, unreadable, or indecipherable by unauthorized persons.</w:t>
      </w:r>
    </w:p>
    <w:p w14:paraId="530A9120" w14:textId="77777777" w:rsidR="00D72D70" w:rsidRPr="00180CCD" w:rsidRDefault="00D72D70" w:rsidP="005A420A">
      <w:pPr>
        <w:rPr>
          <w:rFonts w:asciiTheme="majorHAnsi" w:hAnsiTheme="majorHAnsi" w:cstheme="majorHAnsi"/>
          <w:sz w:val="20"/>
          <w:szCs w:val="20"/>
        </w:rPr>
      </w:pPr>
    </w:p>
    <w:p w14:paraId="576E4E31" w14:textId="77777777" w:rsidR="00FA3C31" w:rsidRPr="00180CCD" w:rsidRDefault="00E50A1D" w:rsidP="00007DF9">
      <w:pPr>
        <w:pStyle w:val="Heading3"/>
        <w:ind w:left="360" w:right="-60"/>
        <w:rPr>
          <w:rFonts w:asciiTheme="majorHAnsi" w:hAnsiTheme="majorHAnsi" w:cstheme="majorHAnsi"/>
          <w:b w:val="0"/>
        </w:rPr>
      </w:pPr>
      <w:bookmarkStart w:id="282" w:name="_Toc115435354"/>
      <w:r w:rsidRPr="00180CCD">
        <w:rPr>
          <w:rFonts w:asciiTheme="majorHAnsi" w:hAnsiTheme="majorHAnsi" w:cstheme="majorHAnsi"/>
        </w:rPr>
        <w:t>DHHS:</w:t>
      </w:r>
      <w:r w:rsidRPr="00180CCD">
        <w:rPr>
          <w:rFonts w:asciiTheme="majorHAnsi" w:hAnsiTheme="majorHAnsi" w:cstheme="majorHAnsi"/>
          <w:b w:val="0"/>
        </w:rPr>
        <w:t xml:space="preserve"> Department of Health and Human Services also referred to as HHS.</w:t>
      </w:r>
      <w:bookmarkEnd w:id="282"/>
    </w:p>
    <w:p w14:paraId="3DBA9846" w14:textId="77777777" w:rsidR="00FA3C31" w:rsidRPr="00180CCD" w:rsidRDefault="00FA3C31" w:rsidP="00007DF9">
      <w:pPr>
        <w:pStyle w:val="Heading3"/>
        <w:ind w:left="360" w:right="-60"/>
        <w:rPr>
          <w:rFonts w:asciiTheme="majorHAnsi" w:hAnsiTheme="majorHAnsi" w:cstheme="majorHAnsi"/>
          <w:b w:val="0"/>
        </w:rPr>
      </w:pPr>
    </w:p>
    <w:p w14:paraId="3A70938A" w14:textId="77777777" w:rsidR="00FA3C31" w:rsidRPr="00180CCD" w:rsidRDefault="00E50A1D" w:rsidP="00007DF9">
      <w:pPr>
        <w:pStyle w:val="Heading3"/>
        <w:ind w:left="360" w:right="-60"/>
        <w:rPr>
          <w:rFonts w:asciiTheme="majorHAnsi" w:hAnsiTheme="majorHAnsi" w:cstheme="majorHAnsi"/>
          <w:b w:val="0"/>
        </w:rPr>
      </w:pPr>
      <w:bookmarkStart w:id="283" w:name="_Toc115435355"/>
      <w:r w:rsidRPr="00180CCD">
        <w:rPr>
          <w:rFonts w:asciiTheme="majorHAnsi" w:hAnsiTheme="majorHAnsi" w:cstheme="majorHAnsi"/>
        </w:rPr>
        <w:t>Extramural Research:</w:t>
      </w:r>
      <w:r w:rsidRPr="00180CCD">
        <w:rPr>
          <w:rFonts w:asciiTheme="majorHAnsi" w:hAnsiTheme="majorHAnsi" w:cstheme="majorHAnsi"/>
          <w:b w:val="0"/>
        </w:rPr>
        <w:t xml:space="preserve"> Research supported by a U.S. agency or department through a grant, contract or cooperative agreement.</w:t>
      </w:r>
      <w:bookmarkEnd w:id="283"/>
    </w:p>
    <w:p w14:paraId="0BD8F45F" w14:textId="77777777" w:rsidR="00FA3C31" w:rsidRPr="00180CCD" w:rsidRDefault="00FA3C31" w:rsidP="00007DF9">
      <w:pPr>
        <w:pStyle w:val="Heading3"/>
        <w:ind w:left="360" w:right="-60"/>
        <w:rPr>
          <w:rFonts w:asciiTheme="majorHAnsi" w:hAnsiTheme="majorHAnsi" w:cstheme="majorHAnsi"/>
          <w:b w:val="0"/>
        </w:rPr>
      </w:pPr>
    </w:p>
    <w:p w14:paraId="1D238ED2" w14:textId="77777777" w:rsidR="00FA3C31" w:rsidRPr="00180CCD" w:rsidRDefault="00E50A1D" w:rsidP="00007DF9">
      <w:pPr>
        <w:pStyle w:val="Heading3"/>
        <w:ind w:left="360" w:right="-60"/>
        <w:rPr>
          <w:rFonts w:asciiTheme="majorHAnsi" w:hAnsiTheme="majorHAnsi" w:cstheme="majorHAnsi"/>
          <w:b w:val="0"/>
        </w:rPr>
      </w:pPr>
      <w:bookmarkStart w:id="284" w:name="_Toc115435356"/>
      <w:r w:rsidRPr="00180CCD">
        <w:rPr>
          <w:rFonts w:asciiTheme="majorHAnsi" w:hAnsiTheme="majorHAnsi" w:cstheme="majorHAnsi"/>
        </w:rPr>
        <w:t>FAR:</w:t>
      </w:r>
      <w:r w:rsidRPr="00180CCD">
        <w:rPr>
          <w:rFonts w:asciiTheme="majorHAnsi" w:hAnsiTheme="majorHAnsi" w:cstheme="majorHAnsi"/>
          <w:b w:val="0"/>
        </w:rPr>
        <w:t xml:space="preserve"> Federal Acquisition Regulations</w:t>
      </w:r>
      <w:bookmarkEnd w:id="284"/>
    </w:p>
    <w:p w14:paraId="782ACB81" w14:textId="77777777" w:rsidR="00FA3C31" w:rsidRPr="00180CCD" w:rsidRDefault="00FA3C31" w:rsidP="00007DF9">
      <w:pPr>
        <w:pStyle w:val="Heading3"/>
        <w:ind w:left="360" w:right="-60"/>
        <w:rPr>
          <w:rFonts w:asciiTheme="majorHAnsi" w:hAnsiTheme="majorHAnsi" w:cstheme="majorHAnsi"/>
          <w:b w:val="0"/>
        </w:rPr>
      </w:pPr>
    </w:p>
    <w:p w14:paraId="1CCDFD11" w14:textId="77777777" w:rsidR="00FA3C31" w:rsidRPr="00180CCD" w:rsidRDefault="00E50A1D" w:rsidP="00007DF9">
      <w:pPr>
        <w:pStyle w:val="Heading3"/>
        <w:ind w:left="360" w:right="-60"/>
        <w:rPr>
          <w:rFonts w:asciiTheme="majorHAnsi" w:hAnsiTheme="majorHAnsi" w:cstheme="majorHAnsi"/>
          <w:b w:val="0"/>
        </w:rPr>
      </w:pPr>
      <w:bookmarkStart w:id="285" w:name="_Toc115435357"/>
      <w:r w:rsidRPr="00180CCD">
        <w:rPr>
          <w:rFonts w:asciiTheme="majorHAnsi" w:hAnsiTheme="majorHAnsi" w:cstheme="majorHAnsi"/>
        </w:rPr>
        <w:t>Federal-Wide Assurance (FWA):</w:t>
      </w:r>
      <w:r w:rsidRPr="00180CCD">
        <w:rPr>
          <w:rFonts w:asciiTheme="majorHAnsi" w:hAnsiTheme="majorHAnsi" w:cstheme="majorHAnsi"/>
          <w:b w:val="0"/>
        </w:rPr>
        <w:t xml:space="preserve"> The Federal-Wide Assurance is the only type of assurance accepted and approved by OHRP for institutions engaged in non-exempt human </w:t>
      </w:r>
      <w:proofErr w:type="gramStart"/>
      <w:r w:rsidRPr="00180CCD">
        <w:rPr>
          <w:rFonts w:asciiTheme="majorHAnsi" w:hAnsiTheme="majorHAnsi" w:cstheme="majorHAnsi"/>
          <w:b w:val="0"/>
        </w:rPr>
        <w:t>subjects</w:t>
      </w:r>
      <w:proofErr w:type="gramEnd"/>
      <w:r w:rsidRPr="00180CCD">
        <w:rPr>
          <w:rFonts w:asciiTheme="majorHAnsi" w:hAnsiTheme="majorHAnsi" w:cstheme="majorHAnsi"/>
          <w:b w:val="0"/>
        </w:rPr>
        <w:t xml:space="preserve"> research conducted or supported by DHHS. Under </w:t>
      </w:r>
      <w:proofErr w:type="gramStart"/>
      <w:r w:rsidRPr="00180CCD">
        <w:rPr>
          <w:rFonts w:asciiTheme="majorHAnsi" w:hAnsiTheme="majorHAnsi" w:cstheme="majorHAnsi"/>
          <w:b w:val="0"/>
        </w:rPr>
        <w:t>a</w:t>
      </w:r>
      <w:proofErr w:type="gramEnd"/>
      <w:r w:rsidRPr="00180CCD">
        <w:rPr>
          <w:rFonts w:asciiTheme="majorHAnsi" w:hAnsiTheme="majorHAnsi" w:cstheme="majorHAnsi"/>
          <w:b w:val="0"/>
        </w:rPr>
        <w:t xml:space="preserve"> FWA, an institution commits to DHHS that it will comply with the requirements set forth in 45 CFR 46 as well as the terms of the assurance.</w:t>
      </w:r>
      <w:bookmarkEnd w:id="285"/>
    </w:p>
    <w:p w14:paraId="2572298D" w14:textId="77777777" w:rsidR="00FA3C31" w:rsidRPr="00180CCD" w:rsidRDefault="00FA3C31" w:rsidP="00007DF9">
      <w:pPr>
        <w:pStyle w:val="Heading3"/>
        <w:ind w:left="360" w:right="-60"/>
        <w:rPr>
          <w:rFonts w:asciiTheme="majorHAnsi" w:hAnsiTheme="majorHAnsi" w:cstheme="majorHAnsi"/>
          <w:b w:val="0"/>
        </w:rPr>
      </w:pPr>
    </w:p>
    <w:p w14:paraId="27B0DECA" w14:textId="77777777" w:rsidR="00D72D70" w:rsidRPr="00180CCD" w:rsidRDefault="00D72D70" w:rsidP="00D72D70">
      <w:pPr>
        <w:ind w:left="360"/>
        <w:rPr>
          <w:rFonts w:asciiTheme="majorHAnsi" w:hAnsiTheme="majorHAnsi" w:cstheme="majorHAnsi"/>
          <w:sz w:val="20"/>
          <w:szCs w:val="20"/>
        </w:rPr>
      </w:pPr>
      <w:r w:rsidRPr="00180CCD">
        <w:rPr>
          <w:rFonts w:asciiTheme="majorHAnsi" w:hAnsiTheme="majorHAnsi" w:cstheme="majorHAnsi"/>
          <w:b/>
          <w:sz w:val="20"/>
          <w:szCs w:val="20"/>
        </w:rPr>
        <w:t>Generalizable knowledge</w:t>
      </w:r>
      <w:r w:rsidRPr="00180CCD">
        <w:rPr>
          <w:rFonts w:asciiTheme="majorHAnsi" w:hAnsiTheme="majorHAnsi" w:cstheme="majorHAnsi"/>
          <w:sz w:val="20"/>
          <w:szCs w:val="20"/>
        </w:rPr>
        <w:t>: The extent to which research findings and conclusions from a study conducted on a sample population can be applied to the population at large (i.e., extending the results beyond a single individual or an internal unit).</w:t>
      </w:r>
    </w:p>
    <w:p w14:paraId="475FB9AF" w14:textId="77777777" w:rsidR="00D72D70" w:rsidRPr="00180CCD" w:rsidRDefault="00D72D70" w:rsidP="00D72D70">
      <w:pPr>
        <w:rPr>
          <w:rFonts w:asciiTheme="majorHAnsi" w:hAnsiTheme="majorHAnsi" w:cstheme="majorHAnsi"/>
          <w:sz w:val="20"/>
          <w:szCs w:val="20"/>
        </w:rPr>
      </w:pPr>
    </w:p>
    <w:p w14:paraId="3E63414C" w14:textId="77777777" w:rsidR="00114860" w:rsidRPr="00180CCD" w:rsidRDefault="00114860" w:rsidP="00114860">
      <w:pPr>
        <w:ind w:left="360"/>
        <w:rPr>
          <w:rFonts w:asciiTheme="majorHAnsi" w:hAnsiTheme="majorHAnsi" w:cstheme="majorHAnsi"/>
          <w:sz w:val="20"/>
          <w:szCs w:val="20"/>
        </w:rPr>
      </w:pPr>
      <w:r w:rsidRPr="00180CCD">
        <w:rPr>
          <w:rFonts w:asciiTheme="majorHAnsi" w:hAnsiTheme="majorHAnsi" w:cstheme="majorHAnsi"/>
          <w:b/>
          <w:sz w:val="20"/>
          <w:szCs w:val="20"/>
        </w:rPr>
        <w:t>Guardian:</w:t>
      </w:r>
      <w:r w:rsidRPr="00180CCD">
        <w:rPr>
          <w:rFonts w:asciiTheme="majorHAnsi" w:hAnsiTheme="majorHAnsi" w:cstheme="majorHAnsi"/>
          <w:sz w:val="20"/>
          <w:szCs w:val="20"/>
        </w:rPr>
        <w:t xml:space="preserve"> an individual who is authorized under applicable State or local law to consent on behalf of a child to general medical care.</w:t>
      </w:r>
    </w:p>
    <w:p w14:paraId="00CCC878" w14:textId="77777777" w:rsidR="00114860" w:rsidRPr="00180CCD" w:rsidRDefault="00114860" w:rsidP="00114860">
      <w:pPr>
        <w:rPr>
          <w:rFonts w:asciiTheme="majorHAnsi" w:hAnsiTheme="majorHAnsi" w:cstheme="majorHAnsi"/>
          <w:sz w:val="20"/>
          <w:szCs w:val="20"/>
        </w:rPr>
      </w:pPr>
    </w:p>
    <w:p w14:paraId="4B335E7D" w14:textId="77777777" w:rsidR="00FA3C31" w:rsidRPr="00180CCD" w:rsidRDefault="00E50A1D" w:rsidP="00007DF9">
      <w:pPr>
        <w:pBdr>
          <w:top w:val="nil"/>
          <w:left w:val="nil"/>
          <w:bottom w:val="nil"/>
          <w:right w:val="nil"/>
          <w:between w:val="nil"/>
        </w:pBdr>
        <w:spacing w:before="3"/>
        <w:ind w:left="360" w:right="-60"/>
        <w:rPr>
          <w:rFonts w:asciiTheme="majorHAnsi" w:hAnsiTheme="majorHAnsi" w:cstheme="majorHAnsi"/>
          <w:color w:val="000000"/>
          <w:sz w:val="20"/>
          <w:szCs w:val="20"/>
        </w:rPr>
      </w:pPr>
      <w:r w:rsidRPr="00180CCD">
        <w:rPr>
          <w:rFonts w:asciiTheme="majorHAnsi" w:hAnsiTheme="majorHAnsi" w:cstheme="majorHAnsi"/>
          <w:b/>
          <w:color w:val="000000"/>
          <w:sz w:val="20"/>
          <w:szCs w:val="20"/>
        </w:rPr>
        <w:t>Informed Consent:</w:t>
      </w:r>
      <w:r w:rsidRPr="00180CCD">
        <w:rPr>
          <w:rFonts w:asciiTheme="majorHAnsi" w:hAnsiTheme="majorHAnsi" w:cstheme="majorHAnsi"/>
          <w:color w:val="000000"/>
          <w:sz w:val="20"/>
          <w:szCs w:val="20"/>
        </w:rPr>
        <w:t xml:space="preserve"> A person’s voluntary agreement, based on adequate knowledge and understanding, to participate in human </w:t>
      </w:r>
      <w:proofErr w:type="gramStart"/>
      <w:r w:rsidRPr="00180CCD">
        <w:rPr>
          <w:rFonts w:asciiTheme="majorHAnsi" w:hAnsiTheme="majorHAnsi" w:cstheme="majorHAnsi"/>
          <w:color w:val="000000"/>
          <w:sz w:val="20"/>
          <w:szCs w:val="20"/>
        </w:rPr>
        <w:t>subjects</w:t>
      </w:r>
      <w:proofErr w:type="gramEnd"/>
      <w:r w:rsidRPr="00180CCD">
        <w:rPr>
          <w:rFonts w:asciiTheme="majorHAnsi" w:hAnsiTheme="majorHAnsi" w:cstheme="majorHAnsi"/>
          <w:color w:val="000000"/>
          <w:sz w:val="20"/>
          <w:szCs w:val="20"/>
        </w:rPr>
        <w:t xml:space="preserve"> research or undergo a medical procedure. In giving informed consent, people may not waive legal rights or release or appear to release an investigator or sponsor from liability for negligence.</w:t>
      </w:r>
    </w:p>
    <w:p w14:paraId="0CBCB26A" w14:textId="77777777" w:rsidR="00FA3C31" w:rsidRPr="00180CCD" w:rsidRDefault="00FA3C31" w:rsidP="00007DF9">
      <w:pPr>
        <w:pBdr>
          <w:top w:val="nil"/>
          <w:left w:val="nil"/>
          <w:bottom w:val="nil"/>
          <w:right w:val="nil"/>
          <w:between w:val="nil"/>
        </w:pBdr>
        <w:spacing w:before="3"/>
        <w:ind w:left="360" w:right="-60"/>
        <w:rPr>
          <w:rFonts w:asciiTheme="majorHAnsi" w:hAnsiTheme="majorHAnsi" w:cstheme="majorHAnsi"/>
          <w:color w:val="000000"/>
          <w:sz w:val="20"/>
          <w:szCs w:val="20"/>
        </w:rPr>
      </w:pPr>
    </w:p>
    <w:p w14:paraId="3E1532A6" w14:textId="77777777" w:rsidR="00FA3C31" w:rsidRPr="00180CCD" w:rsidRDefault="00E50A1D" w:rsidP="00007DF9">
      <w:pPr>
        <w:pStyle w:val="Heading3"/>
        <w:spacing w:before="1"/>
        <w:ind w:left="360" w:right="-60"/>
        <w:rPr>
          <w:rFonts w:asciiTheme="majorHAnsi" w:hAnsiTheme="majorHAnsi" w:cstheme="majorHAnsi"/>
        </w:rPr>
      </w:pPr>
      <w:bookmarkStart w:id="286" w:name="1yib0wl" w:colFirst="0" w:colLast="0"/>
      <w:bookmarkStart w:id="287" w:name="_4ihyjke" w:colFirst="0" w:colLast="0"/>
      <w:bookmarkStart w:id="288" w:name="_Toc115435358"/>
      <w:bookmarkEnd w:id="286"/>
      <w:bookmarkEnd w:id="287"/>
      <w:r w:rsidRPr="00180CCD">
        <w:rPr>
          <w:rFonts w:asciiTheme="majorHAnsi" w:hAnsiTheme="majorHAnsi" w:cstheme="majorHAnsi"/>
        </w:rPr>
        <w:t>HIPAA</w:t>
      </w:r>
      <w:bookmarkEnd w:id="288"/>
    </w:p>
    <w:p w14:paraId="4E44CF3D" w14:textId="77777777" w:rsidR="00FA3C31" w:rsidRPr="00180CCD" w:rsidRDefault="00E50A1D" w:rsidP="00007DF9">
      <w:pPr>
        <w:pBdr>
          <w:top w:val="nil"/>
          <w:left w:val="nil"/>
          <w:bottom w:val="nil"/>
          <w:right w:val="nil"/>
          <w:between w:val="nil"/>
        </w:pBdr>
        <w:spacing w:before="53" w:after="120"/>
        <w:ind w:left="360" w:right="-60" w:hanging="2"/>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The Health Insurance Portability and Accountability Act (HIPAA) </w:t>
      </w:r>
      <w:hyperlink r:id="rId136">
        <w:r w:rsidRPr="00180CCD">
          <w:rPr>
            <w:rFonts w:asciiTheme="majorHAnsi" w:hAnsiTheme="majorHAnsi" w:cstheme="majorHAnsi"/>
            <w:color w:val="0000FF"/>
            <w:sz w:val="20"/>
            <w:szCs w:val="20"/>
            <w:u w:val="single"/>
          </w:rPr>
          <w:t>Privacy Rule</w:t>
        </w:r>
      </w:hyperlink>
      <w:hyperlink r:id="rId137">
        <w:r w:rsidRPr="00180CCD">
          <w:rPr>
            <w:rFonts w:asciiTheme="majorHAnsi" w:hAnsiTheme="majorHAnsi" w:cstheme="majorHAnsi"/>
            <w:color w:val="0000FF"/>
            <w:sz w:val="20"/>
            <w:szCs w:val="20"/>
          </w:rPr>
          <w:t xml:space="preserve"> </w:t>
        </w:r>
      </w:hyperlink>
      <w:r w:rsidRPr="00180CCD">
        <w:rPr>
          <w:rFonts w:asciiTheme="majorHAnsi" w:hAnsiTheme="majorHAnsi" w:cstheme="majorHAnsi"/>
          <w:color w:val="000000"/>
          <w:sz w:val="20"/>
          <w:szCs w:val="20"/>
        </w:rPr>
        <w:t xml:space="preserve">established national standards for the </w:t>
      </w:r>
      <w:r w:rsidRPr="00180CCD">
        <w:rPr>
          <w:rFonts w:asciiTheme="majorHAnsi" w:hAnsiTheme="majorHAnsi" w:cstheme="majorHAnsi"/>
          <w:color w:val="000000"/>
          <w:sz w:val="20"/>
          <w:szCs w:val="20"/>
        </w:rPr>
        <w:lastRenderedPageBreak/>
        <w:t xml:space="preserve">protection of health information (called “protected health information” or </w:t>
      </w:r>
      <w:hyperlink r:id="rId138" w:anchor="protected">
        <w:r w:rsidRPr="00180CCD">
          <w:rPr>
            <w:rFonts w:asciiTheme="majorHAnsi" w:hAnsiTheme="majorHAnsi" w:cstheme="majorHAnsi"/>
            <w:color w:val="0000FF"/>
            <w:sz w:val="20"/>
            <w:szCs w:val="20"/>
            <w:u w:val="single"/>
          </w:rPr>
          <w:t>PHI</w:t>
        </w:r>
      </w:hyperlink>
      <w:hyperlink r:id="rId139" w:anchor="protected">
        <w:r w:rsidRPr="00180CCD">
          <w:rPr>
            <w:rFonts w:asciiTheme="majorHAnsi" w:hAnsiTheme="majorHAnsi" w:cstheme="majorHAnsi"/>
            <w:color w:val="000000"/>
            <w:sz w:val="20"/>
            <w:szCs w:val="20"/>
          </w:rPr>
          <w:t xml:space="preserve">). </w:t>
        </w:r>
      </w:hyperlink>
      <w:r w:rsidRPr="00180CCD">
        <w:rPr>
          <w:rFonts w:asciiTheme="majorHAnsi" w:hAnsiTheme="majorHAnsi" w:cstheme="majorHAnsi"/>
          <w:color w:val="000000"/>
          <w:sz w:val="20"/>
          <w:szCs w:val="20"/>
        </w:rPr>
        <w:t>It applies to organizations such health plans, health insurance companies, health care clearinghouses, and health care providers that conduct health care transactions electronically. These organizations are called “</w:t>
      </w:r>
      <w:hyperlink r:id="rId140">
        <w:r w:rsidRPr="00180CCD">
          <w:rPr>
            <w:rFonts w:asciiTheme="majorHAnsi" w:hAnsiTheme="majorHAnsi" w:cstheme="majorHAnsi"/>
            <w:color w:val="0000FF"/>
            <w:sz w:val="20"/>
            <w:szCs w:val="20"/>
            <w:u w:val="single"/>
          </w:rPr>
          <w:t>covered entities</w:t>
        </w:r>
      </w:hyperlink>
      <w:hyperlink r:id="rId141">
        <w:r w:rsidRPr="00180CCD">
          <w:rPr>
            <w:rFonts w:asciiTheme="majorHAnsi" w:hAnsiTheme="majorHAnsi" w:cstheme="majorHAnsi"/>
            <w:color w:val="000000"/>
            <w:sz w:val="20"/>
            <w:szCs w:val="20"/>
          </w:rPr>
          <w:t>.</w:t>
        </w:r>
      </w:hyperlink>
      <w:r w:rsidRPr="00180CCD">
        <w:rPr>
          <w:rFonts w:asciiTheme="majorHAnsi" w:hAnsiTheme="majorHAnsi" w:cstheme="majorHAnsi"/>
          <w:color w:val="000000"/>
          <w:sz w:val="20"/>
          <w:szCs w:val="20"/>
        </w:rPr>
        <w:t xml:space="preserve">” There are no covered entities at IIT. </w:t>
      </w:r>
    </w:p>
    <w:p w14:paraId="40CF3532" w14:textId="77777777" w:rsidR="00FA3C31" w:rsidRPr="00180CCD" w:rsidRDefault="00E50A1D" w:rsidP="00007DF9">
      <w:pPr>
        <w:pBdr>
          <w:top w:val="nil"/>
          <w:left w:val="nil"/>
          <w:bottom w:val="nil"/>
          <w:right w:val="nil"/>
          <w:between w:val="nil"/>
        </w:pBdr>
        <w:spacing w:before="121"/>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To learn more about how the Rule may affect your research, see the section in this manual on </w:t>
      </w:r>
      <w:hyperlink w:anchor="_2pcmsun">
        <w:r w:rsidRPr="00180CCD">
          <w:rPr>
            <w:rFonts w:asciiTheme="majorHAnsi" w:hAnsiTheme="majorHAnsi" w:cstheme="majorHAnsi"/>
            <w:color w:val="0000FF"/>
            <w:sz w:val="20"/>
            <w:szCs w:val="20"/>
            <w:u w:val="single"/>
          </w:rPr>
          <w:t>HIPAA</w:t>
        </w:r>
      </w:hyperlink>
      <w:hyperlink w:anchor="_2pcmsun">
        <w:r w:rsidRPr="00180CCD">
          <w:rPr>
            <w:rFonts w:asciiTheme="majorHAnsi" w:hAnsiTheme="majorHAnsi" w:cstheme="majorHAnsi"/>
            <w:color w:val="0000FF"/>
            <w:sz w:val="20"/>
            <w:szCs w:val="20"/>
          </w:rPr>
          <w:t xml:space="preserve"> </w:t>
        </w:r>
      </w:hyperlink>
      <w:r w:rsidRPr="00180CCD">
        <w:rPr>
          <w:rFonts w:asciiTheme="majorHAnsi" w:hAnsiTheme="majorHAnsi" w:cstheme="majorHAnsi"/>
          <w:color w:val="000000"/>
          <w:sz w:val="20"/>
          <w:szCs w:val="20"/>
        </w:rPr>
        <w:t xml:space="preserve">and refer to the NIH booklet </w:t>
      </w:r>
      <w:hyperlink r:id="rId142">
        <w:r w:rsidRPr="00180CCD">
          <w:rPr>
            <w:rFonts w:asciiTheme="majorHAnsi" w:hAnsiTheme="majorHAnsi" w:cstheme="majorHAnsi"/>
            <w:color w:val="0000FF"/>
            <w:sz w:val="20"/>
            <w:szCs w:val="20"/>
            <w:u w:val="single"/>
          </w:rPr>
          <w:t>Protecting Personal Health Information in Research: Understanding the HIPAA Privacy Rule</w:t>
        </w:r>
      </w:hyperlink>
      <w:hyperlink r:id="rId143">
        <w:r w:rsidRPr="00180CCD">
          <w:rPr>
            <w:rFonts w:asciiTheme="majorHAnsi" w:hAnsiTheme="majorHAnsi" w:cstheme="majorHAnsi"/>
            <w:color w:val="000000"/>
            <w:sz w:val="20"/>
            <w:szCs w:val="20"/>
          </w:rPr>
          <w:t>.</w:t>
        </w:r>
      </w:hyperlink>
    </w:p>
    <w:p w14:paraId="6838976D" w14:textId="77777777" w:rsidR="00FA3C31" w:rsidRPr="00180CCD" w:rsidRDefault="00FA3C31" w:rsidP="00007DF9">
      <w:pPr>
        <w:pBdr>
          <w:top w:val="nil"/>
          <w:left w:val="nil"/>
          <w:bottom w:val="nil"/>
          <w:right w:val="nil"/>
          <w:between w:val="nil"/>
        </w:pBdr>
        <w:ind w:left="360" w:right="-60"/>
        <w:rPr>
          <w:rFonts w:asciiTheme="majorHAnsi" w:hAnsiTheme="majorHAnsi" w:cstheme="majorHAnsi"/>
          <w:color w:val="000000"/>
          <w:sz w:val="20"/>
          <w:szCs w:val="20"/>
        </w:rPr>
      </w:pPr>
      <w:bookmarkStart w:id="289" w:name="2xn8ts7" w:colFirst="0" w:colLast="0"/>
      <w:bookmarkStart w:id="290" w:name="_1csj400" w:colFirst="0" w:colLast="0"/>
      <w:bookmarkEnd w:id="289"/>
      <w:bookmarkEnd w:id="290"/>
    </w:p>
    <w:p w14:paraId="5E162FC0" w14:textId="77777777" w:rsidR="00FA3C31" w:rsidRPr="00180CCD" w:rsidRDefault="00E50A1D" w:rsidP="00007DF9">
      <w:pPr>
        <w:pBdr>
          <w:top w:val="nil"/>
          <w:left w:val="nil"/>
          <w:bottom w:val="nil"/>
          <w:right w:val="nil"/>
          <w:between w:val="nil"/>
        </w:pBdr>
        <w:spacing w:after="120"/>
        <w:ind w:left="360" w:right="-60"/>
        <w:rPr>
          <w:rFonts w:asciiTheme="majorHAnsi" w:hAnsiTheme="majorHAnsi" w:cstheme="majorHAnsi"/>
          <w:color w:val="000000"/>
          <w:sz w:val="20"/>
          <w:szCs w:val="20"/>
        </w:rPr>
      </w:pPr>
      <w:r w:rsidRPr="00180CCD">
        <w:rPr>
          <w:rFonts w:asciiTheme="majorHAnsi" w:hAnsiTheme="majorHAnsi" w:cstheme="majorHAnsi"/>
          <w:b/>
          <w:color w:val="000000"/>
          <w:sz w:val="20"/>
          <w:szCs w:val="20"/>
        </w:rPr>
        <w:t>Human Subject as Defined by DHHS:</w:t>
      </w:r>
      <w:r w:rsidRPr="00180CCD">
        <w:rPr>
          <w:rFonts w:asciiTheme="majorHAnsi" w:hAnsiTheme="majorHAnsi" w:cstheme="majorHAnsi"/>
          <w:color w:val="000000"/>
          <w:sz w:val="20"/>
          <w:szCs w:val="20"/>
        </w:rPr>
        <w:t> The federal regulations define a </w:t>
      </w:r>
      <w:r w:rsidRPr="00180CCD">
        <w:rPr>
          <w:rFonts w:asciiTheme="majorHAnsi" w:hAnsiTheme="majorHAnsi" w:cstheme="majorHAnsi"/>
          <w:i/>
          <w:color w:val="000000"/>
          <w:sz w:val="20"/>
          <w:szCs w:val="20"/>
        </w:rPr>
        <w:t>human subject </w:t>
      </w:r>
      <w:r w:rsidRPr="00180CCD">
        <w:rPr>
          <w:rFonts w:asciiTheme="majorHAnsi" w:hAnsiTheme="majorHAnsi" w:cstheme="majorHAnsi"/>
          <w:color w:val="000000"/>
          <w:sz w:val="20"/>
          <w:szCs w:val="20"/>
        </w:rPr>
        <w:t>as “a </w:t>
      </w:r>
      <w:r w:rsidRPr="00180CCD">
        <w:rPr>
          <w:rFonts w:asciiTheme="majorHAnsi" w:hAnsiTheme="majorHAnsi" w:cstheme="majorHAnsi"/>
          <w:b/>
          <w:color w:val="000000"/>
          <w:sz w:val="20"/>
          <w:szCs w:val="20"/>
        </w:rPr>
        <w:t>living </w:t>
      </w:r>
      <w:r w:rsidRPr="00180CCD">
        <w:rPr>
          <w:rFonts w:asciiTheme="majorHAnsi" w:hAnsiTheme="majorHAnsi" w:cstheme="majorHAnsi"/>
          <w:color w:val="000000"/>
          <w:sz w:val="20"/>
          <w:szCs w:val="20"/>
        </w:rPr>
        <w:t>individual </w:t>
      </w:r>
      <w:r w:rsidRPr="00180CCD">
        <w:rPr>
          <w:rFonts w:asciiTheme="majorHAnsi" w:hAnsiTheme="majorHAnsi" w:cstheme="majorHAnsi"/>
          <w:b/>
          <w:color w:val="000000"/>
          <w:sz w:val="20"/>
          <w:szCs w:val="20"/>
        </w:rPr>
        <w:t>about whom </w:t>
      </w:r>
      <w:r w:rsidRPr="00180CCD">
        <w:rPr>
          <w:rFonts w:asciiTheme="majorHAnsi" w:hAnsiTheme="majorHAnsi" w:cstheme="majorHAnsi"/>
          <w:color w:val="000000"/>
          <w:sz w:val="20"/>
          <w:szCs w:val="20"/>
        </w:rPr>
        <w:t xml:space="preserve">an investigator conducting </w:t>
      </w:r>
      <w:proofErr w:type="gramStart"/>
      <w:r w:rsidRPr="00180CCD">
        <w:rPr>
          <w:rFonts w:asciiTheme="majorHAnsi" w:hAnsiTheme="majorHAnsi" w:cstheme="majorHAnsi"/>
          <w:color w:val="000000"/>
          <w:sz w:val="20"/>
          <w:szCs w:val="20"/>
        </w:rPr>
        <w:t>research  (</w:t>
      </w:r>
      <w:proofErr w:type="gramEnd"/>
      <w:r w:rsidRPr="00180CCD">
        <w:rPr>
          <w:rFonts w:asciiTheme="majorHAnsi" w:hAnsiTheme="majorHAnsi" w:cstheme="majorHAnsi"/>
          <w:color w:val="000000"/>
          <w:sz w:val="20"/>
          <w:szCs w:val="20"/>
        </w:rPr>
        <w:t xml:space="preserve">1) Obtains information or biospecimens through intervention or interaction with the individual, and uses, studies, or analyzes the information or </w:t>
      </w:r>
      <w:proofErr w:type="gramStart"/>
      <w:r w:rsidRPr="00180CCD">
        <w:rPr>
          <w:rFonts w:asciiTheme="majorHAnsi" w:hAnsiTheme="majorHAnsi" w:cstheme="majorHAnsi"/>
          <w:color w:val="000000"/>
          <w:sz w:val="20"/>
          <w:szCs w:val="20"/>
        </w:rPr>
        <w:t>biospecimens;</w:t>
      </w:r>
      <w:r w:rsidRPr="00180CCD">
        <w:rPr>
          <w:rFonts w:asciiTheme="majorHAnsi" w:hAnsiTheme="majorHAnsi" w:cstheme="majorHAnsi"/>
          <w:b/>
          <w:color w:val="000000"/>
          <w:sz w:val="20"/>
          <w:szCs w:val="20"/>
        </w:rPr>
        <w:t xml:space="preserve">   </w:t>
      </w:r>
      <w:proofErr w:type="gramEnd"/>
      <w:r w:rsidRPr="00180CCD">
        <w:rPr>
          <w:rFonts w:asciiTheme="majorHAnsi" w:hAnsiTheme="majorHAnsi" w:cstheme="majorHAnsi"/>
          <w:b/>
          <w:color w:val="000000"/>
          <w:sz w:val="20"/>
          <w:szCs w:val="20"/>
        </w:rPr>
        <w:t>or</w:t>
      </w:r>
      <w:r w:rsidRPr="00180CCD">
        <w:rPr>
          <w:rFonts w:asciiTheme="majorHAnsi" w:hAnsiTheme="majorHAnsi" w:cstheme="majorHAnsi"/>
          <w:color w:val="000000"/>
          <w:sz w:val="20"/>
          <w:szCs w:val="20"/>
        </w:rPr>
        <w:t> (2) Obtains, uses, studies, analyzes, or generates identifiable private information or identifiable biospecimens” </w:t>
      </w:r>
    </w:p>
    <w:p w14:paraId="1432BBF5" w14:textId="77777777" w:rsidR="00FA3C31" w:rsidRPr="00180CCD" w:rsidRDefault="00E50A1D" w:rsidP="007D4ED7">
      <w:pPr>
        <w:numPr>
          <w:ilvl w:val="0"/>
          <w:numId w:val="14"/>
        </w:numPr>
        <w:pBdr>
          <w:top w:val="nil"/>
          <w:left w:val="nil"/>
          <w:bottom w:val="nil"/>
          <w:right w:val="nil"/>
          <w:between w:val="nil"/>
        </w:pBdr>
        <w:spacing w:before="56" w:after="120"/>
        <w:ind w:left="900" w:right="-60"/>
        <w:rPr>
          <w:rFonts w:asciiTheme="majorHAnsi" w:hAnsiTheme="majorHAnsi" w:cstheme="majorHAnsi"/>
        </w:rPr>
      </w:pPr>
      <w:r w:rsidRPr="00180CCD">
        <w:rPr>
          <w:rFonts w:asciiTheme="majorHAnsi" w:hAnsiTheme="majorHAnsi" w:cstheme="majorHAnsi"/>
          <w:b/>
          <w:color w:val="000000"/>
          <w:sz w:val="20"/>
          <w:szCs w:val="20"/>
        </w:rPr>
        <w:t>“Living individual” </w:t>
      </w:r>
      <w:r w:rsidRPr="00180CCD">
        <w:rPr>
          <w:rFonts w:asciiTheme="majorHAnsi" w:hAnsiTheme="majorHAnsi" w:cstheme="majorHAnsi"/>
          <w:color w:val="000000"/>
          <w:sz w:val="20"/>
          <w:szCs w:val="20"/>
        </w:rPr>
        <w:t>refers to data collected from living subjects.</w:t>
      </w:r>
    </w:p>
    <w:p w14:paraId="79616C5C" w14:textId="77777777" w:rsidR="00FA3C31" w:rsidRPr="00180CCD" w:rsidRDefault="00E50A1D" w:rsidP="007D4ED7">
      <w:pPr>
        <w:numPr>
          <w:ilvl w:val="0"/>
          <w:numId w:val="14"/>
        </w:numPr>
        <w:pBdr>
          <w:top w:val="nil"/>
          <w:left w:val="nil"/>
          <w:bottom w:val="nil"/>
          <w:right w:val="nil"/>
          <w:between w:val="nil"/>
        </w:pBdr>
        <w:spacing w:after="120"/>
        <w:ind w:left="900" w:right="-60"/>
        <w:rPr>
          <w:rFonts w:asciiTheme="majorHAnsi" w:hAnsiTheme="majorHAnsi" w:cstheme="majorHAnsi"/>
        </w:rPr>
      </w:pPr>
      <w:r w:rsidRPr="00180CCD">
        <w:rPr>
          <w:rFonts w:asciiTheme="majorHAnsi" w:hAnsiTheme="majorHAnsi" w:cstheme="majorHAnsi"/>
          <w:b/>
          <w:color w:val="000000"/>
          <w:sz w:val="20"/>
          <w:szCs w:val="20"/>
        </w:rPr>
        <w:t>“About whom” </w:t>
      </w:r>
      <w:r w:rsidRPr="00180CCD">
        <w:rPr>
          <w:rFonts w:asciiTheme="majorHAnsi" w:hAnsiTheme="majorHAnsi" w:cstheme="majorHAnsi"/>
          <w:color w:val="000000"/>
          <w:sz w:val="20"/>
          <w:szCs w:val="20"/>
        </w:rPr>
        <w:t xml:space="preserve">refers to the fact that the information collected must be personal information about an individual. For example, a survey that collects data about the activities of an organization, rather than its members, is not human </w:t>
      </w:r>
      <w:proofErr w:type="gramStart"/>
      <w:r w:rsidRPr="00180CCD">
        <w:rPr>
          <w:rFonts w:asciiTheme="majorHAnsi" w:hAnsiTheme="majorHAnsi" w:cstheme="majorHAnsi"/>
          <w:color w:val="000000"/>
          <w:sz w:val="20"/>
          <w:szCs w:val="20"/>
        </w:rPr>
        <w:t>subjects</w:t>
      </w:r>
      <w:proofErr w:type="gramEnd"/>
      <w:r w:rsidRPr="00180CCD">
        <w:rPr>
          <w:rFonts w:asciiTheme="majorHAnsi" w:hAnsiTheme="majorHAnsi" w:cstheme="majorHAnsi"/>
          <w:color w:val="000000"/>
          <w:sz w:val="20"/>
          <w:szCs w:val="20"/>
        </w:rPr>
        <w:t xml:space="preserve"> research.</w:t>
      </w:r>
    </w:p>
    <w:p w14:paraId="2986F4C4" w14:textId="77777777" w:rsidR="00FA3C31" w:rsidRPr="00180CCD" w:rsidRDefault="00E50A1D" w:rsidP="007D4ED7">
      <w:pPr>
        <w:numPr>
          <w:ilvl w:val="0"/>
          <w:numId w:val="14"/>
        </w:numPr>
        <w:pBdr>
          <w:top w:val="nil"/>
          <w:left w:val="nil"/>
          <w:bottom w:val="nil"/>
          <w:right w:val="nil"/>
          <w:between w:val="nil"/>
        </w:pBdr>
        <w:spacing w:before="56" w:after="120"/>
        <w:ind w:left="900" w:right="-60"/>
        <w:rPr>
          <w:rFonts w:asciiTheme="majorHAnsi" w:hAnsiTheme="majorHAnsi" w:cstheme="majorHAnsi"/>
        </w:rPr>
      </w:pPr>
      <w:r w:rsidRPr="00180CCD">
        <w:rPr>
          <w:rFonts w:asciiTheme="majorHAnsi" w:hAnsiTheme="majorHAnsi" w:cstheme="majorHAnsi"/>
          <w:b/>
          <w:color w:val="000000"/>
          <w:sz w:val="20"/>
          <w:szCs w:val="20"/>
        </w:rPr>
        <w:t>“Intervention” </w:t>
      </w:r>
      <w:r w:rsidRPr="00180CCD">
        <w:rPr>
          <w:rFonts w:asciiTheme="majorHAnsi" w:hAnsiTheme="majorHAnsi" w:cstheme="majorHAnsi"/>
          <w:color w:val="000000"/>
          <w:sz w:val="20"/>
          <w:szCs w:val="20"/>
        </w:rPr>
        <w:t>includes physical procedures and manipulations of the subject or the subject's environment for research purposes. For example, taking a saliva or blood sample from a subject or having a subject view a video would be considered a research intervention.</w:t>
      </w:r>
    </w:p>
    <w:p w14:paraId="3968DA0C" w14:textId="77777777" w:rsidR="00FA3C31" w:rsidRPr="00180CCD" w:rsidRDefault="00E50A1D" w:rsidP="007D4ED7">
      <w:pPr>
        <w:numPr>
          <w:ilvl w:val="0"/>
          <w:numId w:val="14"/>
        </w:numPr>
        <w:pBdr>
          <w:top w:val="nil"/>
          <w:left w:val="nil"/>
          <w:bottom w:val="nil"/>
          <w:right w:val="nil"/>
          <w:between w:val="nil"/>
        </w:pBdr>
        <w:spacing w:before="56" w:after="120"/>
        <w:ind w:left="900" w:right="-60"/>
        <w:rPr>
          <w:rFonts w:asciiTheme="majorHAnsi" w:hAnsiTheme="majorHAnsi" w:cstheme="majorHAnsi"/>
        </w:rPr>
      </w:pPr>
      <w:r w:rsidRPr="00180CCD">
        <w:rPr>
          <w:rFonts w:asciiTheme="majorHAnsi" w:hAnsiTheme="majorHAnsi" w:cstheme="majorHAnsi"/>
          <w:b/>
          <w:color w:val="000000"/>
          <w:sz w:val="20"/>
          <w:szCs w:val="20"/>
        </w:rPr>
        <w:t>“Interaction”</w:t>
      </w:r>
      <w:r w:rsidRPr="00180CCD">
        <w:rPr>
          <w:rFonts w:asciiTheme="majorHAnsi" w:hAnsiTheme="majorHAnsi" w:cstheme="majorHAnsi"/>
          <w:color w:val="000000"/>
          <w:sz w:val="20"/>
          <w:szCs w:val="20"/>
        </w:rPr>
        <w:t> refers to communication between the researcher and the subject. For example, research that includes face‐to-face, mail, internet and phone interactions (e.g. surveys), as well as other modes of communication would be considered an interaction.</w:t>
      </w:r>
    </w:p>
    <w:p w14:paraId="0681C5D8" w14:textId="77777777" w:rsidR="00FA3C31" w:rsidRPr="00180CCD" w:rsidRDefault="00E50A1D" w:rsidP="007D4ED7">
      <w:pPr>
        <w:numPr>
          <w:ilvl w:val="0"/>
          <w:numId w:val="14"/>
        </w:numPr>
        <w:pBdr>
          <w:top w:val="nil"/>
          <w:left w:val="nil"/>
          <w:bottom w:val="nil"/>
          <w:right w:val="nil"/>
          <w:between w:val="nil"/>
        </w:pBdr>
        <w:spacing w:before="56" w:after="120"/>
        <w:ind w:left="900" w:right="-60"/>
        <w:rPr>
          <w:rFonts w:asciiTheme="majorHAnsi" w:hAnsiTheme="majorHAnsi" w:cstheme="majorHAnsi"/>
        </w:rPr>
      </w:pPr>
      <w:r w:rsidRPr="00180CCD">
        <w:rPr>
          <w:rFonts w:asciiTheme="majorHAnsi" w:hAnsiTheme="majorHAnsi" w:cstheme="majorHAnsi"/>
          <w:b/>
          <w:color w:val="000000"/>
          <w:sz w:val="20"/>
          <w:szCs w:val="20"/>
        </w:rPr>
        <w:t>“Identifiable private information or biospecimen”</w:t>
      </w:r>
      <w:r w:rsidRPr="00180CCD">
        <w:rPr>
          <w:rFonts w:asciiTheme="majorHAnsi" w:hAnsiTheme="majorHAnsi" w:cstheme="majorHAnsi"/>
          <w:color w:val="000000"/>
          <w:sz w:val="20"/>
          <w:szCs w:val="20"/>
        </w:rPr>
        <w:t> means the identity of the subject is or may be readily ascertained by the researcher or others or associated with the information. For example, research with a de‐identified data set is not research with human subjects because the data are not individually identifiable.</w:t>
      </w:r>
    </w:p>
    <w:p w14:paraId="3B8FADE2" w14:textId="77777777" w:rsidR="00FA3C31" w:rsidRPr="00180CCD" w:rsidRDefault="00E50A1D" w:rsidP="007D4ED7">
      <w:pPr>
        <w:numPr>
          <w:ilvl w:val="0"/>
          <w:numId w:val="14"/>
        </w:numPr>
        <w:pBdr>
          <w:top w:val="nil"/>
          <w:left w:val="nil"/>
          <w:bottom w:val="nil"/>
          <w:right w:val="nil"/>
          <w:between w:val="nil"/>
        </w:pBdr>
        <w:spacing w:before="56" w:after="120"/>
        <w:ind w:left="900" w:right="-60"/>
        <w:rPr>
          <w:rFonts w:asciiTheme="majorHAnsi" w:hAnsiTheme="majorHAnsi" w:cstheme="majorHAnsi"/>
        </w:rPr>
      </w:pPr>
      <w:r w:rsidRPr="00180CCD">
        <w:rPr>
          <w:rFonts w:asciiTheme="majorHAnsi" w:hAnsiTheme="majorHAnsi" w:cstheme="majorHAnsi"/>
          <w:b/>
          <w:color w:val="000000"/>
          <w:sz w:val="20"/>
          <w:szCs w:val="20"/>
        </w:rPr>
        <w:t>“Private information” </w:t>
      </w:r>
      <w:r w:rsidRPr="00180CCD">
        <w:rPr>
          <w:rFonts w:asciiTheme="majorHAnsi" w:hAnsiTheme="majorHAnsi" w:cstheme="majorHAnsi"/>
          <w:color w:val="000000"/>
          <w:sz w:val="20"/>
          <w:szCs w:val="20"/>
        </w:rPr>
        <w:t xml:space="preserve">includes information about behavior that occurs in a context in which an individual can reasonably expect that no observation or recording is taking place, or information that has been provided for specific purposes by an individual and which the individual can reasonably expect will not be made public. Private information must be individually identifiable in order to be considered information to constitute research involving human subjects.  </w:t>
      </w:r>
    </w:p>
    <w:p w14:paraId="120E9CB5" w14:textId="77777777" w:rsidR="00FA3C31" w:rsidRPr="00180CCD" w:rsidRDefault="00E50A1D" w:rsidP="00007DF9">
      <w:pPr>
        <w:pBdr>
          <w:top w:val="nil"/>
          <w:left w:val="nil"/>
          <w:bottom w:val="nil"/>
          <w:right w:val="nil"/>
          <w:between w:val="nil"/>
        </w:pBdr>
        <w:spacing w:before="56"/>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If requested, the IRB will review the proposed activities and make a formal “Not Human Subjects Research” determination. </w:t>
      </w:r>
    </w:p>
    <w:p w14:paraId="559E8AEB" w14:textId="77777777" w:rsidR="00FA3C31" w:rsidRPr="00180CCD" w:rsidRDefault="00FA3C31" w:rsidP="00007DF9">
      <w:pPr>
        <w:ind w:left="360" w:right="-60"/>
        <w:rPr>
          <w:rFonts w:asciiTheme="majorHAnsi" w:hAnsiTheme="majorHAnsi" w:cstheme="majorHAnsi"/>
          <w:sz w:val="20"/>
          <w:szCs w:val="20"/>
        </w:rPr>
      </w:pPr>
    </w:p>
    <w:p w14:paraId="3E4437EE" w14:textId="77777777" w:rsidR="00FA3C31" w:rsidRPr="00180CCD" w:rsidRDefault="00E50A1D" w:rsidP="00007DF9">
      <w:pPr>
        <w:ind w:left="360" w:right="-60"/>
        <w:rPr>
          <w:rFonts w:asciiTheme="majorHAnsi" w:hAnsiTheme="majorHAnsi" w:cstheme="majorHAnsi"/>
          <w:sz w:val="20"/>
          <w:szCs w:val="20"/>
        </w:rPr>
      </w:pPr>
      <w:r w:rsidRPr="00180CCD">
        <w:rPr>
          <w:rFonts w:asciiTheme="majorHAnsi" w:hAnsiTheme="majorHAnsi" w:cstheme="majorHAnsi"/>
          <w:b/>
          <w:sz w:val="20"/>
          <w:szCs w:val="20"/>
        </w:rPr>
        <w:t>Intervention:</w:t>
      </w:r>
      <w:r w:rsidRPr="00180CCD">
        <w:rPr>
          <w:rFonts w:asciiTheme="majorHAnsi" w:hAnsiTheme="majorHAnsi" w:cstheme="majorHAnsi"/>
          <w:sz w:val="20"/>
          <w:szCs w:val="20"/>
        </w:rPr>
        <w:t xml:space="preserve"> A manipulation of the human subject or subject’s environment for the purpose of modifying one or more health-related biomedical or behavioral processes and/or endpoints.</w:t>
      </w:r>
    </w:p>
    <w:p w14:paraId="5A228824" w14:textId="77777777" w:rsidR="00FA3C31" w:rsidRPr="00180CCD" w:rsidRDefault="00FA3C31" w:rsidP="00007DF9">
      <w:pPr>
        <w:ind w:left="360" w:right="-60"/>
        <w:rPr>
          <w:rFonts w:asciiTheme="majorHAnsi" w:hAnsiTheme="majorHAnsi" w:cstheme="majorHAnsi"/>
          <w:sz w:val="20"/>
          <w:szCs w:val="20"/>
        </w:rPr>
      </w:pPr>
    </w:p>
    <w:p w14:paraId="79CDAF61" w14:textId="77777777" w:rsidR="00FA3C31" w:rsidRPr="00180CCD" w:rsidRDefault="00E50A1D" w:rsidP="00007DF9">
      <w:pPr>
        <w:ind w:left="360" w:right="-60"/>
        <w:rPr>
          <w:rFonts w:asciiTheme="majorHAnsi" w:hAnsiTheme="majorHAnsi" w:cstheme="majorHAnsi"/>
          <w:sz w:val="20"/>
          <w:szCs w:val="20"/>
        </w:rPr>
      </w:pPr>
      <w:r w:rsidRPr="00180CCD">
        <w:rPr>
          <w:rFonts w:asciiTheme="majorHAnsi" w:hAnsiTheme="majorHAnsi" w:cstheme="majorHAnsi"/>
          <w:b/>
          <w:sz w:val="20"/>
          <w:szCs w:val="20"/>
        </w:rPr>
        <w:t>Investigational New Drug (IND):</w:t>
      </w:r>
      <w:r w:rsidRPr="00180CCD">
        <w:rPr>
          <w:rFonts w:asciiTheme="majorHAnsi" w:hAnsiTheme="majorHAnsi" w:cstheme="majorHAnsi"/>
          <w:sz w:val="20"/>
          <w:szCs w:val="20"/>
        </w:rPr>
        <w:t xml:space="preserve"> A new drug or biological drug that is used in a clinical investigation.</w:t>
      </w:r>
    </w:p>
    <w:p w14:paraId="62CE286D" w14:textId="77777777" w:rsidR="00FA3C31" w:rsidRPr="00180CCD" w:rsidRDefault="00FA3C31" w:rsidP="00007DF9">
      <w:pPr>
        <w:ind w:left="360" w:right="-60"/>
        <w:rPr>
          <w:rFonts w:asciiTheme="majorHAnsi" w:hAnsiTheme="majorHAnsi" w:cstheme="majorHAnsi"/>
          <w:sz w:val="20"/>
          <w:szCs w:val="20"/>
        </w:rPr>
      </w:pPr>
    </w:p>
    <w:p w14:paraId="19F1D81C" w14:textId="77777777" w:rsidR="00FA3C31" w:rsidRPr="00180CCD" w:rsidRDefault="00E50A1D" w:rsidP="00007DF9">
      <w:pPr>
        <w:ind w:left="360" w:right="-60"/>
        <w:rPr>
          <w:rFonts w:asciiTheme="majorHAnsi" w:hAnsiTheme="majorHAnsi" w:cstheme="majorHAnsi"/>
          <w:sz w:val="20"/>
          <w:szCs w:val="20"/>
        </w:rPr>
      </w:pPr>
      <w:r w:rsidRPr="00180CCD">
        <w:rPr>
          <w:rFonts w:asciiTheme="majorHAnsi" w:hAnsiTheme="majorHAnsi" w:cstheme="majorHAnsi"/>
          <w:b/>
          <w:sz w:val="20"/>
          <w:szCs w:val="20"/>
        </w:rPr>
        <w:t>IRB:</w:t>
      </w:r>
      <w:r w:rsidRPr="00180CCD">
        <w:rPr>
          <w:rFonts w:asciiTheme="majorHAnsi" w:hAnsiTheme="majorHAnsi" w:cstheme="majorHAnsi"/>
          <w:sz w:val="20"/>
          <w:szCs w:val="20"/>
        </w:rPr>
        <w:t xml:space="preserve"> The Institutional Review Board (IRB) is a committee that is required by federal law to protect the rights and welfare of human subjects participating in research activities. The committee meets this mandate by reviewing proposed and ongoing human research activities, ensuring they meet specific criteria required for approval.</w:t>
      </w:r>
    </w:p>
    <w:p w14:paraId="6DFC5CF9" w14:textId="77777777" w:rsidR="00FA3C31" w:rsidRPr="00180CCD" w:rsidRDefault="00FA3C31" w:rsidP="00007DF9">
      <w:pPr>
        <w:ind w:left="360" w:right="-60"/>
        <w:rPr>
          <w:rFonts w:asciiTheme="majorHAnsi" w:hAnsiTheme="majorHAnsi" w:cstheme="majorHAnsi"/>
          <w:sz w:val="20"/>
          <w:szCs w:val="20"/>
        </w:rPr>
      </w:pPr>
    </w:p>
    <w:p w14:paraId="05879C25" w14:textId="77777777" w:rsidR="00FA3C31" w:rsidRPr="00180CCD" w:rsidRDefault="00E50A1D" w:rsidP="00007DF9">
      <w:pPr>
        <w:ind w:left="360" w:right="-60"/>
        <w:rPr>
          <w:rFonts w:asciiTheme="majorHAnsi" w:hAnsiTheme="majorHAnsi" w:cstheme="majorHAnsi"/>
          <w:sz w:val="20"/>
          <w:szCs w:val="20"/>
        </w:rPr>
      </w:pPr>
      <w:r w:rsidRPr="00180CCD">
        <w:rPr>
          <w:rFonts w:asciiTheme="majorHAnsi" w:hAnsiTheme="majorHAnsi" w:cstheme="majorHAnsi"/>
          <w:b/>
          <w:sz w:val="20"/>
          <w:szCs w:val="20"/>
        </w:rPr>
        <w:t>IRB Authorization Agreement (IAA):</w:t>
      </w:r>
      <w:r w:rsidRPr="00180CCD">
        <w:rPr>
          <w:rFonts w:asciiTheme="majorHAnsi" w:hAnsiTheme="majorHAnsi" w:cstheme="majorHAnsi"/>
          <w:sz w:val="20"/>
          <w:szCs w:val="20"/>
        </w:rPr>
        <w:t xml:space="preserve"> A formal written document that details an agreement for an institution engaged in nonexempt human </w:t>
      </w:r>
      <w:proofErr w:type="gramStart"/>
      <w:r w:rsidRPr="00180CCD">
        <w:rPr>
          <w:rFonts w:asciiTheme="majorHAnsi" w:hAnsiTheme="majorHAnsi" w:cstheme="majorHAnsi"/>
          <w:sz w:val="20"/>
          <w:szCs w:val="20"/>
        </w:rPr>
        <w:t>subjects</w:t>
      </w:r>
      <w:proofErr w:type="gramEnd"/>
      <w:r w:rsidRPr="00180CCD">
        <w:rPr>
          <w:rFonts w:asciiTheme="majorHAnsi" w:hAnsiTheme="majorHAnsi" w:cstheme="majorHAnsi"/>
          <w:sz w:val="20"/>
          <w:szCs w:val="20"/>
        </w:rPr>
        <w:t xml:space="preserve"> research to rely on the IRB of another institution. </w:t>
      </w:r>
    </w:p>
    <w:p w14:paraId="3E7DE945" w14:textId="77777777" w:rsidR="00FA3C31" w:rsidRPr="00180CCD" w:rsidRDefault="00FA3C31" w:rsidP="00007DF9">
      <w:pPr>
        <w:ind w:left="360" w:right="-60"/>
        <w:rPr>
          <w:rFonts w:asciiTheme="majorHAnsi" w:hAnsiTheme="majorHAnsi" w:cstheme="majorHAnsi"/>
          <w:sz w:val="20"/>
          <w:szCs w:val="20"/>
        </w:rPr>
      </w:pPr>
    </w:p>
    <w:p w14:paraId="7F6ACDE2" w14:textId="77777777" w:rsidR="00160755" w:rsidRPr="00180CCD" w:rsidRDefault="00160755" w:rsidP="00007DF9">
      <w:pPr>
        <w:ind w:left="360" w:right="-60"/>
        <w:rPr>
          <w:rFonts w:asciiTheme="majorHAnsi" w:hAnsiTheme="majorHAnsi" w:cstheme="majorHAnsi"/>
          <w:sz w:val="20"/>
          <w:szCs w:val="20"/>
        </w:rPr>
      </w:pPr>
      <w:r w:rsidRPr="00180CCD">
        <w:rPr>
          <w:rFonts w:asciiTheme="majorHAnsi" w:hAnsiTheme="majorHAnsi" w:cstheme="majorHAnsi"/>
          <w:b/>
          <w:sz w:val="20"/>
          <w:szCs w:val="20"/>
        </w:rPr>
        <w:t>IRB of Record</w:t>
      </w:r>
      <w:r w:rsidRPr="00180CCD">
        <w:rPr>
          <w:rFonts w:asciiTheme="majorHAnsi" w:hAnsiTheme="majorHAnsi" w:cstheme="majorHAnsi"/>
          <w:sz w:val="20"/>
          <w:szCs w:val="20"/>
        </w:rPr>
        <w:t xml:space="preserve">: A reviewing IRB that assumes IRB oversight for another organization that meets the regularity definition of engaged in human </w:t>
      </w:r>
      <w:proofErr w:type="gramStart"/>
      <w:r w:rsidRPr="00180CCD">
        <w:rPr>
          <w:rFonts w:asciiTheme="majorHAnsi" w:hAnsiTheme="majorHAnsi" w:cstheme="majorHAnsi"/>
          <w:sz w:val="20"/>
          <w:szCs w:val="20"/>
        </w:rPr>
        <w:t>subjects</w:t>
      </w:r>
      <w:proofErr w:type="gramEnd"/>
      <w:r w:rsidRPr="00180CCD">
        <w:rPr>
          <w:rFonts w:asciiTheme="majorHAnsi" w:hAnsiTheme="majorHAnsi" w:cstheme="majorHAnsi"/>
          <w:sz w:val="20"/>
          <w:szCs w:val="20"/>
        </w:rPr>
        <w:t xml:space="preserve"> research.  If federal funds are supporting this research, the organization is designated to do so through an approved </w:t>
      </w:r>
      <w:proofErr w:type="spellStart"/>
      <w:r w:rsidRPr="00180CCD">
        <w:rPr>
          <w:rFonts w:asciiTheme="majorHAnsi" w:hAnsiTheme="majorHAnsi" w:cstheme="majorHAnsi"/>
          <w:sz w:val="20"/>
          <w:szCs w:val="20"/>
        </w:rPr>
        <w:t>Federalwide</w:t>
      </w:r>
      <w:proofErr w:type="spellEnd"/>
      <w:r w:rsidRPr="00180CCD">
        <w:rPr>
          <w:rFonts w:asciiTheme="majorHAnsi" w:hAnsiTheme="majorHAnsi" w:cstheme="majorHAnsi"/>
          <w:sz w:val="20"/>
          <w:szCs w:val="20"/>
        </w:rPr>
        <w:t xml:space="preserve"> Assurance (FWA) on file with the Federal Office of Human Research Protection (OHRP).</w:t>
      </w:r>
    </w:p>
    <w:p w14:paraId="3F6964CB" w14:textId="77777777" w:rsidR="00160755" w:rsidRPr="00180CCD" w:rsidRDefault="00160755" w:rsidP="00007DF9">
      <w:pPr>
        <w:ind w:left="360" w:right="-60"/>
        <w:rPr>
          <w:rFonts w:asciiTheme="majorHAnsi" w:hAnsiTheme="majorHAnsi" w:cstheme="majorHAnsi"/>
          <w:sz w:val="20"/>
          <w:szCs w:val="20"/>
        </w:rPr>
      </w:pPr>
    </w:p>
    <w:p w14:paraId="494C85CE" w14:textId="77777777" w:rsidR="00FA3C31" w:rsidRPr="00180CCD" w:rsidRDefault="00E50A1D" w:rsidP="00007DF9">
      <w:pPr>
        <w:ind w:left="360" w:right="-60"/>
        <w:rPr>
          <w:rFonts w:asciiTheme="majorHAnsi" w:hAnsiTheme="majorHAnsi" w:cstheme="majorHAnsi"/>
          <w:sz w:val="20"/>
          <w:szCs w:val="20"/>
        </w:rPr>
      </w:pPr>
      <w:r w:rsidRPr="00180CCD">
        <w:rPr>
          <w:rFonts w:asciiTheme="majorHAnsi" w:hAnsiTheme="majorHAnsi" w:cstheme="majorHAnsi"/>
          <w:b/>
          <w:sz w:val="20"/>
          <w:szCs w:val="20"/>
        </w:rPr>
        <w:t>Key personnel</w:t>
      </w:r>
      <w:r w:rsidR="00BC715C" w:rsidRPr="00180CCD">
        <w:rPr>
          <w:rFonts w:asciiTheme="majorHAnsi" w:hAnsiTheme="majorHAnsi" w:cstheme="majorHAnsi"/>
          <w:b/>
          <w:sz w:val="20"/>
          <w:szCs w:val="20"/>
        </w:rPr>
        <w:t>:</w:t>
      </w:r>
      <w:r w:rsidRPr="00180CCD">
        <w:rPr>
          <w:rFonts w:asciiTheme="majorHAnsi" w:hAnsiTheme="majorHAnsi" w:cstheme="majorHAnsi"/>
          <w:sz w:val="20"/>
          <w:szCs w:val="20"/>
        </w:rPr>
        <w:t xml:space="preserve"> includes all persons named on a research application who are responsible for the design, conduct, data analysis or reporting for the study.</w:t>
      </w:r>
    </w:p>
    <w:p w14:paraId="17B6034F" w14:textId="77777777" w:rsidR="00FA3C31" w:rsidRPr="00180CCD" w:rsidRDefault="00FA3C31" w:rsidP="00007DF9">
      <w:pPr>
        <w:ind w:left="360" w:right="-60"/>
        <w:rPr>
          <w:rFonts w:asciiTheme="majorHAnsi" w:hAnsiTheme="majorHAnsi" w:cstheme="majorHAnsi"/>
          <w:sz w:val="20"/>
          <w:szCs w:val="20"/>
        </w:rPr>
      </w:pPr>
    </w:p>
    <w:p w14:paraId="3CA9AE83" w14:textId="77777777" w:rsidR="00BC715C" w:rsidRPr="00180CCD" w:rsidRDefault="00BC715C" w:rsidP="00007DF9">
      <w:pPr>
        <w:ind w:left="360" w:right="-60"/>
        <w:rPr>
          <w:rFonts w:asciiTheme="majorHAnsi" w:hAnsiTheme="majorHAnsi" w:cstheme="majorHAnsi"/>
          <w:sz w:val="20"/>
          <w:szCs w:val="20"/>
        </w:rPr>
      </w:pPr>
      <w:r w:rsidRPr="00180CCD">
        <w:rPr>
          <w:rFonts w:asciiTheme="majorHAnsi" w:hAnsiTheme="majorHAnsi" w:cstheme="majorHAnsi"/>
          <w:b/>
          <w:sz w:val="20"/>
          <w:szCs w:val="20"/>
        </w:rPr>
        <w:t>Legally Authorized Representative (LAR)</w:t>
      </w:r>
      <w:r w:rsidRPr="00180CCD">
        <w:rPr>
          <w:rFonts w:asciiTheme="majorHAnsi" w:hAnsiTheme="majorHAnsi" w:cstheme="majorHAnsi"/>
          <w:sz w:val="20"/>
          <w:szCs w:val="20"/>
        </w:rPr>
        <w:t>: An individual or judicial or other body authorized under applicable law to consent on behalf of a prospective subject to the subject's participation in the procedure(s) involved in the research.</w:t>
      </w:r>
    </w:p>
    <w:p w14:paraId="5498B600" w14:textId="77777777" w:rsidR="00BC715C" w:rsidRPr="00180CCD" w:rsidRDefault="00BC715C" w:rsidP="00007DF9">
      <w:pPr>
        <w:ind w:left="360" w:right="-60"/>
        <w:rPr>
          <w:rFonts w:asciiTheme="majorHAnsi" w:hAnsiTheme="majorHAnsi" w:cstheme="majorHAnsi"/>
          <w:sz w:val="20"/>
          <w:szCs w:val="20"/>
        </w:rPr>
      </w:pPr>
    </w:p>
    <w:p w14:paraId="018AF2BF" w14:textId="77777777" w:rsidR="00FA3C31" w:rsidRPr="00180CCD" w:rsidRDefault="00E50A1D" w:rsidP="00007DF9">
      <w:pPr>
        <w:ind w:left="360" w:right="-60"/>
        <w:rPr>
          <w:rFonts w:asciiTheme="majorHAnsi" w:hAnsiTheme="majorHAnsi" w:cstheme="majorHAnsi"/>
          <w:b/>
          <w:sz w:val="20"/>
          <w:szCs w:val="20"/>
        </w:rPr>
      </w:pPr>
      <w:r w:rsidRPr="00180CCD">
        <w:rPr>
          <w:rFonts w:asciiTheme="majorHAnsi" w:hAnsiTheme="majorHAnsi" w:cstheme="majorHAnsi"/>
          <w:b/>
          <w:sz w:val="20"/>
          <w:szCs w:val="20"/>
        </w:rPr>
        <w:t>Limited Data Set</w:t>
      </w:r>
    </w:p>
    <w:p w14:paraId="4A8F4D92" w14:textId="77777777" w:rsidR="00FA3C31" w:rsidRPr="00180CCD" w:rsidRDefault="00E50A1D" w:rsidP="00007DF9">
      <w:pPr>
        <w:spacing w:before="56" w:after="120"/>
        <w:ind w:left="360" w:right="-60"/>
        <w:rPr>
          <w:rFonts w:asciiTheme="majorHAnsi" w:hAnsiTheme="majorHAnsi" w:cstheme="majorHAnsi"/>
          <w:sz w:val="20"/>
          <w:szCs w:val="20"/>
        </w:rPr>
      </w:pPr>
      <w:r w:rsidRPr="00180CCD">
        <w:rPr>
          <w:rFonts w:asciiTheme="majorHAnsi" w:hAnsiTheme="majorHAnsi" w:cstheme="majorHAnsi"/>
          <w:sz w:val="20"/>
          <w:szCs w:val="20"/>
        </w:rPr>
        <w:t xml:space="preserve">'A “limited data set” is a limited set of identifiable patient information as defined under the Health Insurance Portability and </w:t>
      </w:r>
      <w:r w:rsidRPr="00180CCD">
        <w:rPr>
          <w:rFonts w:asciiTheme="majorHAnsi" w:hAnsiTheme="majorHAnsi" w:cstheme="majorHAnsi"/>
          <w:sz w:val="20"/>
          <w:szCs w:val="20"/>
        </w:rPr>
        <w:lastRenderedPageBreak/>
        <w:t>Accountability Act, better known as “HIPAA”. A “limited data set” of information may be disclosed to an outside party without a patient’s authorization if certain conditions are met.</w:t>
      </w:r>
    </w:p>
    <w:p w14:paraId="769FBF1E" w14:textId="77777777" w:rsidR="00FA3C31" w:rsidRPr="00180CCD" w:rsidRDefault="00E50A1D" w:rsidP="00007DF9">
      <w:pPr>
        <w:ind w:left="360" w:right="-60"/>
        <w:rPr>
          <w:rFonts w:asciiTheme="majorHAnsi" w:hAnsiTheme="majorHAnsi" w:cstheme="majorHAnsi"/>
          <w:sz w:val="20"/>
          <w:szCs w:val="20"/>
        </w:rPr>
      </w:pPr>
      <w:r w:rsidRPr="00180CCD">
        <w:rPr>
          <w:rFonts w:asciiTheme="majorHAnsi" w:hAnsiTheme="majorHAnsi" w:cstheme="majorHAnsi"/>
          <w:sz w:val="20"/>
          <w:szCs w:val="20"/>
        </w:rPr>
        <w:tab/>
        <w:t>All the following identifiers must be removed in order for health information to be a “limited data set”:</w:t>
      </w:r>
    </w:p>
    <w:tbl>
      <w:tblPr>
        <w:tblStyle w:val="1"/>
        <w:tblW w:w="9925"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70"/>
        <w:gridCol w:w="5155"/>
      </w:tblGrid>
      <w:tr w:rsidR="00FA3C31" w:rsidRPr="00180CCD" w14:paraId="1115AE8E" w14:textId="77777777">
        <w:tc>
          <w:tcPr>
            <w:tcW w:w="4770" w:type="dxa"/>
          </w:tcPr>
          <w:p w14:paraId="6973C879" w14:textId="77777777" w:rsidR="00FA3C31" w:rsidRPr="00180CCD" w:rsidRDefault="00E50A1D" w:rsidP="007D4ED7">
            <w:pPr>
              <w:numPr>
                <w:ilvl w:val="0"/>
                <w:numId w:val="13"/>
              </w:numPr>
              <w:ind w:left="360" w:right="-60" w:hanging="264"/>
              <w:rPr>
                <w:rFonts w:asciiTheme="majorHAnsi" w:hAnsiTheme="majorHAnsi" w:cstheme="majorHAnsi"/>
                <w:sz w:val="18"/>
                <w:szCs w:val="18"/>
              </w:rPr>
            </w:pPr>
            <w:r w:rsidRPr="00180CCD">
              <w:rPr>
                <w:rFonts w:asciiTheme="majorHAnsi" w:hAnsiTheme="majorHAnsi" w:cstheme="majorHAnsi"/>
                <w:sz w:val="18"/>
                <w:szCs w:val="18"/>
              </w:rPr>
              <w:t>names</w:t>
            </w:r>
          </w:p>
        </w:tc>
        <w:tc>
          <w:tcPr>
            <w:tcW w:w="5155" w:type="dxa"/>
          </w:tcPr>
          <w:p w14:paraId="19DEBD6D" w14:textId="77777777" w:rsidR="00FA3C31" w:rsidRPr="00180CCD" w:rsidRDefault="00E50A1D" w:rsidP="007D4ED7">
            <w:pPr>
              <w:numPr>
                <w:ilvl w:val="0"/>
                <w:numId w:val="13"/>
              </w:numPr>
              <w:ind w:left="360" w:right="-60" w:hanging="270"/>
              <w:rPr>
                <w:rFonts w:asciiTheme="majorHAnsi" w:hAnsiTheme="majorHAnsi" w:cstheme="majorHAnsi"/>
                <w:sz w:val="18"/>
                <w:szCs w:val="18"/>
              </w:rPr>
            </w:pPr>
            <w:r w:rsidRPr="00180CCD">
              <w:rPr>
                <w:rFonts w:asciiTheme="majorHAnsi" w:hAnsiTheme="majorHAnsi" w:cstheme="majorHAnsi"/>
                <w:sz w:val="18"/>
                <w:szCs w:val="18"/>
              </w:rPr>
              <w:t>health plan beneficiary numbers</w:t>
            </w:r>
          </w:p>
        </w:tc>
      </w:tr>
      <w:tr w:rsidR="00FA3C31" w:rsidRPr="00180CCD" w14:paraId="2D5ED471" w14:textId="77777777">
        <w:tc>
          <w:tcPr>
            <w:tcW w:w="4770" w:type="dxa"/>
          </w:tcPr>
          <w:p w14:paraId="07D63AA8" w14:textId="77777777" w:rsidR="00FA3C31" w:rsidRPr="00180CCD" w:rsidRDefault="00E50A1D" w:rsidP="007D4ED7">
            <w:pPr>
              <w:numPr>
                <w:ilvl w:val="0"/>
                <w:numId w:val="13"/>
              </w:numPr>
              <w:ind w:left="360" w:right="-60" w:hanging="264"/>
              <w:rPr>
                <w:rFonts w:asciiTheme="majorHAnsi" w:hAnsiTheme="majorHAnsi" w:cstheme="majorHAnsi"/>
                <w:sz w:val="18"/>
                <w:szCs w:val="18"/>
              </w:rPr>
            </w:pPr>
            <w:r w:rsidRPr="00180CCD">
              <w:rPr>
                <w:rFonts w:asciiTheme="majorHAnsi" w:hAnsiTheme="majorHAnsi" w:cstheme="majorHAnsi"/>
                <w:sz w:val="18"/>
                <w:szCs w:val="18"/>
              </w:rPr>
              <w:t>street addresses, other than town, city, state &amp; zip code</w:t>
            </w:r>
          </w:p>
        </w:tc>
        <w:tc>
          <w:tcPr>
            <w:tcW w:w="5155" w:type="dxa"/>
          </w:tcPr>
          <w:p w14:paraId="4094F3EE" w14:textId="77777777" w:rsidR="00FA3C31" w:rsidRPr="00180CCD" w:rsidRDefault="00E50A1D" w:rsidP="007D4ED7">
            <w:pPr>
              <w:numPr>
                <w:ilvl w:val="0"/>
                <w:numId w:val="13"/>
              </w:numPr>
              <w:ind w:left="360" w:right="-60" w:hanging="270"/>
              <w:rPr>
                <w:rFonts w:asciiTheme="majorHAnsi" w:hAnsiTheme="majorHAnsi" w:cstheme="majorHAnsi"/>
                <w:sz w:val="18"/>
                <w:szCs w:val="18"/>
              </w:rPr>
            </w:pPr>
            <w:r w:rsidRPr="00180CCD">
              <w:rPr>
                <w:rFonts w:asciiTheme="majorHAnsi" w:hAnsiTheme="majorHAnsi" w:cstheme="majorHAnsi"/>
                <w:sz w:val="18"/>
                <w:szCs w:val="18"/>
              </w:rPr>
              <w:t>account numbers</w:t>
            </w:r>
          </w:p>
        </w:tc>
      </w:tr>
      <w:tr w:rsidR="00FA3C31" w:rsidRPr="00180CCD" w14:paraId="06B094D8" w14:textId="77777777">
        <w:tc>
          <w:tcPr>
            <w:tcW w:w="4770" w:type="dxa"/>
          </w:tcPr>
          <w:p w14:paraId="2A08CADE" w14:textId="77777777" w:rsidR="00FA3C31" w:rsidRPr="00180CCD" w:rsidRDefault="00E50A1D" w:rsidP="007D4ED7">
            <w:pPr>
              <w:numPr>
                <w:ilvl w:val="0"/>
                <w:numId w:val="13"/>
              </w:numPr>
              <w:ind w:left="360" w:right="-60" w:hanging="264"/>
              <w:rPr>
                <w:rFonts w:asciiTheme="majorHAnsi" w:hAnsiTheme="majorHAnsi" w:cstheme="majorHAnsi"/>
                <w:sz w:val="18"/>
                <w:szCs w:val="18"/>
              </w:rPr>
            </w:pPr>
            <w:r w:rsidRPr="00180CCD">
              <w:rPr>
                <w:rFonts w:asciiTheme="majorHAnsi" w:hAnsiTheme="majorHAnsi" w:cstheme="majorHAnsi"/>
                <w:sz w:val="18"/>
                <w:szCs w:val="18"/>
              </w:rPr>
              <w:t>telephone numbers</w:t>
            </w:r>
          </w:p>
        </w:tc>
        <w:tc>
          <w:tcPr>
            <w:tcW w:w="5155" w:type="dxa"/>
          </w:tcPr>
          <w:p w14:paraId="2E5B7BFE" w14:textId="77777777" w:rsidR="00FA3C31" w:rsidRPr="00180CCD" w:rsidRDefault="00E50A1D" w:rsidP="007D4ED7">
            <w:pPr>
              <w:numPr>
                <w:ilvl w:val="0"/>
                <w:numId w:val="13"/>
              </w:numPr>
              <w:ind w:left="360" w:right="-60" w:hanging="270"/>
              <w:rPr>
                <w:rFonts w:asciiTheme="majorHAnsi" w:hAnsiTheme="majorHAnsi" w:cstheme="majorHAnsi"/>
                <w:sz w:val="18"/>
                <w:szCs w:val="18"/>
              </w:rPr>
            </w:pPr>
            <w:r w:rsidRPr="00180CCD">
              <w:rPr>
                <w:rFonts w:asciiTheme="majorHAnsi" w:hAnsiTheme="majorHAnsi" w:cstheme="majorHAnsi"/>
                <w:sz w:val="18"/>
                <w:szCs w:val="18"/>
              </w:rPr>
              <w:t>certificate license numbers</w:t>
            </w:r>
          </w:p>
        </w:tc>
      </w:tr>
      <w:tr w:rsidR="00FA3C31" w:rsidRPr="00180CCD" w14:paraId="4228059C" w14:textId="77777777">
        <w:tc>
          <w:tcPr>
            <w:tcW w:w="4770" w:type="dxa"/>
          </w:tcPr>
          <w:p w14:paraId="3F4AE694" w14:textId="77777777" w:rsidR="00FA3C31" w:rsidRPr="00180CCD" w:rsidRDefault="00E50A1D" w:rsidP="007D4ED7">
            <w:pPr>
              <w:numPr>
                <w:ilvl w:val="0"/>
                <w:numId w:val="13"/>
              </w:numPr>
              <w:ind w:left="360" w:right="-60" w:hanging="264"/>
              <w:rPr>
                <w:rFonts w:asciiTheme="majorHAnsi" w:hAnsiTheme="majorHAnsi" w:cstheme="majorHAnsi"/>
                <w:sz w:val="18"/>
                <w:szCs w:val="18"/>
              </w:rPr>
            </w:pPr>
            <w:r w:rsidRPr="00180CCD">
              <w:rPr>
                <w:rFonts w:asciiTheme="majorHAnsi" w:hAnsiTheme="majorHAnsi" w:cstheme="majorHAnsi"/>
                <w:sz w:val="18"/>
                <w:szCs w:val="18"/>
              </w:rPr>
              <w:t>fax numbers</w:t>
            </w:r>
          </w:p>
        </w:tc>
        <w:tc>
          <w:tcPr>
            <w:tcW w:w="5155" w:type="dxa"/>
          </w:tcPr>
          <w:p w14:paraId="377C99E0" w14:textId="77777777" w:rsidR="00FA3C31" w:rsidRPr="00180CCD" w:rsidRDefault="00E50A1D" w:rsidP="007D4ED7">
            <w:pPr>
              <w:numPr>
                <w:ilvl w:val="0"/>
                <w:numId w:val="13"/>
              </w:numPr>
              <w:ind w:left="360" w:right="-60" w:hanging="270"/>
              <w:rPr>
                <w:rFonts w:asciiTheme="majorHAnsi" w:hAnsiTheme="majorHAnsi" w:cstheme="majorHAnsi"/>
                <w:sz w:val="18"/>
                <w:szCs w:val="18"/>
              </w:rPr>
            </w:pPr>
            <w:r w:rsidRPr="00180CCD">
              <w:rPr>
                <w:rFonts w:asciiTheme="majorHAnsi" w:hAnsiTheme="majorHAnsi" w:cstheme="majorHAnsi"/>
                <w:sz w:val="18"/>
                <w:szCs w:val="18"/>
              </w:rPr>
              <w:t>vehicle identifiers and serial numbers, including license plates</w:t>
            </w:r>
          </w:p>
        </w:tc>
      </w:tr>
      <w:tr w:rsidR="00FA3C31" w:rsidRPr="00180CCD" w14:paraId="0FEBC347" w14:textId="77777777">
        <w:tc>
          <w:tcPr>
            <w:tcW w:w="4770" w:type="dxa"/>
          </w:tcPr>
          <w:p w14:paraId="146C0658" w14:textId="77777777" w:rsidR="00FA3C31" w:rsidRPr="00180CCD" w:rsidRDefault="00E50A1D" w:rsidP="007D4ED7">
            <w:pPr>
              <w:numPr>
                <w:ilvl w:val="0"/>
                <w:numId w:val="13"/>
              </w:numPr>
              <w:ind w:left="360" w:right="-60" w:hanging="264"/>
              <w:rPr>
                <w:rFonts w:asciiTheme="majorHAnsi" w:hAnsiTheme="majorHAnsi" w:cstheme="majorHAnsi"/>
                <w:sz w:val="18"/>
                <w:szCs w:val="18"/>
              </w:rPr>
            </w:pPr>
            <w:r w:rsidRPr="00180CCD">
              <w:rPr>
                <w:rFonts w:asciiTheme="majorHAnsi" w:hAnsiTheme="majorHAnsi" w:cstheme="majorHAnsi"/>
                <w:sz w:val="18"/>
                <w:szCs w:val="18"/>
              </w:rPr>
              <w:t>e-mail addresses</w:t>
            </w:r>
          </w:p>
        </w:tc>
        <w:tc>
          <w:tcPr>
            <w:tcW w:w="5155" w:type="dxa"/>
          </w:tcPr>
          <w:p w14:paraId="0F3C1B30" w14:textId="77777777" w:rsidR="00FA3C31" w:rsidRPr="00180CCD" w:rsidRDefault="00E50A1D" w:rsidP="007D4ED7">
            <w:pPr>
              <w:numPr>
                <w:ilvl w:val="0"/>
                <w:numId w:val="13"/>
              </w:numPr>
              <w:ind w:left="360" w:right="-60" w:hanging="270"/>
              <w:rPr>
                <w:rFonts w:asciiTheme="majorHAnsi" w:hAnsiTheme="majorHAnsi" w:cstheme="majorHAnsi"/>
                <w:sz w:val="18"/>
                <w:szCs w:val="18"/>
              </w:rPr>
            </w:pPr>
            <w:r w:rsidRPr="00180CCD">
              <w:rPr>
                <w:rFonts w:asciiTheme="majorHAnsi" w:hAnsiTheme="majorHAnsi" w:cstheme="majorHAnsi"/>
                <w:sz w:val="18"/>
                <w:szCs w:val="18"/>
              </w:rPr>
              <w:t>device identifiers and serial numbers</w:t>
            </w:r>
          </w:p>
        </w:tc>
      </w:tr>
      <w:tr w:rsidR="00FA3C31" w:rsidRPr="00180CCD" w14:paraId="3050C8BD" w14:textId="77777777">
        <w:tc>
          <w:tcPr>
            <w:tcW w:w="4770" w:type="dxa"/>
          </w:tcPr>
          <w:p w14:paraId="62AF2F2B" w14:textId="77777777" w:rsidR="00FA3C31" w:rsidRPr="00180CCD" w:rsidRDefault="00E50A1D" w:rsidP="007D4ED7">
            <w:pPr>
              <w:numPr>
                <w:ilvl w:val="0"/>
                <w:numId w:val="13"/>
              </w:numPr>
              <w:ind w:left="360" w:right="-60" w:hanging="264"/>
              <w:rPr>
                <w:rFonts w:asciiTheme="majorHAnsi" w:hAnsiTheme="majorHAnsi" w:cstheme="majorHAnsi"/>
                <w:sz w:val="18"/>
                <w:szCs w:val="18"/>
              </w:rPr>
            </w:pPr>
            <w:r w:rsidRPr="00180CCD">
              <w:rPr>
                <w:rFonts w:asciiTheme="majorHAnsi" w:hAnsiTheme="majorHAnsi" w:cstheme="majorHAnsi"/>
                <w:sz w:val="18"/>
                <w:szCs w:val="18"/>
              </w:rPr>
              <w:t>Social Security numbers</w:t>
            </w:r>
          </w:p>
        </w:tc>
        <w:tc>
          <w:tcPr>
            <w:tcW w:w="5155" w:type="dxa"/>
          </w:tcPr>
          <w:p w14:paraId="75B15D2F" w14:textId="77777777" w:rsidR="00FA3C31" w:rsidRPr="00180CCD" w:rsidRDefault="00E50A1D" w:rsidP="007D4ED7">
            <w:pPr>
              <w:numPr>
                <w:ilvl w:val="0"/>
                <w:numId w:val="13"/>
              </w:numPr>
              <w:ind w:left="360" w:right="-60" w:hanging="270"/>
              <w:rPr>
                <w:rFonts w:asciiTheme="majorHAnsi" w:hAnsiTheme="majorHAnsi" w:cstheme="majorHAnsi"/>
                <w:sz w:val="18"/>
                <w:szCs w:val="18"/>
              </w:rPr>
            </w:pPr>
            <w:r w:rsidRPr="00180CCD">
              <w:rPr>
                <w:rFonts w:asciiTheme="majorHAnsi" w:hAnsiTheme="majorHAnsi" w:cstheme="majorHAnsi"/>
                <w:sz w:val="18"/>
                <w:szCs w:val="18"/>
              </w:rPr>
              <w:t>URLs</w:t>
            </w:r>
          </w:p>
        </w:tc>
      </w:tr>
      <w:tr w:rsidR="00FA3C31" w:rsidRPr="00180CCD" w14:paraId="2A7C03A7" w14:textId="77777777">
        <w:tc>
          <w:tcPr>
            <w:tcW w:w="4770" w:type="dxa"/>
          </w:tcPr>
          <w:p w14:paraId="2631CD75" w14:textId="77777777" w:rsidR="00FA3C31" w:rsidRPr="00180CCD" w:rsidRDefault="00E50A1D" w:rsidP="007D4ED7">
            <w:pPr>
              <w:numPr>
                <w:ilvl w:val="0"/>
                <w:numId w:val="13"/>
              </w:numPr>
              <w:ind w:left="360" w:right="-60" w:hanging="264"/>
              <w:rPr>
                <w:rFonts w:asciiTheme="majorHAnsi" w:hAnsiTheme="majorHAnsi" w:cstheme="majorHAnsi"/>
                <w:sz w:val="18"/>
                <w:szCs w:val="18"/>
              </w:rPr>
            </w:pPr>
            <w:r w:rsidRPr="00180CCD">
              <w:rPr>
                <w:rFonts w:asciiTheme="majorHAnsi" w:hAnsiTheme="majorHAnsi" w:cstheme="majorHAnsi"/>
                <w:sz w:val="18"/>
                <w:szCs w:val="18"/>
              </w:rPr>
              <w:t>medical records numbers</w:t>
            </w:r>
          </w:p>
        </w:tc>
        <w:tc>
          <w:tcPr>
            <w:tcW w:w="5155" w:type="dxa"/>
          </w:tcPr>
          <w:p w14:paraId="5FA3D054" w14:textId="77777777" w:rsidR="00FA3C31" w:rsidRPr="00180CCD" w:rsidRDefault="00E50A1D" w:rsidP="007D4ED7">
            <w:pPr>
              <w:numPr>
                <w:ilvl w:val="0"/>
                <w:numId w:val="13"/>
              </w:numPr>
              <w:ind w:left="360" w:right="-60" w:hanging="270"/>
              <w:rPr>
                <w:rFonts w:asciiTheme="majorHAnsi" w:hAnsiTheme="majorHAnsi" w:cstheme="majorHAnsi"/>
                <w:sz w:val="18"/>
                <w:szCs w:val="18"/>
              </w:rPr>
            </w:pPr>
            <w:r w:rsidRPr="00180CCD">
              <w:rPr>
                <w:rFonts w:asciiTheme="majorHAnsi" w:hAnsiTheme="majorHAnsi" w:cstheme="majorHAnsi"/>
                <w:sz w:val="18"/>
                <w:szCs w:val="18"/>
              </w:rPr>
              <w:t>IP address numbers</w:t>
            </w:r>
          </w:p>
        </w:tc>
      </w:tr>
      <w:tr w:rsidR="00FA3C31" w:rsidRPr="00180CCD" w14:paraId="2AFF1E60" w14:textId="77777777">
        <w:tc>
          <w:tcPr>
            <w:tcW w:w="4770" w:type="dxa"/>
          </w:tcPr>
          <w:p w14:paraId="72A4EF0A" w14:textId="77777777" w:rsidR="00FA3C31" w:rsidRPr="00180CCD" w:rsidRDefault="00E50A1D" w:rsidP="007D4ED7">
            <w:pPr>
              <w:numPr>
                <w:ilvl w:val="0"/>
                <w:numId w:val="13"/>
              </w:numPr>
              <w:ind w:left="360" w:right="-60" w:hanging="264"/>
              <w:rPr>
                <w:rFonts w:asciiTheme="majorHAnsi" w:hAnsiTheme="majorHAnsi" w:cstheme="majorHAnsi"/>
                <w:sz w:val="18"/>
                <w:szCs w:val="18"/>
              </w:rPr>
            </w:pPr>
            <w:r w:rsidRPr="00180CCD">
              <w:rPr>
                <w:rFonts w:asciiTheme="majorHAnsi" w:hAnsiTheme="majorHAnsi" w:cstheme="majorHAnsi"/>
                <w:sz w:val="18"/>
                <w:szCs w:val="18"/>
              </w:rPr>
              <w:t>health plan beneficiary numbers</w:t>
            </w:r>
          </w:p>
        </w:tc>
        <w:tc>
          <w:tcPr>
            <w:tcW w:w="5155" w:type="dxa"/>
          </w:tcPr>
          <w:p w14:paraId="3C733683" w14:textId="77777777" w:rsidR="00FA3C31" w:rsidRPr="00180CCD" w:rsidRDefault="00E50A1D" w:rsidP="007D4ED7">
            <w:pPr>
              <w:numPr>
                <w:ilvl w:val="0"/>
                <w:numId w:val="13"/>
              </w:numPr>
              <w:ind w:left="360" w:right="-60" w:hanging="270"/>
              <w:rPr>
                <w:rFonts w:asciiTheme="majorHAnsi" w:hAnsiTheme="majorHAnsi" w:cstheme="majorHAnsi"/>
                <w:sz w:val="18"/>
                <w:szCs w:val="18"/>
              </w:rPr>
            </w:pPr>
            <w:r w:rsidRPr="00180CCD">
              <w:rPr>
                <w:rFonts w:asciiTheme="majorHAnsi" w:hAnsiTheme="majorHAnsi" w:cstheme="majorHAnsi"/>
                <w:sz w:val="18"/>
                <w:szCs w:val="18"/>
              </w:rPr>
              <w:t>biometric identifiers (including finger and voice prints)</w:t>
            </w:r>
          </w:p>
        </w:tc>
      </w:tr>
      <w:tr w:rsidR="00FA3C31" w:rsidRPr="00180CCD" w14:paraId="705D5821" w14:textId="77777777">
        <w:tc>
          <w:tcPr>
            <w:tcW w:w="4770" w:type="dxa"/>
          </w:tcPr>
          <w:p w14:paraId="183D1A1A" w14:textId="77777777" w:rsidR="00FA3C31" w:rsidRPr="00180CCD" w:rsidRDefault="00E50A1D" w:rsidP="007D4ED7">
            <w:pPr>
              <w:numPr>
                <w:ilvl w:val="0"/>
                <w:numId w:val="13"/>
              </w:numPr>
              <w:ind w:left="360" w:right="-60" w:hanging="264"/>
              <w:rPr>
                <w:rFonts w:asciiTheme="majorHAnsi" w:hAnsiTheme="majorHAnsi" w:cstheme="majorHAnsi"/>
                <w:sz w:val="18"/>
                <w:szCs w:val="18"/>
              </w:rPr>
            </w:pPr>
            <w:r w:rsidRPr="00180CCD">
              <w:rPr>
                <w:rFonts w:asciiTheme="majorHAnsi" w:hAnsiTheme="majorHAnsi" w:cstheme="majorHAnsi"/>
                <w:sz w:val="18"/>
                <w:szCs w:val="18"/>
              </w:rPr>
              <w:t>Social Security numbers</w:t>
            </w:r>
          </w:p>
        </w:tc>
        <w:tc>
          <w:tcPr>
            <w:tcW w:w="5155" w:type="dxa"/>
          </w:tcPr>
          <w:p w14:paraId="7B1F0706" w14:textId="77777777" w:rsidR="00FA3C31" w:rsidRPr="00180CCD" w:rsidRDefault="00E50A1D" w:rsidP="007D4ED7">
            <w:pPr>
              <w:numPr>
                <w:ilvl w:val="0"/>
                <w:numId w:val="13"/>
              </w:numPr>
              <w:ind w:left="360" w:right="-60" w:hanging="270"/>
              <w:rPr>
                <w:rFonts w:asciiTheme="majorHAnsi" w:hAnsiTheme="majorHAnsi" w:cstheme="majorHAnsi"/>
                <w:sz w:val="18"/>
                <w:szCs w:val="18"/>
              </w:rPr>
            </w:pPr>
            <w:r w:rsidRPr="00180CCD">
              <w:rPr>
                <w:rFonts w:asciiTheme="majorHAnsi" w:hAnsiTheme="majorHAnsi" w:cstheme="majorHAnsi"/>
                <w:sz w:val="18"/>
                <w:szCs w:val="18"/>
              </w:rPr>
              <w:t>full face photos (or comparable images).</w:t>
            </w:r>
          </w:p>
        </w:tc>
      </w:tr>
      <w:tr w:rsidR="00FA3C31" w:rsidRPr="00180CCD" w14:paraId="197521D6" w14:textId="77777777">
        <w:tc>
          <w:tcPr>
            <w:tcW w:w="4770" w:type="dxa"/>
          </w:tcPr>
          <w:p w14:paraId="480ADA02" w14:textId="77777777" w:rsidR="00FA3C31" w:rsidRPr="00180CCD" w:rsidRDefault="00E50A1D" w:rsidP="007D4ED7">
            <w:pPr>
              <w:numPr>
                <w:ilvl w:val="0"/>
                <w:numId w:val="13"/>
              </w:numPr>
              <w:ind w:left="360" w:right="-60" w:hanging="264"/>
              <w:rPr>
                <w:rFonts w:asciiTheme="majorHAnsi" w:hAnsiTheme="majorHAnsi" w:cstheme="majorHAnsi"/>
                <w:sz w:val="18"/>
                <w:szCs w:val="18"/>
              </w:rPr>
            </w:pPr>
            <w:r w:rsidRPr="00180CCD">
              <w:rPr>
                <w:rFonts w:asciiTheme="majorHAnsi" w:hAnsiTheme="majorHAnsi" w:cstheme="majorHAnsi"/>
                <w:sz w:val="18"/>
                <w:szCs w:val="18"/>
              </w:rPr>
              <w:t>medical records numbers</w:t>
            </w:r>
          </w:p>
        </w:tc>
        <w:tc>
          <w:tcPr>
            <w:tcW w:w="5155" w:type="dxa"/>
          </w:tcPr>
          <w:p w14:paraId="635A477B" w14:textId="77777777" w:rsidR="00FA3C31" w:rsidRPr="00180CCD" w:rsidRDefault="00FA3C31" w:rsidP="00007DF9">
            <w:pPr>
              <w:ind w:left="360" w:right="-60"/>
              <w:rPr>
                <w:rFonts w:asciiTheme="majorHAnsi" w:hAnsiTheme="majorHAnsi" w:cstheme="majorHAnsi"/>
                <w:sz w:val="18"/>
                <w:szCs w:val="18"/>
              </w:rPr>
            </w:pPr>
          </w:p>
        </w:tc>
      </w:tr>
    </w:tbl>
    <w:p w14:paraId="3D9FD4A7" w14:textId="77777777" w:rsidR="00FA3C31" w:rsidRPr="00180CCD" w:rsidRDefault="00FA3C31" w:rsidP="00007DF9">
      <w:pPr>
        <w:ind w:left="360" w:right="-60"/>
        <w:rPr>
          <w:rFonts w:asciiTheme="majorHAnsi" w:hAnsiTheme="majorHAnsi" w:cstheme="majorHAnsi"/>
          <w:sz w:val="20"/>
          <w:szCs w:val="20"/>
        </w:rPr>
      </w:pPr>
    </w:p>
    <w:p w14:paraId="37ADD034" w14:textId="77777777" w:rsidR="00E42FB3" w:rsidRPr="00180CCD" w:rsidRDefault="00E42FB3" w:rsidP="00007DF9">
      <w:pPr>
        <w:ind w:left="360" w:right="-60"/>
        <w:rPr>
          <w:rFonts w:asciiTheme="majorHAnsi" w:hAnsiTheme="majorHAnsi" w:cstheme="majorHAnsi"/>
          <w:sz w:val="20"/>
          <w:szCs w:val="20"/>
        </w:rPr>
      </w:pPr>
      <w:r w:rsidRPr="00180CCD">
        <w:rPr>
          <w:rFonts w:asciiTheme="majorHAnsi" w:hAnsiTheme="majorHAnsi" w:cstheme="majorHAnsi"/>
          <w:b/>
          <w:sz w:val="20"/>
          <w:szCs w:val="20"/>
        </w:rPr>
        <w:t>Minor Modifications</w:t>
      </w:r>
      <w:r w:rsidRPr="00180CCD">
        <w:rPr>
          <w:rFonts w:asciiTheme="majorHAnsi" w:hAnsiTheme="majorHAnsi" w:cstheme="majorHAnsi"/>
          <w:sz w:val="20"/>
          <w:szCs w:val="20"/>
        </w:rPr>
        <w:t>: - Modifications to a research project and/or consent documents that pose no additional risk to subjects (i.e., changes in title, personnel, funding sources).  If the modification is an addition or modification of procedures they must fall into one of the categories eligible for expedited review.  To be considered a minor modification, it must also maintain similar or increased safeguards to protect the subject.</w:t>
      </w:r>
    </w:p>
    <w:p w14:paraId="221923F3" w14:textId="77777777" w:rsidR="00E42FB3" w:rsidRPr="00180CCD" w:rsidRDefault="00E42FB3" w:rsidP="00007DF9">
      <w:pPr>
        <w:ind w:left="360" w:right="-60"/>
        <w:rPr>
          <w:rFonts w:asciiTheme="majorHAnsi" w:hAnsiTheme="majorHAnsi" w:cstheme="majorHAnsi"/>
          <w:sz w:val="20"/>
          <w:szCs w:val="20"/>
        </w:rPr>
      </w:pPr>
    </w:p>
    <w:p w14:paraId="3984D893" w14:textId="77777777" w:rsidR="00FA3C31" w:rsidRPr="00180CCD" w:rsidRDefault="00E50A1D" w:rsidP="00007DF9">
      <w:pPr>
        <w:ind w:left="360" w:right="-60"/>
        <w:rPr>
          <w:rFonts w:asciiTheme="majorHAnsi" w:hAnsiTheme="majorHAnsi" w:cstheme="majorHAnsi"/>
          <w:sz w:val="20"/>
          <w:szCs w:val="20"/>
        </w:rPr>
      </w:pPr>
      <w:r w:rsidRPr="00180CCD">
        <w:rPr>
          <w:rFonts w:asciiTheme="majorHAnsi" w:hAnsiTheme="majorHAnsi" w:cstheme="majorHAnsi"/>
          <w:b/>
          <w:sz w:val="20"/>
          <w:szCs w:val="20"/>
        </w:rPr>
        <w:t>MOU:</w:t>
      </w:r>
      <w:r w:rsidRPr="00180CCD">
        <w:rPr>
          <w:rFonts w:asciiTheme="majorHAnsi" w:hAnsiTheme="majorHAnsi" w:cstheme="majorHAnsi"/>
          <w:sz w:val="20"/>
          <w:szCs w:val="20"/>
        </w:rPr>
        <w:t xml:space="preserve"> Memorandum of Understanding is a formal, written agreement between two or more parties that establishes a partnership.</w:t>
      </w:r>
    </w:p>
    <w:p w14:paraId="38755B31" w14:textId="77777777" w:rsidR="000B2642" w:rsidRPr="00180CCD" w:rsidRDefault="000B2642" w:rsidP="00007DF9">
      <w:pPr>
        <w:ind w:left="360" w:right="-60"/>
        <w:rPr>
          <w:rFonts w:asciiTheme="majorHAnsi" w:hAnsiTheme="majorHAnsi" w:cstheme="majorHAnsi"/>
          <w:sz w:val="20"/>
          <w:szCs w:val="20"/>
        </w:rPr>
      </w:pPr>
    </w:p>
    <w:p w14:paraId="09382DD6" w14:textId="77777777" w:rsidR="00FA3C31" w:rsidRPr="00180CCD" w:rsidRDefault="00E50A1D" w:rsidP="00007DF9">
      <w:pPr>
        <w:tabs>
          <w:tab w:val="left" w:pos="1920"/>
        </w:tabs>
        <w:ind w:left="360" w:right="-60"/>
        <w:rPr>
          <w:rFonts w:asciiTheme="majorHAnsi" w:hAnsiTheme="majorHAnsi" w:cstheme="majorHAnsi"/>
          <w:sz w:val="20"/>
          <w:szCs w:val="20"/>
        </w:rPr>
      </w:pPr>
      <w:r w:rsidRPr="00180CCD">
        <w:rPr>
          <w:rFonts w:asciiTheme="majorHAnsi" w:hAnsiTheme="majorHAnsi" w:cstheme="majorHAnsi"/>
          <w:b/>
          <w:sz w:val="20"/>
          <w:szCs w:val="20"/>
        </w:rPr>
        <w:t>National Institutes of Health (NIH):</w:t>
      </w:r>
      <w:r w:rsidRPr="00180CCD">
        <w:rPr>
          <w:rFonts w:asciiTheme="majorHAnsi" w:hAnsiTheme="majorHAnsi" w:cstheme="majorHAnsi"/>
          <w:sz w:val="20"/>
          <w:szCs w:val="20"/>
        </w:rPr>
        <w:t xml:space="preserve"> NIH is the primary agency of the U.S. government responsible for biomedical and public health research and is part of DHHS. The NIH conducts its own scientific research through the NIH Intramural Research Program (IRP) and provides major biomedical research funding to non-NIH research facilities through its Extramural Research Program. The NIH comprises 27 separate institutes and centers of different biomedical disciplines.</w:t>
      </w:r>
    </w:p>
    <w:p w14:paraId="4B4325B6" w14:textId="77777777" w:rsidR="00FA3C31" w:rsidRPr="00180CCD" w:rsidRDefault="00FA3C31" w:rsidP="00007DF9">
      <w:pPr>
        <w:tabs>
          <w:tab w:val="left" w:pos="1920"/>
        </w:tabs>
        <w:ind w:left="360" w:right="-60"/>
        <w:rPr>
          <w:rFonts w:asciiTheme="majorHAnsi" w:hAnsiTheme="majorHAnsi" w:cstheme="majorHAnsi"/>
          <w:sz w:val="20"/>
          <w:szCs w:val="20"/>
        </w:rPr>
      </w:pPr>
    </w:p>
    <w:p w14:paraId="6A0A8F15" w14:textId="77777777" w:rsidR="00FA3C31" w:rsidRPr="00180CCD" w:rsidRDefault="00E50A1D" w:rsidP="00007DF9">
      <w:pPr>
        <w:tabs>
          <w:tab w:val="left" w:pos="1920"/>
        </w:tabs>
        <w:ind w:left="360" w:right="-60"/>
        <w:rPr>
          <w:rFonts w:asciiTheme="majorHAnsi" w:hAnsiTheme="majorHAnsi" w:cstheme="majorHAnsi"/>
          <w:sz w:val="20"/>
          <w:szCs w:val="20"/>
        </w:rPr>
      </w:pPr>
      <w:r w:rsidRPr="00180CCD">
        <w:rPr>
          <w:rFonts w:asciiTheme="majorHAnsi" w:hAnsiTheme="majorHAnsi" w:cstheme="majorHAnsi"/>
          <w:b/>
          <w:sz w:val="20"/>
          <w:szCs w:val="20"/>
        </w:rPr>
        <w:t>National Science Foundation (NSF):</w:t>
      </w:r>
      <w:r w:rsidRPr="00180CCD">
        <w:rPr>
          <w:rFonts w:asciiTheme="majorHAnsi" w:hAnsiTheme="majorHAnsi" w:cstheme="majorHAnsi"/>
          <w:sz w:val="20"/>
          <w:szCs w:val="20"/>
        </w:rPr>
        <w:t xml:space="preserve"> NSF is an independent agency of the U.S. government that supports fundamental research and education in all the non-medical fields of science and engineering such as mathematics, computer science, economics, and the social sciences.</w:t>
      </w:r>
    </w:p>
    <w:p w14:paraId="321FFBE9" w14:textId="77777777" w:rsidR="00FA3C31" w:rsidRPr="00180CCD" w:rsidRDefault="00FA3C31" w:rsidP="00007DF9">
      <w:pPr>
        <w:tabs>
          <w:tab w:val="left" w:pos="1920"/>
        </w:tabs>
        <w:ind w:left="360" w:right="-60"/>
        <w:rPr>
          <w:rFonts w:asciiTheme="majorHAnsi" w:hAnsiTheme="majorHAnsi" w:cstheme="majorHAnsi"/>
          <w:sz w:val="20"/>
          <w:szCs w:val="20"/>
        </w:rPr>
      </w:pPr>
    </w:p>
    <w:p w14:paraId="100FE6F9" w14:textId="77777777" w:rsidR="00FA3C31" w:rsidRPr="00180CCD" w:rsidRDefault="00E50A1D" w:rsidP="00007DF9">
      <w:pPr>
        <w:tabs>
          <w:tab w:val="left" w:pos="1920"/>
        </w:tabs>
        <w:ind w:left="360" w:right="-60"/>
        <w:rPr>
          <w:rFonts w:asciiTheme="majorHAnsi" w:hAnsiTheme="majorHAnsi" w:cstheme="majorHAnsi"/>
          <w:sz w:val="20"/>
          <w:szCs w:val="20"/>
        </w:rPr>
      </w:pPr>
      <w:r w:rsidRPr="00180CCD">
        <w:rPr>
          <w:rFonts w:asciiTheme="majorHAnsi" w:hAnsiTheme="majorHAnsi" w:cstheme="majorHAnsi"/>
          <w:b/>
          <w:sz w:val="20"/>
          <w:szCs w:val="20"/>
        </w:rPr>
        <w:t>No-Cost Extension:</w:t>
      </w:r>
      <w:r w:rsidRPr="00180CCD">
        <w:rPr>
          <w:rFonts w:asciiTheme="majorHAnsi" w:hAnsiTheme="majorHAnsi" w:cstheme="majorHAnsi"/>
          <w:sz w:val="20"/>
          <w:szCs w:val="20"/>
        </w:rPr>
        <w:t xml:space="preserve"> An extension of time to a project period and/or budget period to complete work on the grant under that period, without additional Federal or competition.</w:t>
      </w:r>
    </w:p>
    <w:p w14:paraId="4D1CA351" w14:textId="77777777" w:rsidR="00FA3C31" w:rsidRPr="00180CCD" w:rsidRDefault="00FA3C31" w:rsidP="00007DF9">
      <w:pPr>
        <w:tabs>
          <w:tab w:val="left" w:pos="1920"/>
        </w:tabs>
        <w:ind w:left="360" w:right="-60"/>
        <w:rPr>
          <w:rFonts w:asciiTheme="majorHAnsi" w:hAnsiTheme="majorHAnsi" w:cstheme="majorHAnsi"/>
          <w:sz w:val="20"/>
          <w:szCs w:val="20"/>
        </w:rPr>
      </w:pPr>
    </w:p>
    <w:p w14:paraId="5EB2317E" w14:textId="77777777" w:rsidR="00FA3C31" w:rsidRPr="00180CCD" w:rsidRDefault="00E50A1D" w:rsidP="00007DF9">
      <w:pPr>
        <w:tabs>
          <w:tab w:val="left" w:pos="1920"/>
        </w:tabs>
        <w:ind w:left="360" w:right="-60"/>
        <w:rPr>
          <w:rFonts w:asciiTheme="majorHAnsi" w:hAnsiTheme="majorHAnsi" w:cstheme="majorHAnsi"/>
          <w:sz w:val="20"/>
          <w:szCs w:val="20"/>
        </w:rPr>
      </w:pPr>
      <w:r w:rsidRPr="00180CCD">
        <w:rPr>
          <w:rFonts w:asciiTheme="majorHAnsi" w:hAnsiTheme="majorHAnsi" w:cstheme="majorHAnsi"/>
          <w:b/>
          <w:sz w:val="20"/>
          <w:szCs w:val="20"/>
        </w:rPr>
        <w:t>Office for Human Research Protections (OHRP):</w:t>
      </w:r>
      <w:r w:rsidRPr="00180CCD">
        <w:rPr>
          <w:rFonts w:asciiTheme="majorHAnsi" w:hAnsiTheme="majorHAnsi" w:cstheme="majorHAnsi"/>
          <w:sz w:val="20"/>
          <w:szCs w:val="20"/>
        </w:rPr>
        <w:t xml:space="preserve"> The DHHS office overseeing human subject protection for DHHS-supported research.</w:t>
      </w:r>
    </w:p>
    <w:p w14:paraId="75218B28" w14:textId="77777777" w:rsidR="00FA3C31" w:rsidRPr="00180CCD" w:rsidRDefault="00FA3C31" w:rsidP="00007DF9">
      <w:pPr>
        <w:tabs>
          <w:tab w:val="left" w:pos="1920"/>
        </w:tabs>
        <w:ind w:left="360" w:right="-60"/>
        <w:rPr>
          <w:rFonts w:asciiTheme="majorHAnsi" w:hAnsiTheme="majorHAnsi" w:cstheme="majorHAnsi"/>
          <w:sz w:val="20"/>
          <w:szCs w:val="20"/>
        </w:rPr>
      </w:pPr>
    </w:p>
    <w:p w14:paraId="22E47C50" w14:textId="77777777" w:rsidR="00FA3C31" w:rsidRPr="00180CCD" w:rsidRDefault="00E50A1D" w:rsidP="00007DF9">
      <w:pPr>
        <w:tabs>
          <w:tab w:val="left" w:pos="1920"/>
        </w:tabs>
        <w:ind w:left="360" w:right="-60"/>
        <w:rPr>
          <w:rFonts w:asciiTheme="majorHAnsi" w:hAnsiTheme="majorHAnsi" w:cstheme="majorHAnsi"/>
          <w:sz w:val="20"/>
          <w:szCs w:val="20"/>
        </w:rPr>
      </w:pPr>
      <w:r w:rsidRPr="00180CCD">
        <w:rPr>
          <w:rFonts w:asciiTheme="majorHAnsi" w:hAnsiTheme="majorHAnsi" w:cstheme="majorHAnsi"/>
          <w:b/>
          <w:sz w:val="20"/>
          <w:szCs w:val="20"/>
        </w:rPr>
        <w:t>Office of Research Integrity (ORI):</w:t>
      </w:r>
      <w:r w:rsidRPr="00180CCD">
        <w:rPr>
          <w:rFonts w:asciiTheme="majorHAnsi" w:hAnsiTheme="majorHAnsi" w:cstheme="majorHAnsi"/>
          <w:sz w:val="20"/>
          <w:szCs w:val="20"/>
        </w:rPr>
        <w:t xml:space="preserve"> DHHS office promoting integrity in biomedical and behavioral research supported by the Public Health Service (PHS) by monitoring institutional investigations of scientific misconduct and facilitating the responsible conduct of research.</w:t>
      </w:r>
    </w:p>
    <w:p w14:paraId="3281C96D" w14:textId="77777777" w:rsidR="00FA3C31" w:rsidRPr="00180CCD" w:rsidRDefault="00FA3C31" w:rsidP="00007DF9">
      <w:pPr>
        <w:tabs>
          <w:tab w:val="left" w:pos="1920"/>
        </w:tabs>
        <w:ind w:left="360" w:right="-60"/>
        <w:rPr>
          <w:rFonts w:asciiTheme="majorHAnsi" w:hAnsiTheme="majorHAnsi" w:cstheme="majorHAnsi"/>
          <w:sz w:val="20"/>
          <w:szCs w:val="20"/>
        </w:rPr>
      </w:pPr>
    </w:p>
    <w:p w14:paraId="38193590" w14:textId="77777777" w:rsidR="00114860" w:rsidRPr="00180CCD" w:rsidRDefault="00114860" w:rsidP="00007DF9">
      <w:pPr>
        <w:tabs>
          <w:tab w:val="left" w:pos="1920"/>
        </w:tabs>
        <w:ind w:left="360" w:right="-60"/>
        <w:rPr>
          <w:rFonts w:asciiTheme="majorHAnsi" w:hAnsiTheme="majorHAnsi" w:cstheme="majorHAnsi"/>
          <w:sz w:val="20"/>
          <w:szCs w:val="20"/>
        </w:rPr>
      </w:pPr>
      <w:r w:rsidRPr="00180CCD">
        <w:rPr>
          <w:rFonts w:asciiTheme="majorHAnsi" w:hAnsiTheme="majorHAnsi" w:cstheme="majorHAnsi"/>
          <w:b/>
          <w:sz w:val="20"/>
          <w:szCs w:val="20"/>
        </w:rPr>
        <w:t>Parent:</w:t>
      </w:r>
      <w:r w:rsidRPr="00180CCD">
        <w:rPr>
          <w:rFonts w:asciiTheme="majorHAnsi" w:hAnsiTheme="majorHAnsi" w:cstheme="majorHAnsi"/>
          <w:sz w:val="20"/>
          <w:szCs w:val="20"/>
        </w:rPr>
        <w:t xml:space="preserve"> a child's biological or adoptive parent.</w:t>
      </w:r>
    </w:p>
    <w:p w14:paraId="3A289C6C" w14:textId="77777777" w:rsidR="00114860" w:rsidRPr="00180CCD" w:rsidRDefault="00114860" w:rsidP="00007DF9">
      <w:pPr>
        <w:tabs>
          <w:tab w:val="left" w:pos="1920"/>
        </w:tabs>
        <w:ind w:left="360" w:right="-60"/>
        <w:rPr>
          <w:rFonts w:asciiTheme="majorHAnsi" w:hAnsiTheme="majorHAnsi" w:cstheme="majorHAnsi"/>
          <w:sz w:val="20"/>
          <w:szCs w:val="20"/>
        </w:rPr>
      </w:pPr>
    </w:p>
    <w:p w14:paraId="43059D2C" w14:textId="77777777" w:rsidR="00FA3C31" w:rsidRPr="00180CCD" w:rsidRDefault="00E50A1D" w:rsidP="00007DF9">
      <w:pPr>
        <w:tabs>
          <w:tab w:val="left" w:pos="1920"/>
        </w:tabs>
        <w:ind w:left="360" w:right="-60"/>
        <w:rPr>
          <w:rFonts w:asciiTheme="majorHAnsi" w:hAnsiTheme="majorHAnsi" w:cstheme="majorHAnsi"/>
          <w:sz w:val="20"/>
          <w:szCs w:val="20"/>
        </w:rPr>
      </w:pPr>
      <w:r w:rsidRPr="00180CCD">
        <w:rPr>
          <w:rFonts w:asciiTheme="majorHAnsi" w:hAnsiTheme="majorHAnsi" w:cstheme="majorHAnsi"/>
          <w:b/>
          <w:sz w:val="20"/>
          <w:szCs w:val="20"/>
        </w:rPr>
        <w:t>Personally Identifiable Information (PII):</w:t>
      </w:r>
      <w:r w:rsidRPr="00180CCD">
        <w:rPr>
          <w:rFonts w:asciiTheme="majorHAnsi" w:hAnsiTheme="majorHAnsi" w:cstheme="majorHAnsi"/>
          <w:sz w:val="20"/>
          <w:szCs w:val="20"/>
        </w:rPr>
        <w:t xml:space="preserve"> Information that can be used to distinguish or trace an individual’s identity, either alone or when combined with other personal or identifying information that is linked or linkable to a specific individual. </w:t>
      </w:r>
    </w:p>
    <w:p w14:paraId="496B74D4" w14:textId="77777777" w:rsidR="00FA3C31" w:rsidRPr="00180CCD" w:rsidRDefault="00FA3C31" w:rsidP="00007DF9">
      <w:pPr>
        <w:tabs>
          <w:tab w:val="left" w:pos="1920"/>
        </w:tabs>
        <w:ind w:left="360" w:right="-60"/>
        <w:rPr>
          <w:rFonts w:asciiTheme="majorHAnsi" w:hAnsiTheme="majorHAnsi" w:cstheme="majorHAnsi"/>
          <w:sz w:val="20"/>
          <w:szCs w:val="20"/>
        </w:rPr>
      </w:pPr>
    </w:p>
    <w:p w14:paraId="3A6DCCAC" w14:textId="77777777" w:rsidR="00FA3C31" w:rsidRPr="00180CCD" w:rsidRDefault="00E50A1D" w:rsidP="00007DF9">
      <w:pPr>
        <w:tabs>
          <w:tab w:val="left" w:pos="1920"/>
        </w:tabs>
        <w:ind w:left="360" w:right="-60"/>
        <w:rPr>
          <w:rFonts w:asciiTheme="majorHAnsi" w:hAnsiTheme="majorHAnsi" w:cstheme="majorHAnsi"/>
          <w:sz w:val="20"/>
          <w:szCs w:val="20"/>
        </w:rPr>
      </w:pPr>
      <w:r w:rsidRPr="00180CCD">
        <w:rPr>
          <w:rFonts w:asciiTheme="majorHAnsi" w:hAnsiTheme="majorHAnsi" w:cstheme="majorHAnsi"/>
          <w:b/>
          <w:sz w:val="20"/>
          <w:szCs w:val="20"/>
        </w:rPr>
        <w:t>Postdoctoral Scholar:</w:t>
      </w:r>
      <w:r w:rsidRPr="00180CCD">
        <w:rPr>
          <w:rFonts w:asciiTheme="majorHAnsi" w:hAnsiTheme="majorHAnsi" w:cstheme="majorHAnsi"/>
          <w:sz w:val="20"/>
          <w:szCs w:val="20"/>
        </w:rPr>
        <w:t xml:space="preserve"> An individual who has received a doctoral degree and is engaged in a temporary and defined period of mentored advanced training to enhance the professional skills and research independence needed to pursue his or her chosen career path.</w:t>
      </w:r>
    </w:p>
    <w:p w14:paraId="2151AC4A" w14:textId="77777777" w:rsidR="00FA3C31" w:rsidRPr="00180CCD" w:rsidRDefault="00FA3C31" w:rsidP="00007DF9">
      <w:pPr>
        <w:tabs>
          <w:tab w:val="left" w:pos="1920"/>
        </w:tabs>
        <w:ind w:left="360" w:right="-60"/>
        <w:rPr>
          <w:rFonts w:asciiTheme="majorHAnsi" w:hAnsiTheme="majorHAnsi" w:cstheme="majorHAnsi"/>
          <w:sz w:val="20"/>
          <w:szCs w:val="20"/>
        </w:rPr>
      </w:pPr>
    </w:p>
    <w:p w14:paraId="554B6980" w14:textId="77777777" w:rsidR="00FA3C31" w:rsidRPr="00180CCD" w:rsidRDefault="00E50A1D" w:rsidP="00007DF9">
      <w:pPr>
        <w:tabs>
          <w:tab w:val="left" w:pos="1920"/>
        </w:tabs>
        <w:ind w:left="360" w:right="-60"/>
        <w:rPr>
          <w:rFonts w:asciiTheme="majorHAnsi" w:hAnsiTheme="majorHAnsi" w:cstheme="majorHAnsi"/>
          <w:sz w:val="20"/>
          <w:szCs w:val="20"/>
        </w:rPr>
      </w:pPr>
      <w:r w:rsidRPr="00180CCD">
        <w:rPr>
          <w:rFonts w:asciiTheme="majorHAnsi" w:hAnsiTheme="majorHAnsi" w:cstheme="majorHAnsi"/>
          <w:b/>
          <w:sz w:val="20"/>
          <w:szCs w:val="20"/>
        </w:rPr>
        <w:t>Principal Investigator:</w:t>
      </w:r>
      <w:r w:rsidRPr="00180CCD">
        <w:rPr>
          <w:rFonts w:asciiTheme="majorHAnsi" w:hAnsiTheme="majorHAnsi" w:cstheme="majorHAnsi"/>
          <w:sz w:val="20"/>
          <w:szCs w:val="20"/>
        </w:rPr>
        <w:t xml:space="preserve"> The individual designated by the applicant organization to have the appropriate level of authority and responsibility to direct the project or program to be supported by the award.</w:t>
      </w:r>
    </w:p>
    <w:p w14:paraId="491B2C71" w14:textId="77777777" w:rsidR="00FA3C31" w:rsidRPr="00180CCD" w:rsidRDefault="00FA3C31" w:rsidP="00007DF9">
      <w:pPr>
        <w:tabs>
          <w:tab w:val="left" w:pos="1920"/>
        </w:tabs>
        <w:ind w:left="360" w:right="-60"/>
        <w:rPr>
          <w:rFonts w:asciiTheme="majorHAnsi" w:hAnsiTheme="majorHAnsi" w:cstheme="majorHAnsi"/>
          <w:sz w:val="20"/>
          <w:szCs w:val="20"/>
        </w:rPr>
      </w:pPr>
    </w:p>
    <w:p w14:paraId="3284B5D5" w14:textId="77777777" w:rsidR="00FA3C31" w:rsidRPr="00180CCD" w:rsidRDefault="00E50A1D" w:rsidP="00007DF9">
      <w:pPr>
        <w:tabs>
          <w:tab w:val="left" w:pos="1920"/>
        </w:tabs>
        <w:ind w:left="360" w:right="-60"/>
        <w:rPr>
          <w:rFonts w:asciiTheme="majorHAnsi" w:hAnsiTheme="majorHAnsi" w:cstheme="majorHAnsi"/>
          <w:sz w:val="20"/>
          <w:szCs w:val="20"/>
        </w:rPr>
      </w:pPr>
      <w:r w:rsidRPr="00180CCD">
        <w:rPr>
          <w:rFonts w:asciiTheme="majorHAnsi" w:hAnsiTheme="majorHAnsi" w:cstheme="majorHAnsi"/>
          <w:b/>
          <w:sz w:val="20"/>
          <w:szCs w:val="20"/>
        </w:rPr>
        <w:t>Protocol:</w:t>
      </w:r>
      <w:r w:rsidRPr="00180CCD">
        <w:rPr>
          <w:rFonts w:asciiTheme="majorHAnsi" w:hAnsiTheme="majorHAnsi" w:cstheme="majorHAnsi"/>
          <w:sz w:val="20"/>
          <w:szCs w:val="20"/>
        </w:rPr>
        <w:t xml:space="preserve"> Formal description and design for a specific research project.</w:t>
      </w:r>
    </w:p>
    <w:p w14:paraId="28406A7F" w14:textId="77777777" w:rsidR="00FA3C31" w:rsidRPr="00180CCD" w:rsidRDefault="00FA3C31" w:rsidP="00007DF9">
      <w:pPr>
        <w:tabs>
          <w:tab w:val="left" w:pos="1920"/>
        </w:tabs>
        <w:ind w:left="360" w:right="-60"/>
        <w:rPr>
          <w:rFonts w:asciiTheme="majorHAnsi" w:hAnsiTheme="majorHAnsi" w:cstheme="majorHAnsi"/>
          <w:sz w:val="20"/>
          <w:szCs w:val="20"/>
        </w:rPr>
      </w:pPr>
    </w:p>
    <w:p w14:paraId="4A4253DE" w14:textId="77777777" w:rsidR="00FA3C31" w:rsidRPr="00180CCD" w:rsidRDefault="00E50A1D" w:rsidP="00007DF9">
      <w:pPr>
        <w:tabs>
          <w:tab w:val="left" w:pos="1920"/>
        </w:tabs>
        <w:ind w:left="360" w:right="-60"/>
        <w:rPr>
          <w:rFonts w:asciiTheme="majorHAnsi" w:hAnsiTheme="majorHAnsi" w:cstheme="majorHAnsi"/>
          <w:sz w:val="20"/>
          <w:szCs w:val="20"/>
        </w:rPr>
      </w:pPr>
      <w:r w:rsidRPr="00180CCD">
        <w:rPr>
          <w:rFonts w:asciiTheme="majorHAnsi" w:hAnsiTheme="majorHAnsi" w:cstheme="majorHAnsi"/>
          <w:b/>
          <w:sz w:val="20"/>
          <w:szCs w:val="20"/>
        </w:rPr>
        <w:t>Public Health Service (PHS):</w:t>
      </w:r>
      <w:r w:rsidRPr="00180CCD">
        <w:rPr>
          <w:rFonts w:asciiTheme="majorHAnsi" w:hAnsiTheme="majorHAnsi" w:cstheme="majorHAnsi"/>
          <w:sz w:val="20"/>
          <w:szCs w:val="20"/>
        </w:rPr>
        <w:t xml:space="preserve"> An organization in the U.S. Government consisting of eight DHHS health agencies, the Office of Public Health and Science, and the Commissioned Corps. NIH is the largest agency within PHS.</w:t>
      </w:r>
    </w:p>
    <w:p w14:paraId="6D983B4B" w14:textId="77777777" w:rsidR="00FA3C31" w:rsidRPr="00180CCD" w:rsidRDefault="00FA3C31" w:rsidP="00007DF9">
      <w:pPr>
        <w:tabs>
          <w:tab w:val="left" w:pos="1920"/>
        </w:tabs>
        <w:ind w:left="360" w:right="-60"/>
        <w:rPr>
          <w:rFonts w:asciiTheme="majorHAnsi" w:hAnsiTheme="majorHAnsi" w:cstheme="majorHAnsi"/>
          <w:sz w:val="20"/>
          <w:szCs w:val="20"/>
        </w:rPr>
      </w:pPr>
    </w:p>
    <w:p w14:paraId="0427AFAD" w14:textId="77777777" w:rsidR="00FA3C31" w:rsidRPr="00180CCD" w:rsidRDefault="00E50A1D" w:rsidP="00007DF9">
      <w:pPr>
        <w:tabs>
          <w:tab w:val="left" w:pos="1920"/>
        </w:tabs>
        <w:ind w:left="360" w:right="-60"/>
        <w:rPr>
          <w:rFonts w:asciiTheme="majorHAnsi" w:hAnsiTheme="majorHAnsi" w:cstheme="majorHAnsi"/>
          <w:sz w:val="20"/>
          <w:szCs w:val="20"/>
        </w:rPr>
      </w:pPr>
      <w:r w:rsidRPr="00180CCD">
        <w:rPr>
          <w:rFonts w:asciiTheme="majorHAnsi" w:hAnsiTheme="majorHAnsi" w:cstheme="majorHAnsi"/>
          <w:b/>
          <w:sz w:val="20"/>
          <w:szCs w:val="20"/>
        </w:rPr>
        <w:t>Responsible Conduct of Research:</w:t>
      </w:r>
      <w:r w:rsidRPr="00180CCD">
        <w:rPr>
          <w:rFonts w:asciiTheme="majorHAnsi" w:hAnsiTheme="majorHAnsi" w:cstheme="majorHAnsi"/>
          <w:sz w:val="20"/>
          <w:szCs w:val="20"/>
        </w:rPr>
        <w:t xml:space="preserve"> The use of honest and verifiable methods in proposing, performing, and evaluating </w:t>
      </w:r>
      <w:r w:rsidRPr="00180CCD">
        <w:rPr>
          <w:rFonts w:asciiTheme="majorHAnsi" w:hAnsiTheme="majorHAnsi" w:cstheme="majorHAnsi"/>
          <w:sz w:val="20"/>
          <w:szCs w:val="20"/>
        </w:rPr>
        <w:lastRenderedPageBreak/>
        <w:t>research. Reporting research results with particular attention to adherence to rules, regulations, and guidelines. Adhering to commonly accepted professional codes or norms.</w:t>
      </w:r>
    </w:p>
    <w:p w14:paraId="018B240B" w14:textId="77777777" w:rsidR="00FA3C31" w:rsidRPr="00180CCD" w:rsidRDefault="00FA3C31" w:rsidP="00007DF9">
      <w:pPr>
        <w:tabs>
          <w:tab w:val="left" w:pos="1920"/>
        </w:tabs>
        <w:ind w:left="360" w:right="-60"/>
        <w:rPr>
          <w:rFonts w:asciiTheme="majorHAnsi" w:hAnsiTheme="majorHAnsi" w:cstheme="majorHAnsi"/>
          <w:sz w:val="20"/>
          <w:szCs w:val="20"/>
        </w:rPr>
      </w:pPr>
    </w:p>
    <w:p w14:paraId="51F26335" w14:textId="77777777" w:rsidR="00FA3C31" w:rsidRPr="00180CCD" w:rsidRDefault="00E50A1D" w:rsidP="00007DF9">
      <w:pPr>
        <w:tabs>
          <w:tab w:val="left" w:pos="1920"/>
        </w:tabs>
        <w:ind w:left="360" w:right="-60"/>
        <w:rPr>
          <w:rFonts w:asciiTheme="majorHAnsi" w:hAnsiTheme="majorHAnsi" w:cstheme="majorHAnsi"/>
          <w:sz w:val="20"/>
          <w:szCs w:val="20"/>
        </w:rPr>
      </w:pPr>
      <w:r w:rsidRPr="00180CCD">
        <w:rPr>
          <w:rFonts w:asciiTheme="majorHAnsi" w:hAnsiTheme="majorHAnsi" w:cstheme="majorHAnsi"/>
          <w:b/>
          <w:sz w:val="20"/>
          <w:szCs w:val="20"/>
        </w:rPr>
        <w:t>Research Misconduct:</w:t>
      </w:r>
      <w:r w:rsidRPr="00180CCD">
        <w:rPr>
          <w:rFonts w:asciiTheme="majorHAnsi" w:hAnsiTheme="majorHAnsi" w:cstheme="majorHAnsi"/>
          <w:sz w:val="20"/>
          <w:szCs w:val="20"/>
        </w:rPr>
        <w:t xml:space="preserve"> the fabrication, falsification, or plagiarism in proposing, performing, or reporting research, or in reporting research results. Fabrication is making up data or results and recording or reporting them. Falsification is manipulating research materials, equipment, or processes, or changing or omitting data or results such that research is not accurately represented in the research record. Plagiarism is the appropriation of another person’s ideas, processes, results, or words without giving appropriate credit. Research misconduct does not include honest error or differences of opinion.</w:t>
      </w:r>
    </w:p>
    <w:p w14:paraId="5AD4BE59" w14:textId="77777777" w:rsidR="00FA3C31" w:rsidRPr="00180CCD" w:rsidRDefault="00FA3C31" w:rsidP="00007DF9">
      <w:pPr>
        <w:ind w:left="360" w:right="-60"/>
        <w:rPr>
          <w:rFonts w:asciiTheme="majorHAnsi" w:hAnsiTheme="majorHAnsi" w:cstheme="majorHAnsi"/>
          <w:sz w:val="20"/>
          <w:szCs w:val="20"/>
        </w:rPr>
      </w:pPr>
    </w:p>
    <w:p w14:paraId="2E973653" w14:textId="77777777" w:rsidR="00FA3C31" w:rsidRPr="00180CCD" w:rsidRDefault="00E50A1D" w:rsidP="00007DF9">
      <w:pPr>
        <w:ind w:left="360" w:right="-60"/>
        <w:rPr>
          <w:rFonts w:asciiTheme="majorHAnsi" w:hAnsiTheme="majorHAnsi" w:cstheme="majorHAnsi"/>
          <w:sz w:val="20"/>
          <w:szCs w:val="20"/>
        </w:rPr>
      </w:pPr>
      <w:r w:rsidRPr="00180CCD">
        <w:rPr>
          <w:rFonts w:asciiTheme="majorHAnsi" w:hAnsiTheme="majorHAnsi" w:cstheme="majorHAnsi"/>
          <w:b/>
          <w:sz w:val="20"/>
          <w:szCs w:val="20"/>
        </w:rPr>
        <w:t>Scope of Work (SOW):</w:t>
      </w:r>
      <w:r w:rsidRPr="00180CCD">
        <w:rPr>
          <w:rFonts w:asciiTheme="majorHAnsi" w:hAnsiTheme="majorHAnsi" w:cstheme="majorHAnsi"/>
          <w:sz w:val="20"/>
          <w:szCs w:val="20"/>
        </w:rPr>
        <w:t xml:space="preserve"> The aims, objective, and purposes of a grant; as well as the methodology, approach, analyses or other activities; and the tools, technologies, and timeframes needed to meet the grant’s objectives. </w:t>
      </w:r>
    </w:p>
    <w:p w14:paraId="7A0BC765" w14:textId="77777777" w:rsidR="008C3DB6" w:rsidRPr="00180CCD" w:rsidRDefault="008C3DB6" w:rsidP="00007DF9">
      <w:pPr>
        <w:ind w:left="360" w:right="-60"/>
        <w:rPr>
          <w:rFonts w:asciiTheme="majorHAnsi" w:hAnsiTheme="majorHAnsi" w:cstheme="majorHAnsi"/>
          <w:sz w:val="20"/>
          <w:szCs w:val="20"/>
        </w:rPr>
      </w:pPr>
    </w:p>
    <w:p w14:paraId="30ED6534" w14:textId="77777777" w:rsidR="00C302F3" w:rsidRPr="00180CCD" w:rsidRDefault="00C302F3" w:rsidP="00007DF9">
      <w:pPr>
        <w:ind w:left="360" w:right="-60"/>
        <w:rPr>
          <w:rFonts w:asciiTheme="majorHAnsi" w:hAnsiTheme="majorHAnsi" w:cstheme="majorHAnsi"/>
          <w:sz w:val="20"/>
          <w:szCs w:val="20"/>
        </w:rPr>
      </w:pPr>
      <w:r w:rsidRPr="00180CCD">
        <w:rPr>
          <w:rFonts w:asciiTheme="majorHAnsi" w:hAnsiTheme="majorHAnsi" w:cstheme="majorHAnsi"/>
          <w:b/>
          <w:sz w:val="20"/>
          <w:szCs w:val="20"/>
        </w:rPr>
        <w:t>Voluntary:</w:t>
      </w:r>
      <w:r w:rsidRPr="00180CCD">
        <w:rPr>
          <w:rFonts w:asciiTheme="majorHAnsi" w:hAnsiTheme="majorHAnsi" w:cstheme="majorHAnsi"/>
          <w:sz w:val="20"/>
          <w:szCs w:val="20"/>
        </w:rPr>
        <w:t xml:space="preserve"> Free of coercion, duress, or undue inducement. Used in the research context to refer to a subject's informed decision to participate (or to continue to participate) in a research activity.</w:t>
      </w:r>
    </w:p>
    <w:p w14:paraId="1E504AF1" w14:textId="77777777" w:rsidR="00C302F3" w:rsidRPr="00180CCD" w:rsidRDefault="00C302F3" w:rsidP="00007DF9">
      <w:pPr>
        <w:ind w:left="360" w:right="-60"/>
        <w:rPr>
          <w:rFonts w:asciiTheme="majorHAnsi" w:hAnsiTheme="majorHAnsi" w:cstheme="majorHAnsi"/>
          <w:sz w:val="20"/>
          <w:szCs w:val="20"/>
        </w:rPr>
      </w:pPr>
    </w:p>
    <w:p w14:paraId="0957CB3B" w14:textId="77777777" w:rsidR="008C3DB6" w:rsidRPr="00180CCD" w:rsidRDefault="008C3DB6" w:rsidP="008C3DB6">
      <w:pPr>
        <w:ind w:left="360" w:right="-60"/>
        <w:rPr>
          <w:rFonts w:asciiTheme="majorHAnsi" w:hAnsiTheme="majorHAnsi" w:cstheme="majorHAnsi"/>
          <w:sz w:val="20"/>
          <w:szCs w:val="20"/>
        </w:rPr>
      </w:pPr>
      <w:r w:rsidRPr="00180CCD">
        <w:rPr>
          <w:rFonts w:asciiTheme="majorHAnsi" w:hAnsiTheme="majorHAnsi" w:cstheme="majorHAnsi"/>
          <w:b/>
          <w:sz w:val="20"/>
          <w:szCs w:val="20"/>
        </w:rPr>
        <w:t>Ward:</w:t>
      </w:r>
      <w:r w:rsidRPr="00180CCD">
        <w:rPr>
          <w:rFonts w:asciiTheme="majorHAnsi" w:hAnsiTheme="majorHAnsi" w:cstheme="majorHAnsi"/>
          <w:sz w:val="20"/>
          <w:szCs w:val="20"/>
        </w:rPr>
        <w:t xml:space="preserve"> </w:t>
      </w:r>
      <w:r w:rsidR="0086605A" w:rsidRPr="00180CCD">
        <w:rPr>
          <w:rFonts w:asciiTheme="majorHAnsi" w:hAnsiTheme="majorHAnsi" w:cstheme="majorHAnsi"/>
          <w:sz w:val="20"/>
          <w:szCs w:val="20"/>
        </w:rPr>
        <w:t>Any child who is placed in the legal custody of the state or other agency, institution, or entity, consistent with the applicable federal, state, and local laws and regulations. In Illinois, a ward of the state includes but is not limited to a child placed by court under the guardianship of the Illinois Department of Children and Family Services. In Illinois, children placed in foster care are wards of the state.</w:t>
      </w:r>
    </w:p>
    <w:p w14:paraId="081C5B72" w14:textId="77777777" w:rsidR="00FA3C31" w:rsidRPr="00180CCD" w:rsidRDefault="00E50A1D" w:rsidP="00007DF9">
      <w:pPr>
        <w:ind w:left="360" w:right="-60"/>
        <w:rPr>
          <w:rFonts w:asciiTheme="majorHAnsi" w:hAnsiTheme="majorHAnsi" w:cstheme="majorHAnsi"/>
          <w:b/>
          <w:sz w:val="32"/>
          <w:szCs w:val="32"/>
        </w:rPr>
      </w:pPr>
      <w:r w:rsidRPr="00180CCD">
        <w:rPr>
          <w:rFonts w:asciiTheme="majorHAnsi" w:hAnsiTheme="majorHAnsi" w:cstheme="majorHAnsi"/>
        </w:rPr>
        <w:br w:type="page"/>
      </w:r>
    </w:p>
    <w:p w14:paraId="42ECE30E" w14:textId="77777777" w:rsidR="00E4283B" w:rsidRPr="00180CCD" w:rsidRDefault="00E4283B">
      <w:pPr>
        <w:rPr>
          <w:rStyle w:val="Strong"/>
          <w:rFonts w:asciiTheme="majorHAnsi" w:hAnsiTheme="majorHAnsi" w:cstheme="majorHAnsi"/>
          <w:sz w:val="32"/>
          <w:szCs w:val="32"/>
        </w:rPr>
      </w:pPr>
      <w:bookmarkStart w:id="291" w:name="Worksheets"/>
      <w:r w:rsidRPr="00180CCD">
        <w:rPr>
          <w:rStyle w:val="Strong"/>
          <w:rFonts w:asciiTheme="majorHAnsi" w:hAnsiTheme="majorHAnsi" w:cstheme="majorHAnsi"/>
          <w:sz w:val="32"/>
          <w:szCs w:val="32"/>
        </w:rPr>
        <w:lastRenderedPageBreak/>
        <w:t>Worksheets/Checklists/Templates/Forms</w:t>
      </w:r>
    </w:p>
    <w:bookmarkEnd w:id="291"/>
    <w:p w14:paraId="14CF643C" w14:textId="77777777" w:rsidR="00E4283B" w:rsidRPr="00180CCD" w:rsidRDefault="00E4283B">
      <w:pPr>
        <w:rPr>
          <w:rFonts w:asciiTheme="majorHAnsi" w:hAnsiTheme="majorHAnsi" w:cstheme="majorHAnsi"/>
          <w:sz w:val="20"/>
          <w:szCs w:val="20"/>
        </w:rPr>
      </w:pPr>
    </w:p>
    <w:bookmarkStart w:id="292" w:name="_MON_1723377733"/>
    <w:bookmarkEnd w:id="292"/>
    <w:p w14:paraId="73450498" w14:textId="77777777" w:rsidR="00E4283B" w:rsidRPr="00180CCD" w:rsidRDefault="00E4283B">
      <w:pPr>
        <w:rPr>
          <w:rFonts w:asciiTheme="majorHAnsi" w:hAnsiTheme="majorHAnsi" w:cstheme="majorHAnsi"/>
        </w:rPr>
      </w:pPr>
      <w:r w:rsidRPr="00180CCD">
        <w:rPr>
          <w:rFonts w:asciiTheme="majorHAnsi" w:hAnsiTheme="majorHAnsi" w:cstheme="majorHAnsi"/>
        </w:rPr>
        <w:object w:dxaOrig="1539" w:dyaOrig="994" w14:anchorId="074FEC4C">
          <v:shape id="_x0000_i1033" type="#_x0000_t75" style="width:77.25pt;height:49.5pt" o:ole="">
            <v:imagedata r:id="rId144" o:title=""/>
          </v:shape>
          <o:OLEObject Type="Embed" ProgID="Word.Document.12" ShapeID="_x0000_i1033" DrawAspect="Icon" ObjectID="_1847248641" r:id="rId145">
            <o:FieldCodes>\s</o:FieldCodes>
          </o:OLEObject>
        </w:object>
      </w:r>
      <w:bookmarkStart w:id="293" w:name="ParentalPermission_ChildAssent"/>
      <w:bookmarkStart w:id="294" w:name="_MON_1725870334"/>
      <w:bookmarkEnd w:id="294"/>
      <w:r w:rsidR="00D90CCB" w:rsidRPr="00180CCD">
        <w:rPr>
          <w:rFonts w:asciiTheme="majorHAnsi" w:hAnsiTheme="majorHAnsi" w:cstheme="majorHAnsi"/>
        </w:rPr>
        <w:object w:dxaOrig="1539" w:dyaOrig="994" w14:anchorId="2028D94E">
          <v:shape id="_x0000_i1034" type="#_x0000_t75" style="width:77.25pt;height:49.5pt" o:ole="">
            <v:imagedata r:id="rId146" o:title=""/>
          </v:shape>
          <o:OLEObject Type="Embed" ProgID="Word.Document.12" ShapeID="_x0000_i1034" DrawAspect="Icon" ObjectID="_1847248642" r:id="rId147">
            <o:FieldCodes>\s</o:FieldCodes>
          </o:OLEObject>
        </w:object>
      </w:r>
      <w:bookmarkEnd w:id="293"/>
      <w:bookmarkStart w:id="295" w:name="_MON_1725870354"/>
      <w:bookmarkEnd w:id="295"/>
      <w:r w:rsidR="00D90CCB" w:rsidRPr="00180CCD">
        <w:rPr>
          <w:rFonts w:asciiTheme="majorHAnsi" w:hAnsiTheme="majorHAnsi" w:cstheme="majorHAnsi"/>
        </w:rPr>
        <w:object w:dxaOrig="1539" w:dyaOrig="994" w14:anchorId="5A2559EE">
          <v:shape id="_x0000_i1035" type="#_x0000_t75" style="width:77.25pt;height:49.5pt" o:ole="">
            <v:imagedata r:id="rId148" o:title=""/>
          </v:shape>
          <o:OLEObject Type="Embed" ProgID="Word.Document.8" ShapeID="_x0000_i1035" DrawAspect="Icon" ObjectID="_1847248643" r:id="rId149">
            <o:FieldCodes>\s</o:FieldCodes>
          </o:OLEObject>
        </w:object>
      </w:r>
      <w:bookmarkStart w:id="296" w:name="_MON_1725870361"/>
      <w:bookmarkEnd w:id="296"/>
      <w:r w:rsidR="00D90CCB" w:rsidRPr="00180CCD">
        <w:rPr>
          <w:rFonts w:asciiTheme="majorHAnsi" w:hAnsiTheme="majorHAnsi" w:cstheme="majorHAnsi"/>
        </w:rPr>
        <w:object w:dxaOrig="1539" w:dyaOrig="994" w14:anchorId="65F7DC12">
          <v:shape id="_x0000_i1036" type="#_x0000_t75" style="width:77.25pt;height:49.5pt" o:ole="">
            <v:imagedata r:id="rId150" o:title=""/>
          </v:shape>
          <o:OLEObject Type="Embed" ProgID="Word.Document.8" ShapeID="_x0000_i1036" DrawAspect="Icon" ObjectID="_1847248644" r:id="rId151">
            <o:FieldCodes>\s</o:FieldCodes>
          </o:OLEObject>
        </w:object>
      </w:r>
    </w:p>
    <w:p w14:paraId="39CE4144" w14:textId="77777777" w:rsidR="00E4283B" w:rsidRPr="00180CCD" w:rsidRDefault="00E4283B" w:rsidP="00E4283B">
      <w:pPr>
        <w:tabs>
          <w:tab w:val="left" w:pos="1050"/>
        </w:tabs>
        <w:rPr>
          <w:rFonts w:asciiTheme="majorHAnsi" w:hAnsiTheme="majorHAnsi" w:cstheme="majorHAnsi"/>
        </w:rPr>
      </w:pPr>
      <w:r w:rsidRPr="00180CCD">
        <w:rPr>
          <w:rFonts w:asciiTheme="majorHAnsi" w:hAnsiTheme="majorHAnsi" w:cstheme="majorHAnsi"/>
        </w:rPr>
        <w:tab/>
      </w:r>
    </w:p>
    <w:p w14:paraId="38AAA5E5" w14:textId="77777777" w:rsidR="00E4283B" w:rsidRPr="00180CCD" w:rsidRDefault="00E4283B" w:rsidP="00E4283B">
      <w:pPr>
        <w:tabs>
          <w:tab w:val="left" w:pos="1050"/>
        </w:tabs>
        <w:rPr>
          <w:rFonts w:asciiTheme="majorHAnsi" w:hAnsiTheme="majorHAnsi" w:cstheme="majorHAnsi"/>
        </w:rPr>
      </w:pPr>
    </w:p>
    <w:p w14:paraId="05AB1404" w14:textId="77777777" w:rsidR="00E4283B" w:rsidRPr="00180CCD" w:rsidRDefault="00E4283B">
      <w:pPr>
        <w:rPr>
          <w:rFonts w:asciiTheme="majorHAnsi" w:hAnsiTheme="majorHAnsi" w:cstheme="majorHAnsi"/>
          <w:b/>
          <w:sz w:val="24"/>
          <w:szCs w:val="24"/>
        </w:rPr>
      </w:pPr>
    </w:p>
    <w:p w14:paraId="0F2B9E6B" w14:textId="77777777" w:rsidR="0054514A" w:rsidRPr="00180CCD" w:rsidRDefault="0054514A">
      <w:pPr>
        <w:rPr>
          <w:rFonts w:asciiTheme="majorHAnsi" w:hAnsiTheme="majorHAnsi" w:cstheme="majorHAnsi"/>
          <w:b/>
          <w:sz w:val="32"/>
          <w:szCs w:val="32"/>
        </w:rPr>
      </w:pPr>
      <w:bookmarkStart w:id="297" w:name="_Toc115435359"/>
      <w:r w:rsidRPr="00180CCD">
        <w:rPr>
          <w:rFonts w:asciiTheme="majorHAnsi" w:hAnsiTheme="majorHAnsi" w:cstheme="majorHAnsi"/>
        </w:rPr>
        <w:br w:type="page"/>
      </w:r>
    </w:p>
    <w:p w14:paraId="176934DB" w14:textId="77777777" w:rsidR="00FA3C31" w:rsidRPr="00180CCD" w:rsidRDefault="00E50A1D" w:rsidP="007F69C5">
      <w:pPr>
        <w:pStyle w:val="Heading1"/>
        <w:spacing w:before="0"/>
        <w:ind w:left="0" w:right="-60"/>
        <w:rPr>
          <w:rFonts w:asciiTheme="majorHAnsi" w:eastAsia="Calibri" w:hAnsiTheme="majorHAnsi" w:cstheme="majorHAnsi"/>
        </w:rPr>
      </w:pPr>
      <w:bookmarkStart w:id="298" w:name="Resources"/>
      <w:r w:rsidRPr="00180CCD">
        <w:rPr>
          <w:rFonts w:asciiTheme="majorHAnsi" w:eastAsia="Calibri" w:hAnsiTheme="majorHAnsi" w:cstheme="majorHAnsi"/>
        </w:rPr>
        <w:lastRenderedPageBreak/>
        <w:t>Useful Resources</w:t>
      </w:r>
      <w:bookmarkEnd w:id="297"/>
    </w:p>
    <w:p w14:paraId="3A1D8210" w14:textId="77777777" w:rsidR="00FA3C31" w:rsidRPr="00180CCD" w:rsidRDefault="00FA3C31" w:rsidP="00007DF9">
      <w:pPr>
        <w:pBdr>
          <w:top w:val="nil"/>
          <w:left w:val="nil"/>
          <w:bottom w:val="nil"/>
          <w:right w:val="nil"/>
          <w:between w:val="nil"/>
        </w:pBdr>
        <w:ind w:left="360" w:right="-60"/>
        <w:rPr>
          <w:rFonts w:asciiTheme="majorHAnsi" w:hAnsiTheme="majorHAnsi" w:cstheme="majorHAnsi"/>
          <w:color w:val="000000"/>
          <w:sz w:val="20"/>
          <w:szCs w:val="20"/>
        </w:rPr>
      </w:pPr>
      <w:bookmarkStart w:id="299" w:name="3ws6mnt" w:colFirst="0" w:colLast="0"/>
      <w:bookmarkEnd w:id="298"/>
      <w:bookmarkEnd w:id="299"/>
    </w:p>
    <w:p w14:paraId="191364C0" w14:textId="77777777" w:rsidR="00FA3C31" w:rsidRPr="00180CCD" w:rsidRDefault="00E50A1D" w:rsidP="00007DF9">
      <w:pPr>
        <w:pStyle w:val="Heading4"/>
        <w:spacing w:after="120"/>
        <w:ind w:left="360" w:right="-60" w:firstLine="599"/>
        <w:rPr>
          <w:rFonts w:asciiTheme="majorHAnsi" w:hAnsiTheme="majorHAnsi" w:cstheme="majorHAnsi"/>
          <w:i w:val="0"/>
          <w:sz w:val="24"/>
          <w:szCs w:val="24"/>
        </w:rPr>
      </w:pPr>
      <w:bookmarkStart w:id="300" w:name="2bxgwvm" w:colFirst="0" w:colLast="0"/>
      <w:bookmarkEnd w:id="300"/>
      <w:r w:rsidRPr="00180CCD">
        <w:rPr>
          <w:rFonts w:asciiTheme="majorHAnsi" w:hAnsiTheme="majorHAnsi" w:cstheme="majorHAnsi"/>
          <w:i w:val="0"/>
          <w:sz w:val="24"/>
          <w:szCs w:val="24"/>
        </w:rPr>
        <w:t>Federal Agencies/Departments</w:t>
      </w:r>
    </w:p>
    <w:p w14:paraId="180CD16D" w14:textId="77777777" w:rsidR="00FA3C31" w:rsidRPr="00180CCD" w:rsidRDefault="00E50A1D" w:rsidP="00007DF9">
      <w:pPr>
        <w:pBdr>
          <w:top w:val="nil"/>
          <w:left w:val="nil"/>
          <w:bottom w:val="nil"/>
          <w:right w:val="nil"/>
          <w:between w:val="nil"/>
        </w:pBdr>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Department of Health and Human Services (HHS) - </w:t>
      </w:r>
      <w:hyperlink r:id="rId152">
        <w:r w:rsidRPr="00180CCD">
          <w:rPr>
            <w:rFonts w:asciiTheme="majorHAnsi" w:hAnsiTheme="majorHAnsi" w:cstheme="majorHAnsi"/>
            <w:color w:val="0000FF"/>
            <w:sz w:val="20"/>
            <w:szCs w:val="20"/>
            <w:u w:val="single"/>
          </w:rPr>
          <w:t>http://www.hhs.gov</w:t>
        </w:r>
      </w:hyperlink>
      <w:r w:rsidRPr="00180CCD">
        <w:rPr>
          <w:rFonts w:asciiTheme="majorHAnsi" w:hAnsiTheme="majorHAnsi" w:cstheme="majorHAnsi"/>
          <w:color w:val="0000FF"/>
          <w:sz w:val="20"/>
          <w:szCs w:val="20"/>
        </w:rPr>
        <w:t xml:space="preserve"> </w:t>
      </w:r>
      <w:r w:rsidRPr="00180CCD">
        <w:rPr>
          <w:rFonts w:asciiTheme="majorHAnsi" w:hAnsiTheme="majorHAnsi" w:cstheme="majorHAnsi"/>
          <w:color w:val="000000"/>
          <w:sz w:val="20"/>
          <w:szCs w:val="20"/>
        </w:rPr>
        <w:t xml:space="preserve">Centers for Disease Control and Prevention (CDC) - </w:t>
      </w:r>
      <w:hyperlink r:id="rId153">
        <w:r w:rsidRPr="00180CCD">
          <w:rPr>
            <w:rFonts w:asciiTheme="majorHAnsi" w:hAnsiTheme="majorHAnsi" w:cstheme="majorHAnsi"/>
            <w:color w:val="0000FF"/>
            <w:sz w:val="20"/>
            <w:szCs w:val="20"/>
            <w:u w:val="single"/>
          </w:rPr>
          <w:t>http://www.cdc.gov</w:t>
        </w:r>
      </w:hyperlink>
    </w:p>
    <w:p w14:paraId="3ECAF480" w14:textId="77777777" w:rsidR="00FA3C31" w:rsidRPr="00180CCD" w:rsidRDefault="00E50A1D" w:rsidP="00007DF9">
      <w:pPr>
        <w:spacing w:before="2"/>
        <w:ind w:left="360" w:right="-60"/>
        <w:rPr>
          <w:rFonts w:asciiTheme="majorHAnsi" w:hAnsiTheme="majorHAnsi" w:cstheme="majorHAnsi"/>
        </w:rPr>
      </w:pPr>
      <w:r w:rsidRPr="00180CCD">
        <w:rPr>
          <w:rFonts w:asciiTheme="majorHAnsi" w:hAnsiTheme="majorHAnsi" w:cstheme="majorHAnsi"/>
          <w:i/>
          <w:sz w:val="20"/>
          <w:szCs w:val="20"/>
        </w:rPr>
        <w:t>Human Participant Protection in CDC Research -</w:t>
      </w:r>
      <w:r w:rsidRPr="00180CCD">
        <w:rPr>
          <w:rFonts w:asciiTheme="majorHAnsi" w:hAnsiTheme="majorHAnsi" w:cstheme="majorHAnsi"/>
          <w:sz w:val="20"/>
          <w:szCs w:val="20"/>
        </w:rPr>
        <w:t xml:space="preserve"> </w:t>
      </w:r>
      <w:hyperlink r:id="rId154">
        <w:r w:rsidRPr="00180CCD">
          <w:rPr>
            <w:rFonts w:asciiTheme="majorHAnsi" w:hAnsiTheme="majorHAnsi" w:cstheme="majorHAnsi"/>
            <w:color w:val="0000FF"/>
            <w:u w:val="single"/>
          </w:rPr>
          <w:t>https://www.cdc.gov/os/integrity/hrpo/index.htm</w:t>
        </w:r>
      </w:hyperlink>
    </w:p>
    <w:p w14:paraId="0B12AB4B" w14:textId="77777777" w:rsidR="00FA3C31" w:rsidRPr="00180CCD" w:rsidRDefault="00E50A1D" w:rsidP="00007DF9">
      <w:pPr>
        <w:pBdr>
          <w:top w:val="nil"/>
          <w:left w:val="nil"/>
          <w:bottom w:val="nil"/>
          <w:right w:val="nil"/>
          <w:between w:val="nil"/>
        </w:pBdr>
        <w:spacing w:before="3"/>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National Institutes of Health (NIH) - </w:t>
      </w:r>
      <w:hyperlink r:id="rId155">
        <w:r w:rsidRPr="00180CCD">
          <w:rPr>
            <w:rFonts w:asciiTheme="majorHAnsi" w:hAnsiTheme="majorHAnsi" w:cstheme="majorHAnsi"/>
            <w:color w:val="0000FF"/>
            <w:sz w:val="20"/>
            <w:szCs w:val="20"/>
            <w:u w:val="single"/>
          </w:rPr>
          <w:t>http://grants.nih.gov/grants/policy/hs/index.htm</w:t>
        </w:r>
      </w:hyperlink>
      <w:r w:rsidRPr="00180CCD">
        <w:rPr>
          <w:rFonts w:asciiTheme="majorHAnsi" w:hAnsiTheme="majorHAnsi" w:cstheme="majorHAnsi"/>
          <w:color w:val="0000FF"/>
          <w:sz w:val="20"/>
          <w:szCs w:val="20"/>
        </w:rPr>
        <w:t xml:space="preserve"> </w:t>
      </w:r>
      <w:r w:rsidRPr="00180CCD">
        <w:rPr>
          <w:rFonts w:asciiTheme="majorHAnsi" w:hAnsiTheme="majorHAnsi" w:cstheme="majorHAnsi"/>
          <w:color w:val="000000"/>
          <w:sz w:val="20"/>
          <w:szCs w:val="20"/>
        </w:rPr>
        <w:t xml:space="preserve">Certificate of Confidentiality Kiosk - </w:t>
      </w:r>
      <w:hyperlink r:id="rId156">
        <w:r w:rsidRPr="00180CCD">
          <w:rPr>
            <w:rFonts w:asciiTheme="majorHAnsi" w:hAnsiTheme="majorHAnsi" w:cstheme="majorHAnsi"/>
            <w:color w:val="0000FF"/>
            <w:sz w:val="20"/>
            <w:szCs w:val="20"/>
            <w:u w:val="single"/>
          </w:rPr>
          <w:t>http://grants.nih.gov/grants/policy/coc/</w:t>
        </w:r>
      </w:hyperlink>
    </w:p>
    <w:p w14:paraId="66421916" w14:textId="77777777" w:rsidR="00FA3C31" w:rsidRPr="00180CCD" w:rsidRDefault="00E50A1D" w:rsidP="00007DF9">
      <w:pPr>
        <w:pBdr>
          <w:top w:val="nil"/>
          <w:left w:val="nil"/>
          <w:bottom w:val="nil"/>
          <w:right w:val="nil"/>
          <w:between w:val="nil"/>
        </w:pBdr>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Office of Civil Rights (HIPAA policy) - </w:t>
      </w:r>
      <w:hyperlink r:id="rId157">
        <w:r w:rsidRPr="00180CCD">
          <w:rPr>
            <w:rFonts w:asciiTheme="majorHAnsi" w:hAnsiTheme="majorHAnsi" w:cstheme="majorHAnsi"/>
            <w:color w:val="0000FF"/>
            <w:sz w:val="20"/>
            <w:szCs w:val="20"/>
            <w:u w:val="single"/>
          </w:rPr>
          <w:t>http://www.hhs.gov/ocr/privacy/index.html</w:t>
        </w:r>
      </w:hyperlink>
      <w:r w:rsidRPr="00180CCD">
        <w:rPr>
          <w:rFonts w:asciiTheme="majorHAnsi" w:hAnsiTheme="majorHAnsi" w:cstheme="majorHAnsi"/>
          <w:color w:val="0000FF"/>
          <w:sz w:val="20"/>
          <w:szCs w:val="20"/>
        </w:rPr>
        <w:t xml:space="preserve"> </w:t>
      </w:r>
      <w:r w:rsidRPr="00180CCD">
        <w:rPr>
          <w:rFonts w:asciiTheme="majorHAnsi" w:hAnsiTheme="majorHAnsi" w:cstheme="majorHAnsi"/>
          <w:color w:val="000000"/>
          <w:sz w:val="20"/>
          <w:szCs w:val="20"/>
        </w:rPr>
        <w:t xml:space="preserve">Office of Human Research Protection (OHRP) - </w:t>
      </w:r>
      <w:hyperlink r:id="rId158">
        <w:r w:rsidRPr="00180CCD">
          <w:rPr>
            <w:rFonts w:asciiTheme="majorHAnsi" w:hAnsiTheme="majorHAnsi" w:cstheme="majorHAnsi"/>
            <w:color w:val="0000FF"/>
            <w:sz w:val="20"/>
            <w:szCs w:val="20"/>
            <w:u w:val="single"/>
          </w:rPr>
          <w:t>http://www.hhs.gov/ohrp/</w:t>
        </w:r>
      </w:hyperlink>
    </w:p>
    <w:p w14:paraId="10C94DB7" w14:textId="77777777" w:rsidR="00FA3C31" w:rsidRPr="00180CCD" w:rsidRDefault="00E50A1D" w:rsidP="00007DF9">
      <w:pPr>
        <w:spacing w:before="1"/>
        <w:ind w:left="360" w:right="-60"/>
        <w:rPr>
          <w:rFonts w:asciiTheme="majorHAnsi" w:hAnsiTheme="majorHAnsi" w:cstheme="majorHAnsi"/>
          <w:sz w:val="20"/>
          <w:szCs w:val="20"/>
        </w:rPr>
      </w:pPr>
      <w:r w:rsidRPr="00180CCD">
        <w:rPr>
          <w:rFonts w:asciiTheme="majorHAnsi" w:hAnsiTheme="majorHAnsi" w:cstheme="majorHAnsi"/>
          <w:i/>
          <w:sz w:val="20"/>
          <w:szCs w:val="20"/>
        </w:rPr>
        <w:t xml:space="preserve">Regulations </w:t>
      </w:r>
      <w:r w:rsidRPr="00180CCD">
        <w:rPr>
          <w:rFonts w:asciiTheme="majorHAnsi" w:hAnsiTheme="majorHAnsi" w:cstheme="majorHAnsi"/>
          <w:sz w:val="20"/>
          <w:szCs w:val="20"/>
        </w:rPr>
        <w:t xml:space="preserve">- </w:t>
      </w:r>
      <w:hyperlink r:id="rId159">
        <w:r w:rsidRPr="00180CCD">
          <w:rPr>
            <w:rFonts w:asciiTheme="majorHAnsi" w:hAnsiTheme="majorHAnsi" w:cstheme="majorHAnsi"/>
            <w:color w:val="0000FF"/>
            <w:sz w:val="20"/>
            <w:szCs w:val="20"/>
            <w:u w:val="single"/>
          </w:rPr>
          <w:t>http://www.hhs.gov/ohrp/humansubjects/guidance/45cfr46.htm</w:t>
        </w:r>
      </w:hyperlink>
      <w:r w:rsidRPr="00180CCD">
        <w:rPr>
          <w:rFonts w:asciiTheme="majorHAnsi" w:hAnsiTheme="majorHAnsi" w:cstheme="majorHAnsi"/>
          <w:color w:val="0000FF"/>
          <w:sz w:val="20"/>
          <w:szCs w:val="20"/>
        </w:rPr>
        <w:t xml:space="preserve"> </w:t>
      </w:r>
      <w:r w:rsidRPr="00180CCD">
        <w:rPr>
          <w:rFonts w:asciiTheme="majorHAnsi" w:hAnsiTheme="majorHAnsi" w:cstheme="majorHAnsi"/>
          <w:i/>
          <w:sz w:val="20"/>
          <w:szCs w:val="20"/>
        </w:rPr>
        <w:t xml:space="preserve">Decision Charts - </w:t>
      </w:r>
      <w:hyperlink r:id="rId160" w:anchor="decision">
        <w:r w:rsidRPr="00180CCD">
          <w:rPr>
            <w:rFonts w:asciiTheme="majorHAnsi" w:hAnsiTheme="majorHAnsi" w:cstheme="majorHAnsi"/>
            <w:color w:val="0000FF"/>
            <w:sz w:val="20"/>
            <w:szCs w:val="20"/>
            <w:u w:val="single"/>
          </w:rPr>
          <w:t>http://www.hhs.gov/ohrp/policy/index.html#decision</w:t>
        </w:r>
      </w:hyperlink>
      <w:r w:rsidRPr="00180CCD">
        <w:rPr>
          <w:rFonts w:asciiTheme="majorHAnsi" w:hAnsiTheme="majorHAnsi" w:cstheme="majorHAnsi"/>
          <w:color w:val="0000FF"/>
          <w:sz w:val="20"/>
          <w:szCs w:val="20"/>
        </w:rPr>
        <w:t xml:space="preserve"> </w:t>
      </w:r>
      <w:r w:rsidRPr="00180CCD">
        <w:rPr>
          <w:rFonts w:asciiTheme="majorHAnsi" w:hAnsiTheme="majorHAnsi" w:cstheme="majorHAnsi"/>
          <w:i/>
          <w:sz w:val="20"/>
          <w:szCs w:val="20"/>
        </w:rPr>
        <w:t xml:space="preserve">Guidance and Policy - </w:t>
      </w:r>
      <w:hyperlink r:id="rId161">
        <w:r w:rsidRPr="00180CCD">
          <w:rPr>
            <w:rFonts w:asciiTheme="majorHAnsi" w:hAnsiTheme="majorHAnsi" w:cstheme="majorHAnsi"/>
            <w:color w:val="0000FF"/>
            <w:sz w:val="20"/>
            <w:szCs w:val="20"/>
            <w:u w:val="single"/>
          </w:rPr>
          <w:t>http://www.hhs.gov/ohrp/policy/</w:t>
        </w:r>
      </w:hyperlink>
    </w:p>
    <w:p w14:paraId="15B72E77" w14:textId="77777777" w:rsidR="00FA3C31" w:rsidRPr="00180CCD" w:rsidRDefault="00E50A1D" w:rsidP="00007DF9">
      <w:pPr>
        <w:pBdr>
          <w:top w:val="nil"/>
          <w:left w:val="nil"/>
          <w:bottom w:val="nil"/>
          <w:right w:val="nil"/>
          <w:between w:val="nil"/>
        </w:pBdr>
        <w:spacing w:before="4" w:line="241" w:lineRule="auto"/>
        <w:ind w:left="360" w:right="-60"/>
        <w:rPr>
          <w:rFonts w:asciiTheme="majorHAnsi" w:hAnsiTheme="majorHAnsi" w:cstheme="majorHAnsi"/>
          <w:color w:val="000000"/>
          <w:sz w:val="20"/>
          <w:szCs w:val="20"/>
        </w:rPr>
      </w:pPr>
      <w:r w:rsidRPr="00180CCD">
        <w:rPr>
          <w:rFonts w:asciiTheme="majorHAnsi" w:hAnsiTheme="majorHAnsi" w:cstheme="majorHAnsi"/>
          <w:i/>
          <w:color w:val="000000"/>
          <w:sz w:val="20"/>
          <w:szCs w:val="20"/>
        </w:rPr>
        <w:t xml:space="preserve">FAQs - </w:t>
      </w:r>
      <w:hyperlink r:id="rId162">
        <w:r w:rsidRPr="00180CCD">
          <w:rPr>
            <w:rFonts w:asciiTheme="majorHAnsi" w:hAnsiTheme="majorHAnsi" w:cstheme="majorHAnsi"/>
            <w:color w:val="0000FF"/>
            <w:sz w:val="20"/>
            <w:szCs w:val="20"/>
            <w:u w:val="single"/>
          </w:rPr>
          <w:t>https://www.hhs.gov/ohrp/regulations-and-policy/guidance/faq/index.html</w:t>
        </w:r>
      </w:hyperlink>
    </w:p>
    <w:p w14:paraId="2F7E3B90" w14:textId="77777777" w:rsidR="00FA3C31" w:rsidRPr="00180CCD" w:rsidRDefault="00E50A1D" w:rsidP="00007DF9">
      <w:pPr>
        <w:ind w:left="360" w:right="-60" w:firstLine="288"/>
        <w:rPr>
          <w:rFonts w:asciiTheme="majorHAnsi" w:hAnsiTheme="majorHAnsi" w:cstheme="majorHAnsi"/>
          <w:sz w:val="20"/>
          <w:szCs w:val="20"/>
        </w:rPr>
      </w:pPr>
      <w:r w:rsidRPr="00180CCD">
        <w:rPr>
          <w:rFonts w:asciiTheme="majorHAnsi" w:hAnsiTheme="majorHAnsi" w:cstheme="majorHAnsi"/>
          <w:i/>
          <w:sz w:val="20"/>
          <w:szCs w:val="20"/>
        </w:rPr>
        <w:t xml:space="preserve">International Research Policies - </w:t>
      </w:r>
      <w:hyperlink r:id="rId163" w:anchor="NatlPol">
        <w:r w:rsidRPr="00180CCD">
          <w:rPr>
            <w:rFonts w:asciiTheme="majorHAnsi" w:hAnsiTheme="majorHAnsi" w:cstheme="majorHAnsi"/>
            <w:color w:val="0000FF"/>
            <w:sz w:val="20"/>
            <w:szCs w:val="20"/>
            <w:u w:val="single"/>
          </w:rPr>
          <w:t>http://www.hhs.gov/ohrp/international/index.html#NatlPol</w:t>
        </w:r>
      </w:hyperlink>
      <w:r w:rsidRPr="00180CCD">
        <w:rPr>
          <w:rFonts w:asciiTheme="majorHAnsi" w:hAnsiTheme="majorHAnsi" w:cstheme="majorHAnsi"/>
          <w:color w:val="0000FF"/>
          <w:sz w:val="20"/>
          <w:szCs w:val="20"/>
        </w:rPr>
        <w:t xml:space="preserve"> </w:t>
      </w:r>
      <w:r w:rsidRPr="00180CCD">
        <w:rPr>
          <w:rFonts w:asciiTheme="majorHAnsi" w:hAnsiTheme="majorHAnsi" w:cstheme="majorHAnsi"/>
          <w:sz w:val="20"/>
          <w:szCs w:val="20"/>
        </w:rPr>
        <w:t xml:space="preserve">Food and Drug Administration (FDA) - </w:t>
      </w:r>
      <w:hyperlink r:id="rId164">
        <w:r w:rsidRPr="00180CCD">
          <w:rPr>
            <w:rFonts w:asciiTheme="majorHAnsi" w:hAnsiTheme="majorHAnsi" w:cstheme="majorHAnsi"/>
            <w:color w:val="0000FF"/>
            <w:sz w:val="20"/>
            <w:szCs w:val="20"/>
            <w:u w:val="single"/>
          </w:rPr>
          <w:t>http://www.fda.gov/</w:t>
        </w:r>
      </w:hyperlink>
    </w:p>
    <w:p w14:paraId="18BFBCDC" w14:textId="77777777" w:rsidR="00FA3C31" w:rsidRPr="00180CCD" w:rsidRDefault="00E50A1D" w:rsidP="00007DF9">
      <w:pPr>
        <w:pBdr>
          <w:top w:val="nil"/>
          <w:left w:val="nil"/>
          <w:bottom w:val="nil"/>
          <w:right w:val="nil"/>
          <w:between w:val="nil"/>
        </w:pBdr>
        <w:spacing w:before="1" w:line="242" w:lineRule="auto"/>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Department of Education - </w:t>
      </w:r>
      <w:hyperlink r:id="rId165">
        <w:r w:rsidRPr="00180CCD">
          <w:rPr>
            <w:rFonts w:asciiTheme="majorHAnsi" w:hAnsiTheme="majorHAnsi" w:cstheme="majorHAnsi"/>
            <w:color w:val="0000FF"/>
            <w:sz w:val="20"/>
            <w:szCs w:val="20"/>
            <w:u w:val="single"/>
          </w:rPr>
          <w:t>http://www.ed.gov/</w:t>
        </w:r>
      </w:hyperlink>
    </w:p>
    <w:p w14:paraId="0EBD0A95" w14:textId="77777777" w:rsidR="00FA3C31" w:rsidRPr="00180CCD" w:rsidRDefault="00E50A1D" w:rsidP="00007DF9">
      <w:pPr>
        <w:ind w:left="360" w:right="-60" w:firstLine="47"/>
        <w:rPr>
          <w:rFonts w:asciiTheme="majorHAnsi" w:hAnsiTheme="majorHAnsi" w:cstheme="majorHAnsi"/>
          <w:sz w:val="20"/>
          <w:szCs w:val="20"/>
        </w:rPr>
      </w:pPr>
      <w:r w:rsidRPr="00180CCD">
        <w:rPr>
          <w:rFonts w:asciiTheme="majorHAnsi" w:hAnsiTheme="majorHAnsi" w:cstheme="majorHAnsi"/>
          <w:i/>
          <w:sz w:val="20"/>
          <w:szCs w:val="20"/>
        </w:rPr>
        <w:t xml:space="preserve">Human Subjects Research </w:t>
      </w:r>
      <w:r w:rsidRPr="00180CCD">
        <w:rPr>
          <w:rFonts w:asciiTheme="majorHAnsi" w:hAnsiTheme="majorHAnsi" w:cstheme="majorHAnsi"/>
          <w:sz w:val="20"/>
          <w:szCs w:val="20"/>
        </w:rPr>
        <w:t xml:space="preserve">- </w:t>
      </w:r>
      <w:hyperlink r:id="rId166">
        <w:r w:rsidRPr="00180CCD">
          <w:rPr>
            <w:rFonts w:asciiTheme="majorHAnsi" w:hAnsiTheme="majorHAnsi" w:cstheme="majorHAnsi"/>
            <w:color w:val="0000FF"/>
            <w:sz w:val="20"/>
            <w:szCs w:val="20"/>
            <w:u w:val="single"/>
          </w:rPr>
          <w:t>http://www.ed.gov/about/offices/list/ocfo/humansub.html</w:t>
        </w:r>
      </w:hyperlink>
      <w:r w:rsidRPr="00180CCD">
        <w:rPr>
          <w:rFonts w:asciiTheme="majorHAnsi" w:hAnsiTheme="majorHAnsi" w:cstheme="majorHAnsi"/>
          <w:color w:val="0000FF"/>
          <w:sz w:val="20"/>
          <w:szCs w:val="20"/>
        </w:rPr>
        <w:t xml:space="preserve"> </w:t>
      </w:r>
      <w:r w:rsidRPr="00180CCD">
        <w:rPr>
          <w:rFonts w:asciiTheme="majorHAnsi" w:hAnsiTheme="majorHAnsi" w:cstheme="majorHAnsi"/>
          <w:i/>
          <w:sz w:val="20"/>
          <w:szCs w:val="20"/>
        </w:rPr>
        <w:t xml:space="preserve">Family Policy and Compliance Office (FERPA and PPRA) </w:t>
      </w:r>
      <w:hyperlink r:id="rId167">
        <w:r w:rsidRPr="00180CCD">
          <w:rPr>
            <w:rFonts w:asciiTheme="majorHAnsi" w:hAnsiTheme="majorHAnsi" w:cstheme="majorHAnsi"/>
            <w:color w:val="0000FF"/>
            <w:sz w:val="20"/>
            <w:szCs w:val="20"/>
            <w:u w:val="single"/>
          </w:rPr>
          <w:t>https://www.2.ed.gov/policy/gen/guid/fpco/ferpa/index.html</w:t>
        </w:r>
      </w:hyperlink>
    </w:p>
    <w:p w14:paraId="054BB49F" w14:textId="77777777" w:rsidR="00FA3C31" w:rsidRPr="00180CCD" w:rsidRDefault="00E50A1D" w:rsidP="00007DF9">
      <w:pPr>
        <w:pBdr>
          <w:top w:val="nil"/>
          <w:left w:val="nil"/>
          <w:bottom w:val="nil"/>
          <w:right w:val="nil"/>
          <w:between w:val="nil"/>
        </w:pBdr>
        <w:spacing w:line="241" w:lineRule="auto"/>
        <w:ind w:left="360" w:right="-60" w:firstLine="63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National Science Foundation - </w:t>
      </w:r>
      <w:hyperlink r:id="rId168">
        <w:r w:rsidRPr="00180CCD">
          <w:rPr>
            <w:rFonts w:asciiTheme="majorHAnsi" w:hAnsiTheme="majorHAnsi" w:cstheme="majorHAnsi"/>
            <w:color w:val="0000FF"/>
            <w:sz w:val="20"/>
            <w:szCs w:val="20"/>
            <w:u w:val="single"/>
          </w:rPr>
          <w:t>http://www.nsf.gov</w:t>
        </w:r>
      </w:hyperlink>
    </w:p>
    <w:p w14:paraId="445CFDF8" w14:textId="77777777" w:rsidR="00FA3C31" w:rsidRPr="00180CCD" w:rsidRDefault="00E50A1D" w:rsidP="00007DF9">
      <w:pPr>
        <w:spacing w:before="4" w:line="242" w:lineRule="auto"/>
        <w:ind w:left="360" w:right="-60"/>
        <w:rPr>
          <w:rFonts w:asciiTheme="majorHAnsi" w:hAnsiTheme="majorHAnsi" w:cstheme="majorHAnsi"/>
          <w:i/>
          <w:sz w:val="20"/>
          <w:szCs w:val="20"/>
        </w:rPr>
      </w:pPr>
      <w:r w:rsidRPr="00180CCD">
        <w:rPr>
          <w:rFonts w:asciiTheme="majorHAnsi" w:hAnsiTheme="majorHAnsi" w:cstheme="majorHAnsi"/>
          <w:i/>
          <w:sz w:val="20"/>
          <w:szCs w:val="20"/>
        </w:rPr>
        <w:t>FAQs on Interpreting the Common Rule for the Protection of Human Subjects for Social and Behavioral Research -</w:t>
      </w:r>
    </w:p>
    <w:p w14:paraId="3E87F480" w14:textId="77777777" w:rsidR="00FA3C31" w:rsidRPr="00180CCD" w:rsidRDefault="00E50A1D" w:rsidP="00007DF9">
      <w:pPr>
        <w:pBdr>
          <w:top w:val="nil"/>
          <w:left w:val="nil"/>
          <w:bottom w:val="nil"/>
          <w:right w:val="nil"/>
          <w:between w:val="nil"/>
        </w:pBdr>
        <w:spacing w:line="242" w:lineRule="auto"/>
        <w:ind w:left="360" w:right="-60"/>
        <w:rPr>
          <w:rFonts w:asciiTheme="majorHAnsi" w:hAnsiTheme="majorHAnsi" w:cstheme="majorHAnsi"/>
          <w:color w:val="000000"/>
          <w:sz w:val="20"/>
          <w:szCs w:val="20"/>
        </w:rPr>
      </w:pPr>
      <w:hyperlink r:id="rId169">
        <w:r w:rsidRPr="00180CCD">
          <w:rPr>
            <w:rFonts w:asciiTheme="majorHAnsi" w:hAnsiTheme="majorHAnsi" w:cstheme="majorHAnsi"/>
            <w:color w:val="0000FF"/>
            <w:sz w:val="20"/>
            <w:szCs w:val="20"/>
            <w:u w:val="single"/>
          </w:rPr>
          <w:t>http://www.nsf.gov/bfa/dias/policy/hsfaqs.jsp</w:t>
        </w:r>
      </w:hyperlink>
    </w:p>
    <w:p w14:paraId="00BBB170" w14:textId="77777777" w:rsidR="00FA3C31" w:rsidRPr="00180CCD" w:rsidRDefault="00E50A1D" w:rsidP="00007DF9">
      <w:pPr>
        <w:pBdr>
          <w:top w:val="nil"/>
          <w:left w:val="nil"/>
          <w:bottom w:val="nil"/>
          <w:right w:val="nil"/>
          <w:between w:val="nil"/>
        </w:pBdr>
        <w:ind w:left="360" w:right="-60"/>
        <w:rPr>
          <w:rFonts w:asciiTheme="majorHAnsi" w:hAnsiTheme="majorHAnsi" w:cstheme="majorHAnsi"/>
          <w:color w:val="000000"/>
          <w:sz w:val="20"/>
          <w:szCs w:val="20"/>
        </w:rPr>
      </w:pPr>
      <w:r w:rsidRPr="00180CCD">
        <w:rPr>
          <w:rFonts w:asciiTheme="majorHAnsi" w:hAnsiTheme="majorHAnsi" w:cstheme="majorHAnsi"/>
          <w:color w:val="000000"/>
          <w:sz w:val="20"/>
          <w:szCs w:val="20"/>
        </w:rPr>
        <w:t xml:space="preserve">National Science and Technology Council Report on Expedited Review of Social and Behavioral Research Activities - </w:t>
      </w:r>
      <w:hyperlink r:id="rId170">
        <w:r w:rsidRPr="00180CCD">
          <w:rPr>
            <w:rFonts w:asciiTheme="majorHAnsi" w:hAnsiTheme="majorHAnsi" w:cstheme="majorHAnsi"/>
            <w:color w:val="0000FF"/>
            <w:sz w:val="20"/>
            <w:szCs w:val="20"/>
            <w:u w:val="single"/>
          </w:rPr>
          <w:t>http://www.ostp.gov/galleries/NSTC%20Reports/Expedited%20Review%20For%20Web.pdf</w:t>
        </w:r>
      </w:hyperlink>
    </w:p>
    <w:p w14:paraId="3B92CE7C" w14:textId="77777777" w:rsidR="00FA3C31" w:rsidRPr="00180CCD" w:rsidRDefault="00FA3C31" w:rsidP="00007DF9">
      <w:pPr>
        <w:pBdr>
          <w:top w:val="nil"/>
          <w:left w:val="nil"/>
          <w:bottom w:val="nil"/>
          <w:right w:val="nil"/>
          <w:between w:val="nil"/>
        </w:pBdr>
        <w:spacing w:before="10"/>
        <w:ind w:left="360" w:right="-60"/>
        <w:rPr>
          <w:rFonts w:asciiTheme="majorHAnsi" w:hAnsiTheme="majorHAnsi" w:cstheme="majorHAnsi"/>
          <w:color w:val="000000"/>
          <w:sz w:val="14"/>
          <w:szCs w:val="14"/>
        </w:rPr>
      </w:pPr>
    </w:p>
    <w:p w14:paraId="0A0838C1" w14:textId="77777777" w:rsidR="00FA3C31" w:rsidRPr="00180CCD" w:rsidRDefault="00FA3C31" w:rsidP="00007DF9">
      <w:pPr>
        <w:pBdr>
          <w:top w:val="nil"/>
          <w:left w:val="nil"/>
          <w:bottom w:val="nil"/>
          <w:right w:val="nil"/>
          <w:between w:val="nil"/>
        </w:pBdr>
        <w:ind w:left="360" w:right="-60"/>
        <w:rPr>
          <w:rFonts w:asciiTheme="majorHAnsi" w:hAnsiTheme="majorHAnsi" w:cstheme="majorHAnsi"/>
          <w:color w:val="000000"/>
          <w:sz w:val="20"/>
          <w:szCs w:val="20"/>
        </w:rPr>
      </w:pPr>
    </w:p>
    <w:sectPr w:rsidR="00FA3C31" w:rsidRPr="00180CCD" w:rsidSect="00CC35BE">
      <w:footerReference w:type="default" r:id="rId171"/>
      <w:pgSz w:w="12240" w:h="15840"/>
      <w:pgMar w:top="450" w:right="1123" w:bottom="994" w:left="734" w:header="144" w:footer="51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A5157" w14:textId="77777777" w:rsidR="005372E7" w:rsidRDefault="005372E7">
      <w:r>
        <w:separator/>
      </w:r>
    </w:p>
  </w:endnote>
  <w:endnote w:type="continuationSeparator" w:id="0">
    <w:p w14:paraId="7AB47FD2" w14:textId="77777777" w:rsidR="005372E7" w:rsidRDefault="00537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Noto Sans Symbols">
    <w:altName w:val="MV Bol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B19F4" w14:textId="77777777" w:rsidR="00024F91" w:rsidRPr="006F73D0" w:rsidRDefault="00024F91">
    <w:pPr>
      <w:pStyle w:val="Footer"/>
      <w:jc w:val="right"/>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w:instrText>
    </w:r>
    <w:r>
      <w:rPr>
        <w:rFonts w:ascii="Times New Roman" w:hAnsi="Times New Roman" w:cs="Times New Roman"/>
        <w:sz w:val="18"/>
        <w:szCs w:val="18"/>
      </w:rPr>
      <w:fldChar w:fldCharType="separate"/>
    </w:r>
    <w:r w:rsidR="008F113D">
      <w:rPr>
        <w:rFonts w:ascii="Times New Roman" w:hAnsi="Times New Roman" w:cs="Times New Roman"/>
        <w:noProof/>
        <w:sz w:val="18"/>
        <w:szCs w:val="18"/>
      </w:rPr>
      <w:t>5</w:t>
    </w:r>
    <w:r>
      <w:rPr>
        <w:rFonts w:ascii="Times New Roman" w:hAnsi="Times New Roman" w:cs="Times New Roman"/>
        <w:sz w:val="18"/>
        <w:szCs w:val="18"/>
      </w:rPr>
      <w:fldChar w:fldCharType="end"/>
    </w:r>
  </w:p>
  <w:p w14:paraId="57CF88B2" w14:textId="77777777" w:rsidR="00024F91" w:rsidRPr="00B53542" w:rsidRDefault="00024F91">
    <w:pPr>
      <w:pStyle w:val="Footer"/>
      <w:rPr>
        <w:rFonts w:ascii="Times New Roman" w:hAnsi="Times New Roman" w:cs="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8DD5" w14:textId="77777777" w:rsidR="00024F91" w:rsidRPr="008C1E4A" w:rsidRDefault="00024F9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6169954"/>
      <w:docPartObj>
        <w:docPartGallery w:val="Page Numbers (Bottom of Page)"/>
        <w:docPartUnique/>
      </w:docPartObj>
    </w:sdtPr>
    <w:sdtEndPr>
      <w:rPr>
        <w:rFonts w:ascii="Times New Roman" w:hAnsi="Times New Roman" w:cs="Times New Roman"/>
        <w:noProof/>
        <w:sz w:val="18"/>
        <w:szCs w:val="18"/>
      </w:rPr>
    </w:sdtEndPr>
    <w:sdtContent>
      <w:p w14:paraId="468BA355" w14:textId="77777777" w:rsidR="00024F91" w:rsidRPr="00DF1F7B" w:rsidRDefault="00024F91">
        <w:pPr>
          <w:pStyle w:val="Footer"/>
          <w:jc w:val="right"/>
          <w:rPr>
            <w:rFonts w:ascii="Times New Roman" w:hAnsi="Times New Roman" w:cs="Times New Roman"/>
            <w:sz w:val="18"/>
            <w:szCs w:val="18"/>
          </w:rPr>
        </w:pPr>
        <w:r w:rsidRPr="00DF1F7B">
          <w:rPr>
            <w:rFonts w:ascii="Times New Roman" w:hAnsi="Times New Roman" w:cs="Times New Roman"/>
            <w:sz w:val="18"/>
            <w:szCs w:val="18"/>
          </w:rPr>
          <w:fldChar w:fldCharType="begin"/>
        </w:r>
        <w:r w:rsidRPr="00DF1F7B">
          <w:rPr>
            <w:rFonts w:ascii="Times New Roman" w:hAnsi="Times New Roman" w:cs="Times New Roman"/>
            <w:sz w:val="18"/>
            <w:szCs w:val="18"/>
          </w:rPr>
          <w:instrText xml:space="preserve"> PAGE   \* MERGEFORMAT </w:instrText>
        </w:r>
        <w:r w:rsidRPr="00DF1F7B">
          <w:rPr>
            <w:rFonts w:ascii="Times New Roman" w:hAnsi="Times New Roman" w:cs="Times New Roman"/>
            <w:sz w:val="18"/>
            <w:szCs w:val="18"/>
          </w:rPr>
          <w:fldChar w:fldCharType="separate"/>
        </w:r>
        <w:r w:rsidR="008F113D">
          <w:rPr>
            <w:rFonts w:ascii="Times New Roman" w:hAnsi="Times New Roman" w:cs="Times New Roman"/>
            <w:noProof/>
            <w:sz w:val="18"/>
            <w:szCs w:val="18"/>
          </w:rPr>
          <w:t>65</w:t>
        </w:r>
        <w:r w:rsidRPr="00DF1F7B">
          <w:rPr>
            <w:rFonts w:ascii="Times New Roman" w:hAnsi="Times New Roman" w:cs="Times New Roman"/>
            <w:noProof/>
            <w:sz w:val="18"/>
            <w:szCs w:val="18"/>
          </w:rPr>
          <w:fldChar w:fldCharType="end"/>
        </w:r>
      </w:p>
    </w:sdtContent>
  </w:sdt>
  <w:p w14:paraId="7605C03A" w14:textId="77777777" w:rsidR="00024F91" w:rsidRPr="00DF1F7B" w:rsidRDefault="00024F91" w:rsidP="00DF1F7B">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BAF47" w14:textId="77777777" w:rsidR="00024F91" w:rsidRDefault="00024F9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451FE" w14:textId="77777777" w:rsidR="00024F91" w:rsidRPr="006F73D0" w:rsidRDefault="00024F91" w:rsidP="006F73D0">
    <w:pPr>
      <w:pStyle w:val="Footer"/>
      <w:jc w:val="right"/>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w:instrText>
    </w:r>
    <w:r>
      <w:rPr>
        <w:rFonts w:ascii="Times New Roman" w:hAnsi="Times New Roman" w:cs="Times New Roman"/>
        <w:sz w:val="18"/>
        <w:szCs w:val="18"/>
      </w:rPr>
      <w:fldChar w:fldCharType="separate"/>
    </w:r>
    <w:r w:rsidR="008F113D">
      <w:rPr>
        <w:rFonts w:ascii="Times New Roman" w:hAnsi="Times New Roman" w:cs="Times New Roman"/>
        <w:noProof/>
        <w:sz w:val="18"/>
        <w:szCs w:val="18"/>
      </w:rPr>
      <w:t>67</w:t>
    </w:r>
    <w:r>
      <w:rPr>
        <w:rFonts w:ascii="Times New Roman" w:hAnsi="Times New Roman" w:cs="Times New Roman"/>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1376430451"/>
      <w:docPartObj>
        <w:docPartGallery w:val="Page Numbers (Bottom of Page)"/>
        <w:docPartUnique/>
      </w:docPartObj>
    </w:sdtPr>
    <w:sdtEndPr/>
    <w:sdtContent>
      <w:sdt>
        <w:sdtPr>
          <w:rPr>
            <w:rFonts w:ascii="Times New Roman" w:hAnsi="Times New Roman" w:cs="Times New Roman"/>
            <w:sz w:val="18"/>
            <w:szCs w:val="18"/>
          </w:rPr>
          <w:id w:val="-624926392"/>
          <w:docPartObj>
            <w:docPartGallery w:val="Page Numbers (Top of Page)"/>
            <w:docPartUnique/>
          </w:docPartObj>
        </w:sdtPr>
        <w:sdtEndPr/>
        <w:sdtContent>
          <w:p w14:paraId="71B93D72" w14:textId="77777777" w:rsidR="00024F91" w:rsidRPr="00CC35BE" w:rsidRDefault="00024F91" w:rsidP="00DF1F7B">
            <w:pPr>
              <w:pStyle w:val="Footer"/>
              <w:jc w:val="right"/>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w:instrText>
            </w:r>
            <w:r>
              <w:rPr>
                <w:rFonts w:ascii="Times New Roman" w:hAnsi="Times New Roman" w:cs="Times New Roman"/>
                <w:sz w:val="18"/>
                <w:szCs w:val="18"/>
              </w:rPr>
              <w:fldChar w:fldCharType="separate"/>
            </w:r>
            <w:r w:rsidR="008F113D">
              <w:rPr>
                <w:rFonts w:ascii="Times New Roman" w:hAnsi="Times New Roman" w:cs="Times New Roman"/>
                <w:noProof/>
                <w:sz w:val="18"/>
                <w:szCs w:val="18"/>
              </w:rPr>
              <w:t>73</w:t>
            </w:r>
            <w:r>
              <w:rPr>
                <w:rFonts w:ascii="Times New Roman" w:hAnsi="Times New Roman" w:cs="Times New Roman"/>
                <w:sz w:val="18"/>
                <w:szCs w:val="18"/>
              </w:rPr>
              <w:fldChar w:fldCharType="end"/>
            </w:r>
          </w:p>
        </w:sdtContent>
      </w:sdt>
    </w:sdtContent>
  </w:sdt>
  <w:p w14:paraId="6A772D15" w14:textId="77777777" w:rsidR="00024F91" w:rsidRDefault="00024F91">
    <w:pPr>
      <w:pBdr>
        <w:top w:val="nil"/>
        <w:left w:val="nil"/>
        <w:bottom w:val="nil"/>
        <w:right w:val="nil"/>
        <w:between w:val="nil"/>
      </w:pBdr>
      <w:spacing w:line="14" w:lineRule="auto"/>
      <w:jc w:val="right"/>
      <w:rPr>
        <w:color w:val="000000"/>
        <w:sz w:val="20"/>
        <w:szCs w:val="20"/>
      </w:rPr>
    </w:pPr>
  </w:p>
  <w:p w14:paraId="79096368" w14:textId="77777777" w:rsidR="00024F91" w:rsidRDefault="00024F91">
    <w:pPr>
      <w:pBdr>
        <w:top w:val="nil"/>
        <w:left w:val="nil"/>
        <w:bottom w:val="nil"/>
        <w:right w:val="nil"/>
        <w:between w:val="nil"/>
      </w:pBdr>
      <w:spacing w:line="14" w:lineRule="auto"/>
      <w:jc w:val="right"/>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86CE4" w14:textId="77777777" w:rsidR="005372E7" w:rsidRDefault="005372E7">
      <w:r>
        <w:separator/>
      </w:r>
    </w:p>
  </w:footnote>
  <w:footnote w:type="continuationSeparator" w:id="0">
    <w:p w14:paraId="7C5B3569" w14:textId="77777777" w:rsidR="005372E7" w:rsidRDefault="005372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D13BD" w14:textId="77777777" w:rsidR="00024F91" w:rsidRDefault="00024F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5F9FC" w14:textId="77777777" w:rsidR="00024F91" w:rsidRPr="008C1E4A" w:rsidRDefault="00024F91">
    <w:pPr>
      <w:pStyle w:val="Head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9762C" w14:textId="77777777" w:rsidR="00024F91" w:rsidRDefault="00024F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C3226" w14:textId="77777777" w:rsidR="00024F91" w:rsidRPr="00885FC1" w:rsidRDefault="00024F91" w:rsidP="00885F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1D06"/>
    <w:multiLevelType w:val="multilevel"/>
    <w:tmpl w:val="4C8C087C"/>
    <w:lvl w:ilvl="0">
      <w:start w:val="1"/>
      <w:numFmt w:val="decimal"/>
      <w:lvlText w:val="%1)"/>
      <w:lvlJc w:val="left"/>
      <w:pPr>
        <w:ind w:left="959" w:hanging="360"/>
      </w:pPr>
      <w:rPr>
        <w:rFonts w:ascii="Calibri" w:eastAsia="Calibri" w:hAnsi="Calibri" w:cs="Calibri"/>
        <w:sz w:val="20"/>
        <w:szCs w:val="20"/>
      </w:rPr>
    </w:lvl>
    <w:lvl w:ilvl="1">
      <w:numFmt w:val="bullet"/>
      <w:lvlText w:val="●"/>
      <w:lvlJc w:val="left"/>
      <w:pPr>
        <w:ind w:left="1319" w:hanging="360"/>
      </w:pPr>
      <w:rPr>
        <w:rFonts w:ascii="Noto Sans Symbols" w:eastAsia="Noto Sans Symbols" w:hAnsi="Noto Sans Symbols" w:cs="Noto Sans Symbols"/>
        <w:sz w:val="20"/>
        <w:szCs w:val="20"/>
      </w:rPr>
    </w:lvl>
    <w:lvl w:ilvl="2">
      <w:numFmt w:val="bullet"/>
      <w:lvlText w:val="•"/>
      <w:lvlJc w:val="left"/>
      <w:pPr>
        <w:ind w:left="2326" w:hanging="360"/>
      </w:pPr>
    </w:lvl>
    <w:lvl w:ilvl="3">
      <w:numFmt w:val="bullet"/>
      <w:lvlText w:val="•"/>
      <w:lvlJc w:val="left"/>
      <w:pPr>
        <w:ind w:left="3333" w:hanging="360"/>
      </w:pPr>
    </w:lvl>
    <w:lvl w:ilvl="4">
      <w:numFmt w:val="bullet"/>
      <w:lvlText w:val="•"/>
      <w:lvlJc w:val="left"/>
      <w:pPr>
        <w:ind w:left="4340" w:hanging="360"/>
      </w:pPr>
    </w:lvl>
    <w:lvl w:ilvl="5">
      <w:numFmt w:val="bullet"/>
      <w:lvlText w:val="•"/>
      <w:lvlJc w:val="left"/>
      <w:pPr>
        <w:ind w:left="5346" w:hanging="360"/>
      </w:pPr>
    </w:lvl>
    <w:lvl w:ilvl="6">
      <w:numFmt w:val="bullet"/>
      <w:lvlText w:val="•"/>
      <w:lvlJc w:val="left"/>
      <w:pPr>
        <w:ind w:left="6353" w:hanging="360"/>
      </w:pPr>
    </w:lvl>
    <w:lvl w:ilvl="7">
      <w:numFmt w:val="bullet"/>
      <w:lvlText w:val="•"/>
      <w:lvlJc w:val="left"/>
      <w:pPr>
        <w:ind w:left="7360" w:hanging="360"/>
      </w:pPr>
    </w:lvl>
    <w:lvl w:ilvl="8">
      <w:numFmt w:val="bullet"/>
      <w:lvlText w:val="•"/>
      <w:lvlJc w:val="left"/>
      <w:pPr>
        <w:ind w:left="8366" w:hanging="360"/>
      </w:pPr>
    </w:lvl>
  </w:abstractNum>
  <w:abstractNum w:abstractNumId="1" w15:restartNumberingAfterBreak="0">
    <w:nsid w:val="01507801"/>
    <w:multiLevelType w:val="multilevel"/>
    <w:tmpl w:val="34065448"/>
    <w:lvl w:ilvl="0">
      <w:start w:val="1"/>
      <w:numFmt w:val="decimal"/>
      <w:lvlText w:val="%1."/>
      <w:lvlJc w:val="left"/>
      <w:pPr>
        <w:ind w:left="1158" w:hanging="360"/>
      </w:pPr>
      <w:rPr>
        <w:rFonts w:ascii="Calibri" w:eastAsia="Calibri" w:hAnsi="Calibri" w:cs="Calibri"/>
        <w:sz w:val="20"/>
        <w:szCs w:val="20"/>
      </w:rPr>
    </w:lvl>
    <w:lvl w:ilvl="1">
      <w:start w:val="1"/>
      <w:numFmt w:val="lowerLetter"/>
      <w:lvlText w:val="%2."/>
      <w:lvlJc w:val="left"/>
      <w:pPr>
        <w:ind w:left="1777" w:hanging="358"/>
      </w:pPr>
    </w:lvl>
    <w:lvl w:ilvl="2">
      <w:numFmt w:val="bullet"/>
      <w:lvlText w:val="•"/>
      <w:lvlJc w:val="left"/>
      <w:pPr>
        <w:ind w:left="1880" w:hanging="358"/>
      </w:pPr>
    </w:lvl>
    <w:lvl w:ilvl="3">
      <w:numFmt w:val="bullet"/>
      <w:lvlText w:val="•"/>
      <w:lvlJc w:val="left"/>
      <w:pPr>
        <w:ind w:left="2942" w:hanging="358"/>
      </w:pPr>
    </w:lvl>
    <w:lvl w:ilvl="4">
      <w:numFmt w:val="bullet"/>
      <w:lvlText w:val="•"/>
      <w:lvlJc w:val="left"/>
      <w:pPr>
        <w:ind w:left="4005" w:hanging="358"/>
      </w:pPr>
    </w:lvl>
    <w:lvl w:ilvl="5">
      <w:numFmt w:val="bullet"/>
      <w:lvlText w:val="•"/>
      <w:lvlJc w:val="left"/>
      <w:pPr>
        <w:ind w:left="5067" w:hanging="358"/>
      </w:pPr>
    </w:lvl>
    <w:lvl w:ilvl="6">
      <w:numFmt w:val="bullet"/>
      <w:lvlText w:val="•"/>
      <w:lvlJc w:val="left"/>
      <w:pPr>
        <w:ind w:left="6130" w:hanging="358"/>
      </w:pPr>
    </w:lvl>
    <w:lvl w:ilvl="7">
      <w:numFmt w:val="bullet"/>
      <w:lvlText w:val="•"/>
      <w:lvlJc w:val="left"/>
      <w:pPr>
        <w:ind w:left="7192" w:hanging="357"/>
      </w:pPr>
    </w:lvl>
    <w:lvl w:ilvl="8">
      <w:numFmt w:val="bullet"/>
      <w:lvlText w:val="•"/>
      <w:lvlJc w:val="left"/>
      <w:pPr>
        <w:ind w:left="8255" w:hanging="358"/>
      </w:pPr>
    </w:lvl>
  </w:abstractNum>
  <w:abstractNum w:abstractNumId="2" w15:restartNumberingAfterBreak="0">
    <w:nsid w:val="01F00316"/>
    <w:multiLevelType w:val="hybridMultilevel"/>
    <w:tmpl w:val="7862CCF4"/>
    <w:lvl w:ilvl="0" w:tplc="657A59A6">
      <w:start w:val="1"/>
      <w:numFmt w:val="bullet"/>
      <w:lvlText w:val="o"/>
      <w:lvlJc w:val="left"/>
      <w:pPr>
        <w:ind w:left="720" w:hanging="360"/>
      </w:pPr>
      <w:rPr>
        <w:rFonts w:ascii="Courier New" w:hAnsi="Courier New" w:cs="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0239AF"/>
    <w:multiLevelType w:val="hybridMultilevel"/>
    <w:tmpl w:val="05B442BC"/>
    <w:lvl w:ilvl="0" w:tplc="A7A04AF2">
      <w:numFmt w:val="bullet"/>
      <w:lvlText w:val="•"/>
      <w:lvlJc w:val="left"/>
      <w:pPr>
        <w:ind w:left="2160" w:hanging="360"/>
      </w:pPr>
      <w:rPr>
        <w:rFonts w:hint="default"/>
        <w:sz w:val="20"/>
        <w:szCs w:val="20"/>
        <w:lang w:val="en-US" w:eastAsia="en-US" w:bidi="en-US"/>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5012B29"/>
    <w:multiLevelType w:val="multilevel"/>
    <w:tmpl w:val="FF7037FE"/>
    <w:lvl w:ilvl="0">
      <w:start w:val="9"/>
      <w:numFmt w:val="decimal"/>
      <w:lvlText w:val="%1."/>
      <w:lvlJc w:val="left"/>
      <w:pPr>
        <w:ind w:left="720" w:hanging="360"/>
      </w:pPr>
      <w:rPr>
        <w:sz w:val="18"/>
        <w:szCs w:val="18"/>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5455A32"/>
    <w:multiLevelType w:val="hybridMultilevel"/>
    <w:tmpl w:val="475C1106"/>
    <w:lvl w:ilvl="0" w:tplc="6C0A4424">
      <w:start w:val="1"/>
      <w:numFmt w:val="bullet"/>
      <w:lvlText w:val="o"/>
      <w:lvlJc w:val="left"/>
      <w:pPr>
        <w:ind w:left="720" w:hanging="360"/>
      </w:pPr>
      <w:rPr>
        <w:rFonts w:ascii="Courier New" w:hAnsi="Courier New" w:cs="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8818E0"/>
    <w:multiLevelType w:val="hybridMultilevel"/>
    <w:tmpl w:val="A7503086"/>
    <w:lvl w:ilvl="0" w:tplc="971CAB72">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07E45FE8"/>
    <w:multiLevelType w:val="hybridMultilevel"/>
    <w:tmpl w:val="C36E0972"/>
    <w:lvl w:ilvl="0" w:tplc="764A8C66">
      <w:numFmt w:val="bullet"/>
      <w:lvlText w:val=""/>
      <w:lvlJc w:val="left"/>
      <w:pPr>
        <w:ind w:left="2038" w:hanging="360"/>
      </w:pPr>
      <w:rPr>
        <w:rFonts w:hint="default"/>
        <w:w w:val="100"/>
        <w:lang w:val="en-US" w:eastAsia="en-US" w:bidi="en-US"/>
      </w:rPr>
    </w:lvl>
    <w:lvl w:ilvl="1" w:tplc="04090003" w:tentative="1">
      <w:start w:val="1"/>
      <w:numFmt w:val="bullet"/>
      <w:lvlText w:val="o"/>
      <w:lvlJc w:val="left"/>
      <w:pPr>
        <w:ind w:left="2758" w:hanging="360"/>
      </w:pPr>
      <w:rPr>
        <w:rFonts w:ascii="Courier New" w:hAnsi="Courier New" w:cs="Courier New" w:hint="default"/>
      </w:rPr>
    </w:lvl>
    <w:lvl w:ilvl="2" w:tplc="04090005" w:tentative="1">
      <w:start w:val="1"/>
      <w:numFmt w:val="bullet"/>
      <w:lvlText w:val=""/>
      <w:lvlJc w:val="left"/>
      <w:pPr>
        <w:ind w:left="3478" w:hanging="360"/>
      </w:pPr>
      <w:rPr>
        <w:rFonts w:ascii="Wingdings" w:hAnsi="Wingdings" w:hint="default"/>
      </w:rPr>
    </w:lvl>
    <w:lvl w:ilvl="3" w:tplc="04090001" w:tentative="1">
      <w:start w:val="1"/>
      <w:numFmt w:val="bullet"/>
      <w:lvlText w:val=""/>
      <w:lvlJc w:val="left"/>
      <w:pPr>
        <w:ind w:left="4198" w:hanging="360"/>
      </w:pPr>
      <w:rPr>
        <w:rFonts w:ascii="Symbol" w:hAnsi="Symbol" w:hint="default"/>
      </w:rPr>
    </w:lvl>
    <w:lvl w:ilvl="4" w:tplc="04090003" w:tentative="1">
      <w:start w:val="1"/>
      <w:numFmt w:val="bullet"/>
      <w:lvlText w:val="o"/>
      <w:lvlJc w:val="left"/>
      <w:pPr>
        <w:ind w:left="4918" w:hanging="360"/>
      </w:pPr>
      <w:rPr>
        <w:rFonts w:ascii="Courier New" w:hAnsi="Courier New" w:cs="Courier New" w:hint="default"/>
      </w:rPr>
    </w:lvl>
    <w:lvl w:ilvl="5" w:tplc="04090005" w:tentative="1">
      <w:start w:val="1"/>
      <w:numFmt w:val="bullet"/>
      <w:lvlText w:val=""/>
      <w:lvlJc w:val="left"/>
      <w:pPr>
        <w:ind w:left="5638" w:hanging="360"/>
      </w:pPr>
      <w:rPr>
        <w:rFonts w:ascii="Wingdings" w:hAnsi="Wingdings" w:hint="default"/>
      </w:rPr>
    </w:lvl>
    <w:lvl w:ilvl="6" w:tplc="04090001" w:tentative="1">
      <w:start w:val="1"/>
      <w:numFmt w:val="bullet"/>
      <w:lvlText w:val=""/>
      <w:lvlJc w:val="left"/>
      <w:pPr>
        <w:ind w:left="6358" w:hanging="360"/>
      </w:pPr>
      <w:rPr>
        <w:rFonts w:ascii="Symbol" w:hAnsi="Symbol" w:hint="default"/>
      </w:rPr>
    </w:lvl>
    <w:lvl w:ilvl="7" w:tplc="04090003" w:tentative="1">
      <w:start w:val="1"/>
      <w:numFmt w:val="bullet"/>
      <w:lvlText w:val="o"/>
      <w:lvlJc w:val="left"/>
      <w:pPr>
        <w:ind w:left="7078" w:hanging="360"/>
      </w:pPr>
      <w:rPr>
        <w:rFonts w:ascii="Courier New" w:hAnsi="Courier New" w:cs="Courier New" w:hint="default"/>
      </w:rPr>
    </w:lvl>
    <w:lvl w:ilvl="8" w:tplc="04090005" w:tentative="1">
      <w:start w:val="1"/>
      <w:numFmt w:val="bullet"/>
      <w:lvlText w:val=""/>
      <w:lvlJc w:val="left"/>
      <w:pPr>
        <w:ind w:left="7798" w:hanging="360"/>
      </w:pPr>
      <w:rPr>
        <w:rFonts w:ascii="Wingdings" w:hAnsi="Wingdings" w:hint="default"/>
      </w:rPr>
    </w:lvl>
  </w:abstractNum>
  <w:abstractNum w:abstractNumId="8" w15:restartNumberingAfterBreak="0">
    <w:nsid w:val="081D0193"/>
    <w:multiLevelType w:val="hybridMultilevel"/>
    <w:tmpl w:val="4C98BDD8"/>
    <w:lvl w:ilvl="0" w:tplc="AB882884">
      <w:start w:val="1"/>
      <w:numFmt w:val="bullet"/>
      <w:lvlText w:val="o"/>
      <w:lvlJc w:val="left"/>
      <w:pPr>
        <w:ind w:left="720" w:hanging="360"/>
      </w:pPr>
      <w:rPr>
        <w:rFonts w:ascii="Courier New" w:hAnsi="Courier New" w:cs="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8C6248"/>
    <w:multiLevelType w:val="multilevel"/>
    <w:tmpl w:val="F3C43D0A"/>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0A10331F"/>
    <w:multiLevelType w:val="multilevel"/>
    <w:tmpl w:val="C02E2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CF4BAB"/>
    <w:multiLevelType w:val="multilevel"/>
    <w:tmpl w:val="986E3596"/>
    <w:lvl w:ilvl="0">
      <w:start w:val="1"/>
      <w:numFmt w:val="bullet"/>
      <w:lvlText w:val=""/>
      <w:lvlJc w:val="left"/>
      <w:pPr>
        <w:tabs>
          <w:tab w:val="num" w:pos="720"/>
        </w:tabs>
        <w:ind w:left="720" w:hanging="360"/>
      </w:pPr>
      <w:rPr>
        <w:rFonts w:ascii="Symbol" w:hAnsi="Symbol"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890686"/>
    <w:multiLevelType w:val="multilevel"/>
    <w:tmpl w:val="E63AD872"/>
    <w:lvl w:ilvl="0">
      <w:start w:val="1"/>
      <w:numFmt w:val="decimal"/>
      <w:lvlText w:val="%1."/>
      <w:lvlJc w:val="left"/>
      <w:pPr>
        <w:ind w:left="1319" w:hanging="360"/>
      </w:pPr>
      <w:rPr>
        <w:rFonts w:ascii="Calibri" w:eastAsia="Calibri" w:hAnsi="Calibri" w:cs="Calibri"/>
        <w:sz w:val="20"/>
        <w:szCs w:val="20"/>
      </w:rPr>
    </w:lvl>
    <w:lvl w:ilvl="1">
      <w:start w:val="1"/>
      <w:numFmt w:val="lowerLetter"/>
      <w:lvlText w:val="%2."/>
      <w:lvlJc w:val="left"/>
      <w:pPr>
        <w:ind w:left="2036" w:hanging="358"/>
      </w:pPr>
      <w:rPr>
        <w:rFonts w:ascii="Calibri" w:eastAsia="Calibri" w:hAnsi="Calibri" w:cs="Calibri"/>
        <w:sz w:val="20"/>
        <w:szCs w:val="20"/>
      </w:rPr>
    </w:lvl>
    <w:lvl w:ilvl="2">
      <w:numFmt w:val="bullet"/>
      <w:lvlText w:val="•"/>
      <w:lvlJc w:val="left"/>
      <w:pPr>
        <w:ind w:left="2966" w:hanging="358"/>
      </w:pPr>
    </w:lvl>
    <w:lvl w:ilvl="3">
      <w:numFmt w:val="bullet"/>
      <w:lvlText w:val="•"/>
      <w:lvlJc w:val="left"/>
      <w:pPr>
        <w:ind w:left="3893" w:hanging="358"/>
      </w:pPr>
    </w:lvl>
    <w:lvl w:ilvl="4">
      <w:numFmt w:val="bullet"/>
      <w:lvlText w:val="•"/>
      <w:lvlJc w:val="left"/>
      <w:pPr>
        <w:ind w:left="4820" w:hanging="358"/>
      </w:pPr>
    </w:lvl>
    <w:lvl w:ilvl="5">
      <w:numFmt w:val="bullet"/>
      <w:lvlText w:val="•"/>
      <w:lvlJc w:val="left"/>
      <w:pPr>
        <w:ind w:left="5746" w:hanging="357"/>
      </w:pPr>
    </w:lvl>
    <w:lvl w:ilvl="6">
      <w:numFmt w:val="bullet"/>
      <w:lvlText w:val="•"/>
      <w:lvlJc w:val="left"/>
      <w:pPr>
        <w:ind w:left="6673" w:hanging="358"/>
      </w:pPr>
    </w:lvl>
    <w:lvl w:ilvl="7">
      <w:numFmt w:val="bullet"/>
      <w:lvlText w:val="•"/>
      <w:lvlJc w:val="left"/>
      <w:pPr>
        <w:ind w:left="7600" w:hanging="358"/>
      </w:pPr>
    </w:lvl>
    <w:lvl w:ilvl="8">
      <w:numFmt w:val="bullet"/>
      <w:lvlText w:val="•"/>
      <w:lvlJc w:val="left"/>
      <w:pPr>
        <w:ind w:left="8526" w:hanging="357"/>
      </w:pPr>
    </w:lvl>
  </w:abstractNum>
  <w:abstractNum w:abstractNumId="13" w15:restartNumberingAfterBreak="0">
    <w:nsid w:val="0D4137E5"/>
    <w:multiLevelType w:val="multilevel"/>
    <w:tmpl w:val="F914FDDC"/>
    <w:lvl w:ilvl="0">
      <w:start w:val="1"/>
      <w:numFmt w:val="decimal"/>
      <w:lvlText w:val="%1)"/>
      <w:lvlJc w:val="left"/>
      <w:pPr>
        <w:ind w:left="1059" w:hanging="360"/>
      </w:pPr>
      <w:rPr>
        <w:rFonts w:ascii="Calibri" w:eastAsia="Calibri" w:hAnsi="Calibri" w:cs="Calibri"/>
        <w:sz w:val="20"/>
        <w:szCs w:val="20"/>
      </w:rPr>
    </w:lvl>
    <w:lvl w:ilvl="1">
      <w:start w:val="1"/>
      <w:numFmt w:val="lowerLetter"/>
      <w:lvlText w:val="%2)"/>
      <w:lvlJc w:val="left"/>
      <w:pPr>
        <w:ind w:left="1419" w:hanging="360"/>
      </w:pPr>
      <w:rPr>
        <w:rFonts w:ascii="Calibri" w:eastAsia="Calibri" w:hAnsi="Calibri" w:cs="Calibri"/>
        <w:sz w:val="20"/>
        <w:szCs w:val="20"/>
      </w:rPr>
    </w:lvl>
    <w:lvl w:ilvl="2">
      <w:numFmt w:val="bullet"/>
      <w:lvlText w:val="•"/>
      <w:lvlJc w:val="left"/>
      <w:pPr>
        <w:ind w:left="2415" w:hanging="360"/>
      </w:pPr>
    </w:lvl>
    <w:lvl w:ilvl="3">
      <w:numFmt w:val="bullet"/>
      <w:lvlText w:val="•"/>
      <w:lvlJc w:val="left"/>
      <w:pPr>
        <w:ind w:left="3411" w:hanging="360"/>
      </w:pPr>
    </w:lvl>
    <w:lvl w:ilvl="4">
      <w:numFmt w:val="bullet"/>
      <w:lvlText w:val="•"/>
      <w:lvlJc w:val="left"/>
      <w:pPr>
        <w:ind w:left="4406" w:hanging="360"/>
      </w:pPr>
    </w:lvl>
    <w:lvl w:ilvl="5">
      <w:numFmt w:val="bullet"/>
      <w:lvlText w:val="•"/>
      <w:lvlJc w:val="left"/>
      <w:pPr>
        <w:ind w:left="5402" w:hanging="360"/>
      </w:pPr>
    </w:lvl>
    <w:lvl w:ilvl="6">
      <w:numFmt w:val="bullet"/>
      <w:lvlText w:val="•"/>
      <w:lvlJc w:val="left"/>
      <w:pPr>
        <w:ind w:left="6397" w:hanging="360"/>
      </w:pPr>
    </w:lvl>
    <w:lvl w:ilvl="7">
      <w:numFmt w:val="bullet"/>
      <w:lvlText w:val="•"/>
      <w:lvlJc w:val="left"/>
      <w:pPr>
        <w:ind w:left="7393" w:hanging="360"/>
      </w:pPr>
    </w:lvl>
    <w:lvl w:ilvl="8">
      <w:numFmt w:val="bullet"/>
      <w:lvlText w:val="•"/>
      <w:lvlJc w:val="left"/>
      <w:pPr>
        <w:ind w:left="8388" w:hanging="360"/>
      </w:pPr>
    </w:lvl>
  </w:abstractNum>
  <w:abstractNum w:abstractNumId="14" w15:restartNumberingAfterBreak="0">
    <w:nsid w:val="141C2461"/>
    <w:multiLevelType w:val="multilevel"/>
    <w:tmpl w:val="42EE152E"/>
    <w:lvl w:ilvl="0">
      <w:start w:val="1"/>
      <w:numFmt w:val="bullet"/>
      <w:lvlText w:val=""/>
      <w:lvlJc w:val="left"/>
      <w:pPr>
        <w:tabs>
          <w:tab w:val="num" w:pos="720"/>
        </w:tabs>
        <w:ind w:left="720" w:hanging="360"/>
      </w:pPr>
      <w:rPr>
        <w:rFonts w:ascii="Symbol" w:hAnsi="Symbol"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C57A4E"/>
    <w:multiLevelType w:val="hybridMultilevel"/>
    <w:tmpl w:val="6D6C2B8C"/>
    <w:lvl w:ilvl="0" w:tplc="177E9C96">
      <w:start w:val="1"/>
      <w:numFmt w:val="bullet"/>
      <w:lvlText w:val="o"/>
      <w:lvlJc w:val="left"/>
      <w:pPr>
        <w:ind w:left="720" w:hanging="360"/>
      </w:pPr>
      <w:rPr>
        <w:rFonts w:ascii="Courier New" w:hAnsi="Courier New" w:cs="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23415B"/>
    <w:multiLevelType w:val="multilevel"/>
    <w:tmpl w:val="E4C6102C"/>
    <w:lvl w:ilvl="0">
      <w:start w:val="1"/>
      <w:numFmt w:val="decimal"/>
      <w:lvlText w:val="%1."/>
      <w:lvlJc w:val="left"/>
      <w:pPr>
        <w:ind w:left="1319" w:hanging="360"/>
      </w:pPr>
      <w:rPr>
        <w:rFonts w:ascii="Calibri" w:eastAsia="Calibri" w:hAnsi="Calibri" w:cs="Calibri"/>
        <w:sz w:val="20"/>
        <w:szCs w:val="20"/>
      </w:rPr>
    </w:lvl>
    <w:lvl w:ilvl="1">
      <w:numFmt w:val="bullet"/>
      <w:lvlText w:val="•"/>
      <w:lvlJc w:val="left"/>
      <w:pPr>
        <w:ind w:left="2226" w:hanging="360"/>
      </w:pPr>
    </w:lvl>
    <w:lvl w:ilvl="2">
      <w:numFmt w:val="bullet"/>
      <w:lvlText w:val="•"/>
      <w:lvlJc w:val="left"/>
      <w:pPr>
        <w:ind w:left="3132" w:hanging="360"/>
      </w:pPr>
    </w:lvl>
    <w:lvl w:ilvl="3">
      <w:numFmt w:val="bullet"/>
      <w:lvlText w:val="•"/>
      <w:lvlJc w:val="left"/>
      <w:pPr>
        <w:ind w:left="4038" w:hanging="360"/>
      </w:pPr>
    </w:lvl>
    <w:lvl w:ilvl="4">
      <w:numFmt w:val="bullet"/>
      <w:lvlText w:val="•"/>
      <w:lvlJc w:val="left"/>
      <w:pPr>
        <w:ind w:left="4944" w:hanging="360"/>
      </w:pPr>
    </w:lvl>
    <w:lvl w:ilvl="5">
      <w:numFmt w:val="bullet"/>
      <w:lvlText w:val="•"/>
      <w:lvlJc w:val="left"/>
      <w:pPr>
        <w:ind w:left="5850" w:hanging="360"/>
      </w:pPr>
    </w:lvl>
    <w:lvl w:ilvl="6">
      <w:numFmt w:val="bullet"/>
      <w:lvlText w:val="•"/>
      <w:lvlJc w:val="left"/>
      <w:pPr>
        <w:ind w:left="6756" w:hanging="360"/>
      </w:pPr>
    </w:lvl>
    <w:lvl w:ilvl="7">
      <w:numFmt w:val="bullet"/>
      <w:lvlText w:val="•"/>
      <w:lvlJc w:val="left"/>
      <w:pPr>
        <w:ind w:left="7662" w:hanging="360"/>
      </w:pPr>
    </w:lvl>
    <w:lvl w:ilvl="8">
      <w:numFmt w:val="bullet"/>
      <w:lvlText w:val="•"/>
      <w:lvlJc w:val="left"/>
      <w:pPr>
        <w:ind w:left="8568" w:hanging="360"/>
      </w:pPr>
    </w:lvl>
  </w:abstractNum>
  <w:abstractNum w:abstractNumId="17" w15:restartNumberingAfterBreak="0">
    <w:nsid w:val="1C5F0E27"/>
    <w:multiLevelType w:val="multilevel"/>
    <w:tmpl w:val="5C34BC04"/>
    <w:lvl w:ilvl="0">
      <w:start w:val="1"/>
      <w:numFmt w:val="decimal"/>
      <w:lvlText w:val="%1)"/>
      <w:lvlJc w:val="left"/>
      <w:pPr>
        <w:ind w:left="959" w:hanging="360"/>
      </w:pPr>
      <w:rPr>
        <w:rFonts w:ascii="Calibri" w:eastAsia="Calibri" w:hAnsi="Calibri" w:cs="Calibri"/>
        <w:sz w:val="20"/>
        <w:szCs w:val="20"/>
      </w:rPr>
    </w:lvl>
    <w:lvl w:ilvl="1">
      <w:numFmt w:val="bullet"/>
      <w:lvlText w:val="•"/>
      <w:lvlJc w:val="left"/>
      <w:pPr>
        <w:ind w:left="1902" w:hanging="360"/>
      </w:pPr>
    </w:lvl>
    <w:lvl w:ilvl="2">
      <w:numFmt w:val="bullet"/>
      <w:lvlText w:val="•"/>
      <w:lvlJc w:val="left"/>
      <w:pPr>
        <w:ind w:left="2844" w:hanging="360"/>
      </w:pPr>
    </w:lvl>
    <w:lvl w:ilvl="3">
      <w:numFmt w:val="bullet"/>
      <w:lvlText w:val="•"/>
      <w:lvlJc w:val="left"/>
      <w:pPr>
        <w:ind w:left="3786" w:hanging="360"/>
      </w:pPr>
    </w:lvl>
    <w:lvl w:ilvl="4">
      <w:numFmt w:val="bullet"/>
      <w:lvlText w:val="•"/>
      <w:lvlJc w:val="left"/>
      <w:pPr>
        <w:ind w:left="4728" w:hanging="360"/>
      </w:pPr>
    </w:lvl>
    <w:lvl w:ilvl="5">
      <w:numFmt w:val="bullet"/>
      <w:lvlText w:val="•"/>
      <w:lvlJc w:val="left"/>
      <w:pPr>
        <w:ind w:left="5670" w:hanging="360"/>
      </w:pPr>
    </w:lvl>
    <w:lvl w:ilvl="6">
      <w:numFmt w:val="bullet"/>
      <w:lvlText w:val="•"/>
      <w:lvlJc w:val="left"/>
      <w:pPr>
        <w:ind w:left="6612" w:hanging="360"/>
      </w:pPr>
    </w:lvl>
    <w:lvl w:ilvl="7">
      <w:numFmt w:val="bullet"/>
      <w:lvlText w:val="•"/>
      <w:lvlJc w:val="left"/>
      <w:pPr>
        <w:ind w:left="7554" w:hanging="360"/>
      </w:pPr>
    </w:lvl>
    <w:lvl w:ilvl="8">
      <w:numFmt w:val="bullet"/>
      <w:lvlText w:val="•"/>
      <w:lvlJc w:val="left"/>
      <w:pPr>
        <w:ind w:left="8496" w:hanging="360"/>
      </w:pPr>
    </w:lvl>
  </w:abstractNum>
  <w:abstractNum w:abstractNumId="18" w15:restartNumberingAfterBreak="0">
    <w:nsid w:val="217D75D5"/>
    <w:multiLevelType w:val="multilevel"/>
    <w:tmpl w:val="2E48EE1E"/>
    <w:lvl w:ilvl="0">
      <w:start w:val="1"/>
      <w:numFmt w:val="bullet"/>
      <w:lvlText w:val=""/>
      <w:lvlJc w:val="left"/>
      <w:pPr>
        <w:ind w:left="1710" w:hanging="360"/>
      </w:pPr>
      <w:rPr>
        <w:rFonts w:ascii="Symbol" w:hAnsi="Symbol" w:hint="default"/>
      </w:rPr>
    </w:lvl>
    <w:lvl w:ilvl="1">
      <w:start w:val="1"/>
      <w:numFmt w:val="bullet"/>
      <w:lvlText w:val="o"/>
      <w:lvlJc w:val="left"/>
      <w:pPr>
        <w:ind w:left="2430" w:hanging="360"/>
      </w:pPr>
      <w:rPr>
        <w:rFonts w:ascii="Courier New" w:eastAsia="Courier New" w:hAnsi="Courier New" w:cs="Courier New"/>
      </w:rPr>
    </w:lvl>
    <w:lvl w:ilvl="2">
      <w:start w:val="1"/>
      <w:numFmt w:val="bullet"/>
      <w:lvlText w:val="▪"/>
      <w:lvlJc w:val="left"/>
      <w:pPr>
        <w:ind w:left="3150" w:hanging="360"/>
      </w:pPr>
      <w:rPr>
        <w:rFonts w:ascii="Noto Sans Symbols" w:eastAsia="Noto Sans Symbols" w:hAnsi="Noto Sans Symbols" w:cs="Noto Sans Symbols"/>
      </w:rPr>
    </w:lvl>
    <w:lvl w:ilvl="3">
      <w:start w:val="1"/>
      <w:numFmt w:val="bullet"/>
      <w:lvlText w:val="●"/>
      <w:lvlJc w:val="left"/>
      <w:pPr>
        <w:ind w:left="3870" w:hanging="360"/>
      </w:pPr>
      <w:rPr>
        <w:rFonts w:ascii="Noto Sans Symbols" w:eastAsia="Noto Sans Symbols" w:hAnsi="Noto Sans Symbols" w:cs="Noto Sans Symbols"/>
      </w:rPr>
    </w:lvl>
    <w:lvl w:ilvl="4">
      <w:start w:val="1"/>
      <w:numFmt w:val="bullet"/>
      <w:lvlText w:val="o"/>
      <w:lvlJc w:val="left"/>
      <w:pPr>
        <w:ind w:left="4590" w:hanging="360"/>
      </w:pPr>
      <w:rPr>
        <w:rFonts w:ascii="Courier New" w:eastAsia="Courier New" w:hAnsi="Courier New" w:cs="Courier New"/>
      </w:rPr>
    </w:lvl>
    <w:lvl w:ilvl="5">
      <w:start w:val="1"/>
      <w:numFmt w:val="bullet"/>
      <w:lvlText w:val="▪"/>
      <w:lvlJc w:val="left"/>
      <w:pPr>
        <w:ind w:left="5310" w:hanging="360"/>
      </w:pPr>
      <w:rPr>
        <w:rFonts w:ascii="Noto Sans Symbols" w:eastAsia="Noto Sans Symbols" w:hAnsi="Noto Sans Symbols" w:cs="Noto Sans Symbols"/>
      </w:rPr>
    </w:lvl>
    <w:lvl w:ilvl="6">
      <w:start w:val="1"/>
      <w:numFmt w:val="bullet"/>
      <w:lvlText w:val="●"/>
      <w:lvlJc w:val="left"/>
      <w:pPr>
        <w:ind w:left="6030" w:hanging="360"/>
      </w:pPr>
      <w:rPr>
        <w:rFonts w:ascii="Noto Sans Symbols" w:eastAsia="Noto Sans Symbols" w:hAnsi="Noto Sans Symbols" w:cs="Noto Sans Symbols"/>
      </w:rPr>
    </w:lvl>
    <w:lvl w:ilvl="7">
      <w:start w:val="1"/>
      <w:numFmt w:val="bullet"/>
      <w:lvlText w:val="o"/>
      <w:lvlJc w:val="left"/>
      <w:pPr>
        <w:ind w:left="6750" w:hanging="360"/>
      </w:pPr>
      <w:rPr>
        <w:rFonts w:ascii="Courier New" w:eastAsia="Courier New" w:hAnsi="Courier New" w:cs="Courier New"/>
      </w:rPr>
    </w:lvl>
    <w:lvl w:ilvl="8">
      <w:start w:val="1"/>
      <w:numFmt w:val="bullet"/>
      <w:lvlText w:val="▪"/>
      <w:lvlJc w:val="left"/>
      <w:pPr>
        <w:ind w:left="7470" w:hanging="360"/>
      </w:pPr>
      <w:rPr>
        <w:rFonts w:ascii="Noto Sans Symbols" w:eastAsia="Noto Sans Symbols" w:hAnsi="Noto Sans Symbols" w:cs="Noto Sans Symbols"/>
      </w:rPr>
    </w:lvl>
  </w:abstractNum>
  <w:abstractNum w:abstractNumId="19" w15:restartNumberingAfterBreak="0">
    <w:nsid w:val="26AE1D8B"/>
    <w:multiLevelType w:val="multilevel"/>
    <w:tmpl w:val="101EB988"/>
    <w:lvl w:ilvl="0">
      <w:start w:val="1"/>
      <w:numFmt w:val="decimal"/>
      <w:lvlText w:val="%1."/>
      <w:lvlJc w:val="left"/>
      <w:pPr>
        <w:ind w:left="1319" w:hanging="248"/>
      </w:pPr>
      <w:rPr>
        <w:rFonts w:ascii="Calibri" w:eastAsia="Calibri" w:hAnsi="Calibri" w:cs="Calibri"/>
        <w:sz w:val="20"/>
        <w:szCs w:val="20"/>
      </w:rPr>
    </w:lvl>
    <w:lvl w:ilvl="1">
      <w:numFmt w:val="bullet"/>
      <w:lvlText w:val="•"/>
      <w:lvlJc w:val="left"/>
      <w:pPr>
        <w:ind w:left="2226" w:hanging="248"/>
      </w:pPr>
    </w:lvl>
    <w:lvl w:ilvl="2">
      <w:numFmt w:val="bullet"/>
      <w:lvlText w:val="•"/>
      <w:lvlJc w:val="left"/>
      <w:pPr>
        <w:ind w:left="3132" w:hanging="248"/>
      </w:pPr>
    </w:lvl>
    <w:lvl w:ilvl="3">
      <w:numFmt w:val="bullet"/>
      <w:lvlText w:val="•"/>
      <w:lvlJc w:val="left"/>
      <w:pPr>
        <w:ind w:left="4038" w:hanging="248"/>
      </w:pPr>
    </w:lvl>
    <w:lvl w:ilvl="4">
      <w:numFmt w:val="bullet"/>
      <w:lvlText w:val="•"/>
      <w:lvlJc w:val="left"/>
      <w:pPr>
        <w:ind w:left="4944" w:hanging="248"/>
      </w:pPr>
    </w:lvl>
    <w:lvl w:ilvl="5">
      <w:numFmt w:val="bullet"/>
      <w:lvlText w:val="•"/>
      <w:lvlJc w:val="left"/>
      <w:pPr>
        <w:ind w:left="5850" w:hanging="248"/>
      </w:pPr>
    </w:lvl>
    <w:lvl w:ilvl="6">
      <w:numFmt w:val="bullet"/>
      <w:lvlText w:val="•"/>
      <w:lvlJc w:val="left"/>
      <w:pPr>
        <w:ind w:left="6756" w:hanging="247"/>
      </w:pPr>
    </w:lvl>
    <w:lvl w:ilvl="7">
      <w:numFmt w:val="bullet"/>
      <w:lvlText w:val="•"/>
      <w:lvlJc w:val="left"/>
      <w:pPr>
        <w:ind w:left="7662" w:hanging="247"/>
      </w:pPr>
    </w:lvl>
    <w:lvl w:ilvl="8">
      <w:numFmt w:val="bullet"/>
      <w:lvlText w:val="•"/>
      <w:lvlJc w:val="left"/>
      <w:pPr>
        <w:ind w:left="8568" w:hanging="248"/>
      </w:pPr>
    </w:lvl>
  </w:abstractNum>
  <w:abstractNum w:abstractNumId="20" w15:restartNumberingAfterBreak="0">
    <w:nsid w:val="2705376E"/>
    <w:multiLevelType w:val="hybridMultilevel"/>
    <w:tmpl w:val="49A4A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AF7EAB"/>
    <w:multiLevelType w:val="multilevel"/>
    <w:tmpl w:val="EA5685A8"/>
    <w:lvl w:ilvl="0">
      <w:numFmt w:val="bullet"/>
      <w:lvlText w:val="●"/>
      <w:lvlJc w:val="left"/>
      <w:pPr>
        <w:ind w:left="1419" w:hanging="360"/>
      </w:pPr>
      <w:rPr>
        <w:rFonts w:ascii="Noto Sans Symbols" w:eastAsia="Noto Sans Symbols" w:hAnsi="Noto Sans Symbols" w:cs="Noto Sans Symbols"/>
        <w:sz w:val="16"/>
        <w:szCs w:val="16"/>
      </w:rPr>
    </w:lvl>
    <w:lvl w:ilvl="1">
      <w:numFmt w:val="bullet"/>
      <w:lvlText w:val="•"/>
      <w:lvlJc w:val="left"/>
      <w:pPr>
        <w:ind w:left="2316" w:hanging="360"/>
      </w:pPr>
    </w:lvl>
    <w:lvl w:ilvl="2">
      <w:numFmt w:val="bullet"/>
      <w:lvlText w:val="•"/>
      <w:lvlJc w:val="left"/>
      <w:pPr>
        <w:ind w:left="3212" w:hanging="360"/>
      </w:pPr>
    </w:lvl>
    <w:lvl w:ilvl="3">
      <w:numFmt w:val="bullet"/>
      <w:lvlText w:val="•"/>
      <w:lvlJc w:val="left"/>
      <w:pPr>
        <w:ind w:left="4108" w:hanging="360"/>
      </w:pPr>
    </w:lvl>
    <w:lvl w:ilvl="4">
      <w:numFmt w:val="bullet"/>
      <w:lvlText w:val="•"/>
      <w:lvlJc w:val="left"/>
      <w:pPr>
        <w:ind w:left="5004" w:hanging="360"/>
      </w:pPr>
    </w:lvl>
    <w:lvl w:ilvl="5">
      <w:numFmt w:val="bullet"/>
      <w:lvlText w:val="•"/>
      <w:lvlJc w:val="left"/>
      <w:pPr>
        <w:ind w:left="5900" w:hanging="360"/>
      </w:pPr>
    </w:lvl>
    <w:lvl w:ilvl="6">
      <w:numFmt w:val="bullet"/>
      <w:lvlText w:val="•"/>
      <w:lvlJc w:val="left"/>
      <w:pPr>
        <w:ind w:left="6796" w:hanging="360"/>
      </w:pPr>
    </w:lvl>
    <w:lvl w:ilvl="7">
      <w:numFmt w:val="bullet"/>
      <w:lvlText w:val="•"/>
      <w:lvlJc w:val="left"/>
      <w:pPr>
        <w:ind w:left="7692" w:hanging="360"/>
      </w:pPr>
    </w:lvl>
    <w:lvl w:ilvl="8">
      <w:numFmt w:val="bullet"/>
      <w:lvlText w:val="•"/>
      <w:lvlJc w:val="left"/>
      <w:pPr>
        <w:ind w:left="8588" w:hanging="360"/>
      </w:pPr>
    </w:lvl>
  </w:abstractNum>
  <w:abstractNum w:abstractNumId="22" w15:restartNumberingAfterBreak="0">
    <w:nsid w:val="2A13472C"/>
    <w:multiLevelType w:val="hybridMultilevel"/>
    <w:tmpl w:val="0BC4DCA6"/>
    <w:lvl w:ilvl="0" w:tplc="C4A80DC8">
      <w:start w:val="1"/>
      <w:numFmt w:val="lowerLetter"/>
      <w:lvlText w:val="(%1)"/>
      <w:lvlJc w:val="left"/>
      <w:pPr>
        <w:ind w:left="120" w:hanging="315"/>
      </w:pPr>
      <w:rPr>
        <w:rFonts w:hint="default"/>
        <w:b/>
        <w:bCs/>
        <w:w w:val="100"/>
        <w:lang w:val="en-US" w:eastAsia="en-US" w:bidi="en-US"/>
      </w:rPr>
    </w:lvl>
    <w:lvl w:ilvl="1" w:tplc="D1A6804A">
      <w:start w:val="1"/>
      <w:numFmt w:val="decimal"/>
      <w:lvlText w:val="(%2)"/>
      <w:lvlJc w:val="left"/>
      <w:pPr>
        <w:ind w:left="479" w:hanging="315"/>
      </w:pPr>
      <w:rPr>
        <w:rFonts w:asciiTheme="majorHAnsi" w:eastAsia="Times New Roman" w:hAnsiTheme="majorHAnsi" w:cstheme="majorHAnsi" w:hint="default"/>
        <w:b w:val="0"/>
        <w:w w:val="100"/>
        <w:sz w:val="20"/>
        <w:szCs w:val="20"/>
        <w:lang w:val="en-US" w:eastAsia="en-US" w:bidi="en-US"/>
      </w:rPr>
    </w:lvl>
    <w:lvl w:ilvl="2" w:tplc="4A40EB30">
      <w:start w:val="1"/>
      <w:numFmt w:val="lowerRoman"/>
      <w:lvlText w:val="(%3)"/>
      <w:lvlJc w:val="left"/>
      <w:pPr>
        <w:ind w:left="1199" w:hanging="320"/>
      </w:pPr>
      <w:rPr>
        <w:rFonts w:asciiTheme="majorHAnsi" w:eastAsia="Times New Roman" w:hAnsiTheme="majorHAnsi" w:cstheme="majorHAnsi" w:hint="default"/>
        <w:w w:val="100"/>
        <w:sz w:val="20"/>
        <w:szCs w:val="20"/>
        <w:lang w:val="en-US" w:eastAsia="en-US" w:bidi="en-US"/>
      </w:rPr>
    </w:lvl>
    <w:lvl w:ilvl="3" w:tplc="0EA4EDA4">
      <w:start w:val="1"/>
      <w:numFmt w:val="upperLetter"/>
      <w:lvlText w:val="(%4)"/>
      <w:lvlJc w:val="left"/>
      <w:pPr>
        <w:ind w:left="1562" w:hanging="363"/>
      </w:pPr>
      <w:rPr>
        <w:rFonts w:asciiTheme="majorHAnsi" w:eastAsia="Times New Roman" w:hAnsiTheme="majorHAnsi" w:cstheme="majorHAnsi" w:hint="default"/>
        <w:spacing w:val="-2"/>
        <w:w w:val="100"/>
        <w:sz w:val="20"/>
        <w:szCs w:val="20"/>
        <w:lang w:val="en-US" w:eastAsia="en-US" w:bidi="en-US"/>
      </w:rPr>
    </w:lvl>
    <w:lvl w:ilvl="4" w:tplc="F4C60084">
      <w:numFmt w:val="bullet"/>
      <w:lvlText w:val="•"/>
      <w:lvlJc w:val="left"/>
      <w:pPr>
        <w:ind w:left="840" w:hanging="363"/>
      </w:pPr>
      <w:rPr>
        <w:rFonts w:hint="default"/>
        <w:lang w:val="en-US" w:eastAsia="en-US" w:bidi="en-US"/>
      </w:rPr>
    </w:lvl>
    <w:lvl w:ilvl="5" w:tplc="1730FD70">
      <w:numFmt w:val="bullet"/>
      <w:lvlText w:val="•"/>
      <w:lvlJc w:val="left"/>
      <w:pPr>
        <w:ind w:left="1200" w:hanging="363"/>
      </w:pPr>
      <w:rPr>
        <w:rFonts w:hint="default"/>
        <w:lang w:val="en-US" w:eastAsia="en-US" w:bidi="en-US"/>
      </w:rPr>
    </w:lvl>
    <w:lvl w:ilvl="6" w:tplc="6EE00864">
      <w:numFmt w:val="bullet"/>
      <w:lvlText w:val="•"/>
      <w:lvlJc w:val="left"/>
      <w:pPr>
        <w:ind w:left="1560" w:hanging="363"/>
      </w:pPr>
      <w:rPr>
        <w:rFonts w:hint="default"/>
        <w:lang w:val="en-US" w:eastAsia="en-US" w:bidi="en-US"/>
      </w:rPr>
    </w:lvl>
    <w:lvl w:ilvl="7" w:tplc="24AAEF16">
      <w:numFmt w:val="bullet"/>
      <w:lvlText w:val="•"/>
      <w:lvlJc w:val="left"/>
      <w:pPr>
        <w:ind w:left="3755" w:hanging="363"/>
      </w:pPr>
      <w:rPr>
        <w:rFonts w:hint="default"/>
        <w:lang w:val="en-US" w:eastAsia="en-US" w:bidi="en-US"/>
      </w:rPr>
    </w:lvl>
    <w:lvl w:ilvl="8" w:tplc="9EDABC04">
      <w:numFmt w:val="bullet"/>
      <w:lvlText w:val="•"/>
      <w:lvlJc w:val="left"/>
      <w:pPr>
        <w:ind w:left="5950" w:hanging="363"/>
      </w:pPr>
      <w:rPr>
        <w:rFonts w:hint="default"/>
        <w:lang w:val="en-US" w:eastAsia="en-US" w:bidi="en-US"/>
      </w:rPr>
    </w:lvl>
  </w:abstractNum>
  <w:abstractNum w:abstractNumId="23" w15:restartNumberingAfterBreak="0">
    <w:nsid w:val="2A73417F"/>
    <w:multiLevelType w:val="multilevel"/>
    <w:tmpl w:val="EB42E70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15:restartNumberingAfterBreak="0">
    <w:nsid w:val="2B0F1F31"/>
    <w:multiLevelType w:val="hybridMultilevel"/>
    <w:tmpl w:val="98B018EC"/>
    <w:lvl w:ilvl="0" w:tplc="5AEEC136">
      <w:start w:val="1"/>
      <w:numFmt w:val="bullet"/>
      <w:lvlText w:val="o"/>
      <w:lvlJc w:val="left"/>
      <w:pPr>
        <w:ind w:left="1424" w:hanging="360"/>
      </w:pPr>
      <w:rPr>
        <w:rFonts w:ascii="Courier New" w:hAnsi="Courier New" w:cs="Courier New" w:hint="default"/>
        <w:sz w:val="28"/>
        <w:szCs w:val="28"/>
      </w:rPr>
    </w:lvl>
    <w:lvl w:ilvl="1" w:tplc="04090003" w:tentative="1">
      <w:start w:val="1"/>
      <w:numFmt w:val="bullet"/>
      <w:lvlText w:val="o"/>
      <w:lvlJc w:val="left"/>
      <w:pPr>
        <w:ind w:left="2144" w:hanging="360"/>
      </w:pPr>
      <w:rPr>
        <w:rFonts w:ascii="Courier New" w:hAnsi="Courier New" w:cs="Courier New" w:hint="default"/>
      </w:rPr>
    </w:lvl>
    <w:lvl w:ilvl="2" w:tplc="04090005" w:tentative="1">
      <w:start w:val="1"/>
      <w:numFmt w:val="bullet"/>
      <w:lvlText w:val=""/>
      <w:lvlJc w:val="left"/>
      <w:pPr>
        <w:ind w:left="2864" w:hanging="360"/>
      </w:pPr>
      <w:rPr>
        <w:rFonts w:ascii="Wingdings" w:hAnsi="Wingdings" w:hint="default"/>
      </w:rPr>
    </w:lvl>
    <w:lvl w:ilvl="3" w:tplc="04090001" w:tentative="1">
      <w:start w:val="1"/>
      <w:numFmt w:val="bullet"/>
      <w:lvlText w:val=""/>
      <w:lvlJc w:val="left"/>
      <w:pPr>
        <w:ind w:left="3584" w:hanging="360"/>
      </w:pPr>
      <w:rPr>
        <w:rFonts w:ascii="Symbol" w:hAnsi="Symbol" w:hint="default"/>
      </w:rPr>
    </w:lvl>
    <w:lvl w:ilvl="4" w:tplc="04090003" w:tentative="1">
      <w:start w:val="1"/>
      <w:numFmt w:val="bullet"/>
      <w:lvlText w:val="o"/>
      <w:lvlJc w:val="left"/>
      <w:pPr>
        <w:ind w:left="4304" w:hanging="360"/>
      </w:pPr>
      <w:rPr>
        <w:rFonts w:ascii="Courier New" w:hAnsi="Courier New" w:cs="Courier New" w:hint="default"/>
      </w:rPr>
    </w:lvl>
    <w:lvl w:ilvl="5" w:tplc="04090005" w:tentative="1">
      <w:start w:val="1"/>
      <w:numFmt w:val="bullet"/>
      <w:lvlText w:val=""/>
      <w:lvlJc w:val="left"/>
      <w:pPr>
        <w:ind w:left="5024" w:hanging="360"/>
      </w:pPr>
      <w:rPr>
        <w:rFonts w:ascii="Wingdings" w:hAnsi="Wingdings" w:hint="default"/>
      </w:rPr>
    </w:lvl>
    <w:lvl w:ilvl="6" w:tplc="04090001" w:tentative="1">
      <w:start w:val="1"/>
      <w:numFmt w:val="bullet"/>
      <w:lvlText w:val=""/>
      <w:lvlJc w:val="left"/>
      <w:pPr>
        <w:ind w:left="5744" w:hanging="360"/>
      </w:pPr>
      <w:rPr>
        <w:rFonts w:ascii="Symbol" w:hAnsi="Symbol" w:hint="default"/>
      </w:rPr>
    </w:lvl>
    <w:lvl w:ilvl="7" w:tplc="04090003" w:tentative="1">
      <w:start w:val="1"/>
      <w:numFmt w:val="bullet"/>
      <w:lvlText w:val="o"/>
      <w:lvlJc w:val="left"/>
      <w:pPr>
        <w:ind w:left="6464" w:hanging="360"/>
      </w:pPr>
      <w:rPr>
        <w:rFonts w:ascii="Courier New" w:hAnsi="Courier New" w:cs="Courier New" w:hint="default"/>
      </w:rPr>
    </w:lvl>
    <w:lvl w:ilvl="8" w:tplc="04090005" w:tentative="1">
      <w:start w:val="1"/>
      <w:numFmt w:val="bullet"/>
      <w:lvlText w:val=""/>
      <w:lvlJc w:val="left"/>
      <w:pPr>
        <w:ind w:left="7184" w:hanging="360"/>
      </w:pPr>
      <w:rPr>
        <w:rFonts w:ascii="Wingdings" w:hAnsi="Wingdings" w:hint="default"/>
      </w:rPr>
    </w:lvl>
  </w:abstractNum>
  <w:abstractNum w:abstractNumId="25" w15:restartNumberingAfterBreak="0">
    <w:nsid w:val="2C22467D"/>
    <w:multiLevelType w:val="hybridMultilevel"/>
    <w:tmpl w:val="9ADEC1FC"/>
    <w:lvl w:ilvl="0" w:tplc="73620FE2">
      <w:start w:val="1"/>
      <w:numFmt w:val="bullet"/>
      <w:lvlText w:val=""/>
      <w:lvlJc w:val="left"/>
      <w:pPr>
        <w:ind w:left="3240" w:hanging="360"/>
      </w:pPr>
      <w:rPr>
        <w:rFonts w:ascii="Symbol" w:hAnsi="Symbol" w:hint="default"/>
        <w:sz w:val="18"/>
        <w:szCs w:val="18"/>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6" w15:restartNumberingAfterBreak="0">
    <w:nsid w:val="2D637049"/>
    <w:multiLevelType w:val="multilevel"/>
    <w:tmpl w:val="BC38590A"/>
    <w:lvl w:ilvl="0">
      <w:start w:val="1"/>
      <w:numFmt w:val="decimal"/>
      <w:lvlText w:val="%1)"/>
      <w:lvlJc w:val="left"/>
      <w:pPr>
        <w:ind w:left="959" w:hanging="360"/>
      </w:pPr>
      <w:rPr>
        <w:rFonts w:ascii="Calibri" w:eastAsia="Calibri" w:hAnsi="Calibri" w:cs="Calibri"/>
        <w:sz w:val="20"/>
        <w:szCs w:val="20"/>
      </w:rPr>
    </w:lvl>
    <w:lvl w:ilvl="1">
      <w:numFmt w:val="bullet"/>
      <w:lvlText w:val="●"/>
      <w:lvlJc w:val="left"/>
      <w:pPr>
        <w:ind w:left="1319" w:hanging="360"/>
      </w:pPr>
      <w:rPr>
        <w:rFonts w:asciiTheme="majorHAnsi" w:eastAsia="Noto Sans Symbols" w:hAnsiTheme="majorHAnsi" w:cstheme="majorHAnsi" w:hint="default"/>
        <w:sz w:val="18"/>
        <w:szCs w:val="18"/>
      </w:rPr>
    </w:lvl>
    <w:lvl w:ilvl="2">
      <w:start w:val="1"/>
      <w:numFmt w:val="bullet"/>
      <w:lvlText w:val=""/>
      <w:lvlJc w:val="left"/>
      <w:pPr>
        <w:ind w:left="2039" w:hanging="357"/>
      </w:pPr>
      <w:rPr>
        <w:rFonts w:ascii="Symbol" w:hAnsi="Symbol" w:hint="default"/>
        <w:sz w:val="18"/>
        <w:szCs w:val="18"/>
      </w:rPr>
    </w:lvl>
    <w:lvl w:ilvl="3">
      <w:start w:val="1"/>
      <w:numFmt w:val="bullet"/>
      <w:lvlText w:val=""/>
      <w:lvlJc w:val="left"/>
      <w:pPr>
        <w:ind w:left="2759" w:hanging="358"/>
      </w:pPr>
      <w:rPr>
        <w:rFonts w:ascii="Symbol" w:hAnsi="Symbol" w:hint="default"/>
        <w:sz w:val="20"/>
        <w:szCs w:val="20"/>
      </w:rPr>
    </w:lvl>
    <w:lvl w:ilvl="4">
      <w:start w:val="1"/>
      <w:numFmt w:val="bullet"/>
      <w:lvlText w:val=""/>
      <w:lvlJc w:val="left"/>
      <w:pPr>
        <w:ind w:left="3476" w:hanging="358"/>
      </w:pPr>
      <w:rPr>
        <w:rFonts w:ascii="Symbol" w:hAnsi="Symbol" w:hint="default"/>
        <w:sz w:val="20"/>
        <w:szCs w:val="20"/>
      </w:rPr>
    </w:lvl>
    <w:lvl w:ilvl="5">
      <w:numFmt w:val="bullet"/>
      <w:lvlText w:val="o"/>
      <w:lvlJc w:val="left"/>
      <w:pPr>
        <w:ind w:left="4199" w:hanging="358"/>
      </w:pPr>
      <w:rPr>
        <w:rFonts w:ascii="Courier New" w:eastAsia="Courier New" w:hAnsi="Courier New" w:cs="Courier New"/>
        <w:sz w:val="20"/>
        <w:szCs w:val="20"/>
      </w:rPr>
    </w:lvl>
    <w:lvl w:ilvl="6">
      <w:numFmt w:val="bullet"/>
      <w:lvlText w:val="•"/>
      <w:lvlJc w:val="left"/>
      <w:pPr>
        <w:ind w:left="5436" w:hanging="358"/>
      </w:pPr>
    </w:lvl>
    <w:lvl w:ilvl="7">
      <w:numFmt w:val="bullet"/>
      <w:lvlText w:val="•"/>
      <w:lvlJc w:val="left"/>
      <w:pPr>
        <w:ind w:left="6672" w:hanging="357"/>
      </w:pPr>
    </w:lvl>
    <w:lvl w:ilvl="8">
      <w:numFmt w:val="bullet"/>
      <w:lvlText w:val="•"/>
      <w:lvlJc w:val="left"/>
      <w:pPr>
        <w:ind w:left="7908" w:hanging="358"/>
      </w:pPr>
    </w:lvl>
  </w:abstractNum>
  <w:abstractNum w:abstractNumId="27" w15:restartNumberingAfterBreak="0">
    <w:nsid w:val="2EB63E36"/>
    <w:multiLevelType w:val="multilevel"/>
    <w:tmpl w:val="CE6487DC"/>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2EDB3CC4"/>
    <w:multiLevelType w:val="multilevel"/>
    <w:tmpl w:val="4A609914"/>
    <w:lvl w:ilvl="0">
      <w:numFmt w:val="bullet"/>
      <w:lvlText w:val="●"/>
      <w:lvlJc w:val="left"/>
      <w:pPr>
        <w:ind w:left="1184" w:hanging="360"/>
      </w:pPr>
      <w:rPr>
        <w:rFonts w:asciiTheme="majorHAnsi" w:eastAsia="Noto Sans Symbols" w:hAnsiTheme="majorHAnsi" w:cstheme="majorHAnsi" w:hint="default"/>
        <w:sz w:val="18"/>
        <w:szCs w:val="18"/>
      </w:rPr>
    </w:lvl>
    <w:lvl w:ilvl="1">
      <w:numFmt w:val="bullet"/>
      <w:lvlText w:val="•"/>
      <w:lvlJc w:val="left"/>
      <w:pPr>
        <w:ind w:left="2100" w:hanging="360"/>
      </w:pPr>
    </w:lvl>
    <w:lvl w:ilvl="2">
      <w:numFmt w:val="bullet"/>
      <w:lvlText w:val="•"/>
      <w:lvlJc w:val="left"/>
      <w:pPr>
        <w:ind w:left="3020" w:hanging="360"/>
      </w:pPr>
    </w:lvl>
    <w:lvl w:ilvl="3">
      <w:numFmt w:val="bullet"/>
      <w:lvlText w:val="•"/>
      <w:lvlJc w:val="left"/>
      <w:pPr>
        <w:ind w:left="3940" w:hanging="360"/>
      </w:pPr>
    </w:lvl>
    <w:lvl w:ilvl="4">
      <w:numFmt w:val="bullet"/>
      <w:lvlText w:val="•"/>
      <w:lvlJc w:val="left"/>
      <w:pPr>
        <w:ind w:left="4860" w:hanging="360"/>
      </w:pPr>
    </w:lvl>
    <w:lvl w:ilvl="5">
      <w:numFmt w:val="bullet"/>
      <w:lvlText w:val="•"/>
      <w:lvlJc w:val="left"/>
      <w:pPr>
        <w:ind w:left="5780" w:hanging="360"/>
      </w:pPr>
    </w:lvl>
    <w:lvl w:ilvl="6">
      <w:numFmt w:val="bullet"/>
      <w:lvlText w:val="•"/>
      <w:lvlJc w:val="left"/>
      <w:pPr>
        <w:ind w:left="6700" w:hanging="360"/>
      </w:pPr>
    </w:lvl>
    <w:lvl w:ilvl="7">
      <w:numFmt w:val="bullet"/>
      <w:lvlText w:val="•"/>
      <w:lvlJc w:val="left"/>
      <w:pPr>
        <w:ind w:left="7620" w:hanging="360"/>
      </w:pPr>
    </w:lvl>
    <w:lvl w:ilvl="8">
      <w:numFmt w:val="bullet"/>
      <w:lvlText w:val="•"/>
      <w:lvlJc w:val="left"/>
      <w:pPr>
        <w:ind w:left="8540" w:hanging="360"/>
      </w:pPr>
    </w:lvl>
  </w:abstractNum>
  <w:abstractNum w:abstractNumId="29" w15:restartNumberingAfterBreak="0">
    <w:nsid w:val="2EEA04AE"/>
    <w:multiLevelType w:val="hybridMultilevel"/>
    <w:tmpl w:val="05D2A0A2"/>
    <w:lvl w:ilvl="0" w:tplc="D3AC21EC">
      <w:start w:val="1"/>
      <w:numFmt w:val="bullet"/>
      <w:lvlText w:val="o"/>
      <w:lvlJc w:val="left"/>
      <w:pPr>
        <w:ind w:left="1424" w:hanging="360"/>
      </w:pPr>
      <w:rPr>
        <w:rFonts w:ascii="Courier New" w:hAnsi="Courier New" w:cs="Courier New" w:hint="default"/>
        <w:sz w:val="24"/>
        <w:szCs w:val="24"/>
      </w:rPr>
    </w:lvl>
    <w:lvl w:ilvl="1" w:tplc="04090003" w:tentative="1">
      <w:start w:val="1"/>
      <w:numFmt w:val="bullet"/>
      <w:lvlText w:val="o"/>
      <w:lvlJc w:val="left"/>
      <w:pPr>
        <w:ind w:left="2144" w:hanging="360"/>
      </w:pPr>
      <w:rPr>
        <w:rFonts w:ascii="Courier New" w:hAnsi="Courier New" w:cs="Courier New" w:hint="default"/>
      </w:rPr>
    </w:lvl>
    <w:lvl w:ilvl="2" w:tplc="04090005" w:tentative="1">
      <w:start w:val="1"/>
      <w:numFmt w:val="bullet"/>
      <w:lvlText w:val=""/>
      <w:lvlJc w:val="left"/>
      <w:pPr>
        <w:ind w:left="2864" w:hanging="360"/>
      </w:pPr>
      <w:rPr>
        <w:rFonts w:ascii="Wingdings" w:hAnsi="Wingdings" w:hint="default"/>
      </w:rPr>
    </w:lvl>
    <w:lvl w:ilvl="3" w:tplc="04090001" w:tentative="1">
      <w:start w:val="1"/>
      <w:numFmt w:val="bullet"/>
      <w:lvlText w:val=""/>
      <w:lvlJc w:val="left"/>
      <w:pPr>
        <w:ind w:left="3584" w:hanging="360"/>
      </w:pPr>
      <w:rPr>
        <w:rFonts w:ascii="Symbol" w:hAnsi="Symbol" w:hint="default"/>
      </w:rPr>
    </w:lvl>
    <w:lvl w:ilvl="4" w:tplc="04090003" w:tentative="1">
      <w:start w:val="1"/>
      <w:numFmt w:val="bullet"/>
      <w:lvlText w:val="o"/>
      <w:lvlJc w:val="left"/>
      <w:pPr>
        <w:ind w:left="4304" w:hanging="360"/>
      </w:pPr>
      <w:rPr>
        <w:rFonts w:ascii="Courier New" w:hAnsi="Courier New" w:cs="Courier New" w:hint="default"/>
      </w:rPr>
    </w:lvl>
    <w:lvl w:ilvl="5" w:tplc="04090005" w:tentative="1">
      <w:start w:val="1"/>
      <w:numFmt w:val="bullet"/>
      <w:lvlText w:val=""/>
      <w:lvlJc w:val="left"/>
      <w:pPr>
        <w:ind w:left="5024" w:hanging="360"/>
      </w:pPr>
      <w:rPr>
        <w:rFonts w:ascii="Wingdings" w:hAnsi="Wingdings" w:hint="default"/>
      </w:rPr>
    </w:lvl>
    <w:lvl w:ilvl="6" w:tplc="04090001" w:tentative="1">
      <w:start w:val="1"/>
      <w:numFmt w:val="bullet"/>
      <w:lvlText w:val=""/>
      <w:lvlJc w:val="left"/>
      <w:pPr>
        <w:ind w:left="5744" w:hanging="360"/>
      </w:pPr>
      <w:rPr>
        <w:rFonts w:ascii="Symbol" w:hAnsi="Symbol" w:hint="default"/>
      </w:rPr>
    </w:lvl>
    <w:lvl w:ilvl="7" w:tplc="04090003" w:tentative="1">
      <w:start w:val="1"/>
      <w:numFmt w:val="bullet"/>
      <w:lvlText w:val="o"/>
      <w:lvlJc w:val="left"/>
      <w:pPr>
        <w:ind w:left="6464" w:hanging="360"/>
      </w:pPr>
      <w:rPr>
        <w:rFonts w:ascii="Courier New" w:hAnsi="Courier New" w:cs="Courier New" w:hint="default"/>
      </w:rPr>
    </w:lvl>
    <w:lvl w:ilvl="8" w:tplc="04090005" w:tentative="1">
      <w:start w:val="1"/>
      <w:numFmt w:val="bullet"/>
      <w:lvlText w:val=""/>
      <w:lvlJc w:val="left"/>
      <w:pPr>
        <w:ind w:left="7184" w:hanging="360"/>
      </w:pPr>
      <w:rPr>
        <w:rFonts w:ascii="Wingdings" w:hAnsi="Wingdings" w:hint="default"/>
      </w:rPr>
    </w:lvl>
  </w:abstractNum>
  <w:abstractNum w:abstractNumId="30" w15:restartNumberingAfterBreak="0">
    <w:nsid w:val="2F4F1C56"/>
    <w:multiLevelType w:val="hybridMultilevel"/>
    <w:tmpl w:val="AE580194"/>
    <w:lvl w:ilvl="0" w:tplc="F42263CA">
      <w:start w:val="1"/>
      <w:numFmt w:val="bullet"/>
      <w:lvlText w:val="o"/>
      <w:lvlJc w:val="left"/>
      <w:pPr>
        <w:ind w:left="720" w:hanging="360"/>
      </w:pPr>
      <w:rPr>
        <w:rFonts w:ascii="Courier New" w:hAnsi="Courier New" w:cs="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CA7BDC"/>
    <w:multiLevelType w:val="hybridMultilevel"/>
    <w:tmpl w:val="97AC258C"/>
    <w:lvl w:ilvl="0" w:tplc="EFA6423C">
      <w:numFmt w:val="bullet"/>
      <w:lvlText w:val=""/>
      <w:lvlJc w:val="left"/>
      <w:pPr>
        <w:ind w:left="839" w:hanging="360"/>
      </w:pPr>
      <w:rPr>
        <w:rFonts w:ascii="Symbol" w:eastAsia="Symbol" w:hAnsi="Symbol" w:cs="Symbol" w:hint="default"/>
        <w:w w:val="99"/>
        <w:sz w:val="18"/>
        <w:szCs w:val="18"/>
        <w:lang w:val="en-US" w:eastAsia="en-US" w:bidi="en-US"/>
      </w:rPr>
    </w:lvl>
    <w:lvl w:ilvl="1" w:tplc="0FF229FA">
      <w:numFmt w:val="bullet"/>
      <w:lvlText w:val="•"/>
      <w:lvlJc w:val="left"/>
      <w:pPr>
        <w:ind w:left="1790" w:hanging="360"/>
      </w:pPr>
      <w:rPr>
        <w:rFonts w:hint="default"/>
        <w:lang w:val="en-US" w:eastAsia="en-US" w:bidi="en-US"/>
      </w:rPr>
    </w:lvl>
    <w:lvl w:ilvl="2" w:tplc="DCA687EA">
      <w:numFmt w:val="bullet"/>
      <w:lvlText w:val="•"/>
      <w:lvlJc w:val="left"/>
      <w:pPr>
        <w:ind w:left="2740" w:hanging="360"/>
      </w:pPr>
      <w:rPr>
        <w:rFonts w:hint="default"/>
        <w:lang w:val="en-US" w:eastAsia="en-US" w:bidi="en-US"/>
      </w:rPr>
    </w:lvl>
    <w:lvl w:ilvl="3" w:tplc="927E78A0">
      <w:numFmt w:val="bullet"/>
      <w:lvlText w:val="•"/>
      <w:lvlJc w:val="left"/>
      <w:pPr>
        <w:ind w:left="3690" w:hanging="360"/>
      </w:pPr>
      <w:rPr>
        <w:rFonts w:hint="default"/>
        <w:lang w:val="en-US" w:eastAsia="en-US" w:bidi="en-US"/>
      </w:rPr>
    </w:lvl>
    <w:lvl w:ilvl="4" w:tplc="0088BF56">
      <w:numFmt w:val="bullet"/>
      <w:lvlText w:val="•"/>
      <w:lvlJc w:val="left"/>
      <w:pPr>
        <w:ind w:left="4640" w:hanging="360"/>
      </w:pPr>
      <w:rPr>
        <w:rFonts w:hint="default"/>
        <w:lang w:val="en-US" w:eastAsia="en-US" w:bidi="en-US"/>
      </w:rPr>
    </w:lvl>
    <w:lvl w:ilvl="5" w:tplc="D9D20A7A">
      <w:numFmt w:val="bullet"/>
      <w:lvlText w:val="•"/>
      <w:lvlJc w:val="left"/>
      <w:pPr>
        <w:ind w:left="5590" w:hanging="360"/>
      </w:pPr>
      <w:rPr>
        <w:rFonts w:hint="default"/>
        <w:lang w:val="en-US" w:eastAsia="en-US" w:bidi="en-US"/>
      </w:rPr>
    </w:lvl>
    <w:lvl w:ilvl="6" w:tplc="4E2AFF96">
      <w:numFmt w:val="bullet"/>
      <w:lvlText w:val="•"/>
      <w:lvlJc w:val="left"/>
      <w:pPr>
        <w:ind w:left="6540" w:hanging="360"/>
      </w:pPr>
      <w:rPr>
        <w:rFonts w:hint="default"/>
        <w:lang w:val="en-US" w:eastAsia="en-US" w:bidi="en-US"/>
      </w:rPr>
    </w:lvl>
    <w:lvl w:ilvl="7" w:tplc="A0B60406">
      <w:numFmt w:val="bullet"/>
      <w:lvlText w:val="•"/>
      <w:lvlJc w:val="left"/>
      <w:pPr>
        <w:ind w:left="7490" w:hanging="360"/>
      </w:pPr>
      <w:rPr>
        <w:rFonts w:hint="default"/>
        <w:lang w:val="en-US" w:eastAsia="en-US" w:bidi="en-US"/>
      </w:rPr>
    </w:lvl>
    <w:lvl w:ilvl="8" w:tplc="C824A766">
      <w:numFmt w:val="bullet"/>
      <w:lvlText w:val="•"/>
      <w:lvlJc w:val="left"/>
      <w:pPr>
        <w:ind w:left="8440" w:hanging="360"/>
      </w:pPr>
      <w:rPr>
        <w:rFonts w:hint="default"/>
        <w:lang w:val="en-US" w:eastAsia="en-US" w:bidi="en-US"/>
      </w:rPr>
    </w:lvl>
  </w:abstractNum>
  <w:abstractNum w:abstractNumId="32" w15:restartNumberingAfterBreak="0">
    <w:nsid w:val="33F80003"/>
    <w:multiLevelType w:val="multilevel"/>
    <w:tmpl w:val="AEC0A2EC"/>
    <w:lvl w:ilvl="0">
      <w:start w:val="1"/>
      <w:numFmt w:val="bullet"/>
      <w:lvlText w:val=""/>
      <w:lvlJc w:val="left"/>
      <w:pPr>
        <w:tabs>
          <w:tab w:val="num" w:pos="720"/>
        </w:tabs>
        <w:ind w:left="720" w:hanging="360"/>
      </w:pPr>
      <w:rPr>
        <w:rFonts w:ascii="Symbol" w:hAnsi="Symbol"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4056431"/>
    <w:multiLevelType w:val="hybridMultilevel"/>
    <w:tmpl w:val="EE9A2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47A7541"/>
    <w:multiLevelType w:val="multilevel"/>
    <w:tmpl w:val="32DC6798"/>
    <w:lvl w:ilvl="0">
      <w:start w:val="1"/>
      <w:numFmt w:val="lowerLetter"/>
      <w:lvlText w:val="%1)"/>
      <w:lvlJc w:val="left"/>
      <w:pPr>
        <w:ind w:left="1518" w:hanging="200"/>
      </w:pPr>
      <w:rPr>
        <w:rFonts w:ascii="Calibri" w:eastAsia="Calibri" w:hAnsi="Calibri" w:cs="Calibri"/>
        <w:sz w:val="20"/>
        <w:szCs w:val="20"/>
      </w:rPr>
    </w:lvl>
    <w:lvl w:ilvl="1">
      <w:numFmt w:val="bullet"/>
      <w:lvlText w:val="•"/>
      <w:lvlJc w:val="left"/>
      <w:pPr>
        <w:ind w:left="2406" w:hanging="200"/>
      </w:pPr>
    </w:lvl>
    <w:lvl w:ilvl="2">
      <w:numFmt w:val="bullet"/>
      <w:lvlText w:val="•"/>
      <w:lvlJc w:val="left"/>
      <w:pPr>
        <w:ind w:left="3292" w:hanging="200"/>
      </w:pPr>
    </w:lvl>
    <w:lvl w:ilvl="3">
      <w:numFmt w:val="bullet"/>
      <w:lvlText w:val="•"/>
      <w:lvlJc w:val="left"/>
      <w:pPr>
        <w:ind w:left="4178" w:hanging="200"/>
      </w:pPr>
    </w:lvl>
    <w:lvl w:ilvl="4">
      <w:numFmt w:val="bullet"/>
      <w:lvlText w:val="•"/>
      <w:lvlJc w:val="left"/>
      <w:pPr>
        <w:ind w:left="5064" w:hanging="200"/>
      </w:pPr>
    </w:lvl>
    <w:lvl w:ilvl="5">
      <w:numFmt w:val="bullet"/>
      <w:lvlText w:val="•"/>
      <w:lvlJc w:val="left"/>
      <w:pPr>
        <w:ind w:left="5950" w:hanging="200"/>
      </w:pPr>
    </w:lvl>
    <w:lvl w:ilvl="6">
      <w:numFmt w:val="bullet"/>
      <w:lvlText w:val="•"/>
      <w:lvlJc w:val="left"/>
      <w:pPr>
        <w:ind w:left="6836" w:hanging="200"/>
      </w:pPr>
    </w:lvl>
    <w:lvl w:ilvl="7">
      <w:numFmt w:val="bullet"/>
      <w:lvlText w:val="•"/>
      <w:lvlJc w:val="left"/>
      <w:pPr>
        <w:ind w:left="7722" w:hanging="200"/>
      </w:pPr>
    </w:lvl>
    <w:lvl w:ilvl="8">
      <w:numFmt w:val="bullet"/>
      <w:lvlText w:val="•"/>
      <w:lvlJc w:val="left"/>
      <w:pPr>
        <w:ind w:left="8608" w:hanging="200"/>
      </w:pPr>
    </w:lvl>
  </w:abstractNum>
  <w:abstractNum w:abstractNumId="35" w15:restartNumberingAfterBreak="0">
    <w:nsid w:val="361572AA"/>
    <w:multiLevelType w:val="multilevel"/>
    <w:tmpl w:val="48EA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9A1450"/>
    <w:multiLevelType w:val="hybridMultilevel"/>
    <w:tmpl w:val="0ADE2008"/>
    <w:lvl w:ilvl="0" w:tplc="764A8C66">
      <w:numFmt w:val="bullet"/>
      <w:lvlText w:val=""/>
      <w:lvlJc w:val="left"/>
      <w:pPr>
        <w:ind w:left="1318" w:hanging="360"/>
      </w:pPr>
      <w:rPr>
        <w:rFonts w:hint="default"/>
        <w:w w:val="100"/>
        <w:lang w:val="en-US" w:eastAsia="en-US" w:bidi="en-US"/>
      </w:rPr>
    </w:lvl>
    <w:lvl w:ilvl="1" w:tplc="04090003" w:tentative="1">
      <w:start w:val="1"/>
      <w:numFmt w:val="bullet"/>
      <w:lvlText w:val="o"/>
      <w:lvlJc w:val="left"/>
      <w:pPr>
        <w:ind w:left="2038" w:hanging="360"/>
      </w:pPr>
      <w:rPr>
        <w:rFonts w:ascii="Courier New" w:hAnsi="Courier New" w:cs="Courier New" w:hint="default"/>
      </w:rPr>
    </w:lvl>
    <w:lvl w:ilvl="2" w:tplc="04090005" w:tentative="1">
      <w:start w:val="1"/>
      <w:numFmt w:val="bullet"/>
      <w:lvlText w:val=""/>
      <w:lvlJc w:val="left"/>
      <w:pPr>
        <w:ind w:left="2758" w:hanging="360"/>
      </w:pPr>
      <w:rPr>
        <w:rFonts w:ascii="Wingdings" w:hAnsi="Wingdings" w:hint="default"/>
      </w:rPr>
    </w:lvl>
    <w:lvl w:ilvl="3" w:tplc="04090001" w:tentative="1">
      <w:start w:val="1"/>
      <w:numFmt w:val="bullet"/>
      <w:lvlText w:val=""/>
      <w:lvlJc w:val="left"/>
      <w:pPr>
        <w:ind w:left="3478" w:hanging="360"/>
      </w:pPr>
      <w:rPr>
        <w:rFonts w:ascii="Symbol" w:hAnsi="Symbol" w:hint="default"/>
      </w:rPr>
    </w:lvl>
    <w:lvl w:ilvl="4" w:tplc="04090003" w:tentative="1">
      <w:start w:val="1"/>
      <w:numFmt w:val="bullet"/>
      <w:lvlText w:val="o"/>
      <w:lvlJc w:val="left"/>
      <w:pPr>
        <w:ind w:left="4198" w:hanging="360"/>
      </w:pPr>
      <w:rPr>
        <w:rFonts w:ascii="Courier New" w:hAnsi="Courier New" w:cs="Courier New" w:hint="default"/>
      </w:rPr>
    </w:lvl>
    <w:lvl w:ilvl="5" w:tplc="04090005" w:tentative="1">
      <w:start w:val="1"/>
      <w:numFmt w:val="bullet"/>
      <w:lvlText w:val=""/>
      <w:lvlJc w:val="left"/>
      <w:pPr>
        <w:ind w:left="4918" w:hanging="360"/>
      </w:pPr>
      <w:rPr>
        <w:rFonts w:ascii="Wingdings" w:hAnsi="Wingdings" w:hint="default"/>
      </w:rPr>
    </w:lvl>
    <w:lvl w:ilvl="6" w:tplc="04090001" w:tentative="1">
      <w:start w:val="1"/>
      <w:numFmt w:val="bullet"/>
      <w:lvlText w:val=""/>
      <w:lvlJc w:val="left"/>
      <w:pPr>
        <w:ind w:left="5638" w:hanging="360"/>
      </w:pPr>
      <w:rPr>
        <w:rFonts w:ascii="Symbol" w:hAnsi="Symbol" w:hint="default"/>
      </w:rPr>
    </w:lvl>
    <w:lvl w:ilvl="7" w:tplc="04090003" w:tentative="1">
      <w:start w:val="1"/>
      <w:numFmt w:val="bullet"/>
      <w:lvlText w:val="o"/>
      <w:lvlJc w:val="left"/>
      <w:pPr>
        <w:ind w:left="6358" w:hanging="360"/>
      </w:pPr>
      <w:rPr>
        <w:rFonts w:ascii="Courier New" w:hAnsi="Courier New" w:cs="Courier New" w:hint="default"/>
      </w:rPr>
    </w:lvl>
    <w:lvl w:ilvl="8" w:tplc="04090005" w:tentative="1">
      <w:start w:val="1"/>
      <w:numFmt w:val="bullet"/>
      <w:lvlText w:val=""/>
      <w:lvlJc w:val="left"/>
      <w:pPr>
        <w:ind w:left="7078" w:hanging="360"/>
      </w:pPr>
      <w:rPr>
        <w:rFonts w:ascii="Wingdings" w:hAnsi="Wingdings" w:hint="default"/>
      </w:rPr>
    </w:lvl>
  </w:abstractNum>
  <w:abstractNum w:abstractNumId="37" w15:restartNumberingAfterBreak="0">
    <w:nsid w:val="3A28468F"/>
    <w:multiLevelType w:val="multilevel"/>
    <w:tmpl w:val="6210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CD9231E"/>
    <w:multiLevelType w:val="multilevel"/>
    <w:tmpl w:val="C59225BC"/>
    <w:lvl w:ilvl="0">
      <w:numFmt w:val="bullet"/>
      <w:lvlText w:val="●"/>
      <w:lvlJc w:val="left"/>
      <w:pPr>
        <w:ind w:left="1319" w:hanging="360"/>
      </w:pPr>
      <w:rPr>
        <w:rFonts w:ascii="Noto Sans Symbols" w:eastAsia="Noto Sans Symbols" w:hAnsi="Noto Sans Symbols" w:cs="Noto Sans Symbols"/>
        <w:sz w:val="16"/>
        <w:szCs w:val="16"/>
      </w:rPr>
    </w:lvl>
    <w:lvl w:ilvl="1">
      <w:numFmt w:val="bullet"/>
      <w:lvlText w:val="•"/>
      <w:lvlJc w:val="left"/>
      <w:pPr>
        <w:ind w:left="2226" w:hanging="360"/>
      </w:pPr>
    </w:lvl>
    <w:lvl w:ilvl="2">
      <w:numFmt w:val="bullet"/>
      <w:lvlText w:val="•"/>
      <w:lvlJc w:val="left"/>
      <w:pPr>
        <w:ind w:left="3132" w:hanging="360"/>
      </w:pPr>
    </w:lvl>
    <w:lvl w:ilvl="3">
      <w:numFmt w:val="bullet"/>
      <w:lvlText w:val="•"/>
      <w:lvlJc w:val="left"/>
      <w:pPr>
        <w:ind w:left="4038" w:hanging="360"/>
      </w:pPr>
    </w:lvl>
    <w:lvl w:ilvl="4">
      <w:numFmt w:val="bullet"/>
      <w:lvlText w:val="•"/>
      <w:lvlJc w:val="left"/>
      <w:pPr>
        <w:ind w:left="4944" w:hanging="360"/>
      </w:pPr>
    </w:lvl>
    <w:lvl w:ilvl="5">
      <w:numFmt w:val="bullet"/>
      <w:lvlText w:val="•"/>
      <w:lvlJc w:val="left"/>
      <w:pPr>
        <w:ind w:left="5850" w:hanging="360"/>
      </w:pPr>
    </w:lvl>
    <w:lvl w:ilvl="6">
      <w:numFmt w:val="bullet"/>
      <w:lvlText w:val="•"/>
      <w:lvlJc w:val="left"/>
      <w:pPr>
        <w:ind w:left="6756" w:hanging="360"/>
      </w:pPr>
    </w:lvl>
    <w:lvl w:ilvl="7">
      <w:numFmt w:val="bullet"/>
      <w:lvlText w:val="•"/>
      <w:lvlJc w:val="left"/>
      <w:pPr>
        <w:ind w:left="7662" w:hanging="360"/>
      </w:pPr>
    </w:lvl>
    <w:lvl w:ilvl="8">
      <w:numFmt w:val="bullet"/>
      <w:lvlText w:val="•"/>
      <w:lvlJc w:val="left"/>
      <w:pPr>
        <w:ind w:left="8568" w:hanging="360"/>
      </w:pPr>
    </w:lvl>
  </w:abstractNum>
  <w:abstractNum w:abstractNumId="39" w15:restartNumberingAfterBreak="0">
    <w:nsid w:val="3DC5729C"/>
    <w:multiLevelType w:val="multilevel"/>
    <w:tmpl w:val="16E46DF2"/>
    <w:lvl w:ilvl="0">
      <w:start w:val="1"/>
      <w:numFmt w:val="decimal"/>
      <w:lvlText w:val="%1."/>
      <w:lvlJc w:val="left"/>
      <w:pPr>
        <w:ind w:left="599" w:hanging="360"/>
      </w:pPr>
      <w:rPr>
        <w:rFonts w:ascii="Calibri" w:eastAsia="Calibri" w:hAnsi="Calibri" w:cs="Calibri"/>
        <w:color w:val="1E1E1E"/>
        <w:sz w:val="20"/>
        <w:szCs w:val="20"/>
      </w:rPr>
    </w:lvl>
    <w:lvl w:ilvl="1">
      <w:start w:val="1"/>
      <w:numFmt w:val="decimal"/>
      <w:lvlText w:val="%2."/>
      <w:lvlJc w:val="left"/>
      <w:pPr>
        <w:ind w:left="1420" w:hanging="360"/>
      </w:pPr>
      <w:rPr>
        <w:rFonts w:ascii="Calibri" w:eastAsia="Calibri" w:hAnsi="Calibri" w:cs="Calibri"/>
        <w:sz w:val="22"/>
        <w:szCs w:val="22"/>
      </w:rPr>
    </w:lvl>
    <w:lvl w:ilvl="2">
      <w:start w:val="1"/>
      <w:numFmt w:val="lowerLetter"/>
      <w:lvlText w:val="%3."/>
      <w:lvlJc w:val="left"/>
      <w:pPr>
        <w:ind w:left="2140" w:hanging="360"/>
      </w:pPr>
      <w:rPr>
        <w:rFonts w:ascii="Calibri" w:eastAsia="Calibri" w:hAnsi="Calibri" w:cs="Calibri"/>
        <w:sz w:val="22"/>
        <w:szCs w:val="22"/>
      </w:rPr>
    </w:lvl>
    <w:lvl w:ilvl="3">
      <w:numFmt w:val="bullet"/>
      <w:lvlText w:val="•"/>
      <w:lvlJc w:val="left"/>
      <w:pPr>
        <w:ind w:left="3170" w:hanging="360"/>
      </w:pPr>
    </w:lvl>
    <w:lvl w:ilvl="4">
      <w:numFmt w:val="bullet"/>
      <w:lvlText w:val="•"/>
      <w:lvlJc w:val="left"/>
      <w:pPr>
        <w:ind w:left="4200" w:hanging="360"/>
      </w:pPr>
    </w:lvl>
    <w:lvl w:ilvl="5">
      <w:numFmt w:val="bullet"/>
      <w:lvlText w:val="•"/>
      <w:lvlJc w:val="left"/>
      <w:pPr>
        <w:ind w:left="5230" w:hanging="360"/>
      </w:pPr>
    </w:lvl>
    <w:lvl w:ilvl="6">
      <w:numFmt w:val="bullet"/>
      <w:lvlText w:val="•"/>
      <w:lvlJc w:val="left"/>
      <w:pPr>
        <w:ind w:left="6260" w:hanging="360"/>
      </w:pPr>
    </w:lvl>
    <w:lvl w:ilvl="7">
      <w:numFmt w:val="bullet"/>
      <w:lvlText w:val="•"/>
      <w:lvlJc w:val="left"/>
      <w:pPr>
        <w:ind w:left="7290" w:hanging="360"/>
      </w:pPr>
    </w:lvl>
    <w:lvl w:ilvl="8">
      <w:numFmt w:val="bullet"/>
      <w:lvlText w:val="•"/>
      <w:lvlJc w:val="left"/>
      <w:pPr>
        <w:ind w:left="8320" w:hanging="360"/>
      </w:pPr>
    </w:lvl>
  </w:abstractNum>
  <w:abstractNum w:abstractNumId="40" w15:restartNumberingAfterBreak="0">
    <w:nsid w:val="4DD77985"/>
    <w:multiLevelType w:val="hybridMultilevel"/>
    <w:tmpl w:val="E8DCFB1E"/>
    <w:lvl w:ilvl="0" w:tplc="892CF47A">
      <w:start w:val="1"/>
      <w:numFmt w:val="bullet"/>
      <w:lvlText w:val="o"/>
      <w:lvlJc w:val="left"/>
      <w:pPr>
        <w:ind w:left="1424" w:hanging="360"/>
      </w:pPr>
      <w:rPr>
        <w:rFonts w:ascii="Courier New" w:hAnsi="Courier New" w:cs="Courier New" w:hint="default"/>
        <w:sz w:val="24"/>
        <w:szCs w:val="24"/>
      </w:rPr>
    </w:lvl>
    <w:lvl w:ilvl="1" w:tplc="2F624DF2">
      <w:start w:val="1"/>
      <w:numFmt w:val="bullet"/>
      <w:lvlText w:val="o"/>
      <w:lvlJc w:val="left"/>
      <w:pPr>
        <w:ind w:left="2144" w:hanging="360"/>
      </w:pPr>
      <w:rPr>
        <w:rFonts w:ascii="Courier New" w:hAnsi="Courier New" w:cs="Courier New" w:hint="default"/>
        <w:sz w:val="24"/>
        <w:szCs w:val="24"/>
      </w:rPr>
    </w:lvl>
    <w:lvl w:ilvl="2" w:tplc="04090005" w:tentative="1">
      <w:start w:val="1"/>
      <w:numFmt w:val="bullet"/>
      <w:lvlText w:val=""/>
      <w:lvlJc w:val="left"/>
      <w:pPr>
        <w:ind w:left="2864" w:hanging="360"/>
      </w:pPr>
      <w:rPr>
        <w:rFonts w:ascii="Wingdings" w:hAnsi="Wingdings" w:hint="default"/>
      </w:rPr>
    </w:lvl>
    <w:lvl w:ilvl="3" w:tplc="04090001" w:tentative="1">
      <w:start w:val="1"/>
      <w:numFmt w:val="bullet"/>
      <w:lvlText w:val=""/>
      <w:lvlJc w:val="left"/>
      <w:pPr>
        <w:ind w:left="3584" w:hanging="360"/>
      </w:pPr>
      <w:rPr>
        <w:rFonts w:ascii="Symbol" w:hAnsi="Symbol" w:hint="default"/>
      </w:rPr>
    </w:lvl>
    <w:lvl w:ilvl="4" w:tplc="04090003" w:tentative="1">
      <w:start w:val="1"/>
      <w:numFmt w:val="bullet"/>
      <w:lvlText w:val="o"/>
      <w:lvlJc w:val="left"/>
      <w:pPr>
        <w:ind w:left="4304" w:hanging="360"/>
      </w:pPr>
      <w:rPr>
        <w:rFonts w:ascii="Courier New" w:hAnsi="Courier New" w:cs="Courier New" w:hint="default"/>
      </w:rPr>
    </w:lvl>
    <w:lvl w:ilvl="5" w:tplc="04090005" w:tentative="1">
      <w:start w:val="1"/>
      <w:numFmt w:val="bullet"/>
      <w:lvlText w:val=""/>
      <w:lvlJc w:val="left"/>
      <w:pPr>
        <w:ind w:left="5024" w:hanging="360"/>
      </w:pPr>
      <w:rPr>
        <w:rFonts w:ascii="Wingdings" w:hAnsi="Wingdings" w:hint="default"/>
      </w:rPr>
    </w:lvl>
    <w:lvl w:ilvl="6" w:tplc="04090001" w:tentative="1">
      <w:start w:val="1"/>
      <w:numFmt w:val="bullet"/>
      <w:lvlText w:val=""/>
      <w:lvlJc w:val="left"/>
      <w:pPr>
        <w:ind w:left="5744" w:hanging="360"/>
      </w:pPr>
      <w:rPr>
        <w:rFonts w:ascii="Symbol" w:hAnsi="Symbol" w:hint="default"/>
      </w:rPr>
    </w:lvl>
    <w:lvl w:ilvl="7" w:tplc="04090003" w:tentative="1">
      <w:start w:val="1"/>
      <w:numFmt w:val="bullet"/>
      <w:lvlText w:val="o"/>
      <w:lvlJc w:val="left"/>
      <w:pPr>
        <w:ind w:left="6464" w:hanging="360"/>
      </w:pPr>
      <w:rPr>
        <w:rFonts w:ascii="Courier New" w:hAnsi="Courier New" w:cs="Courier New" w:hint="default"/>
      </w:rPr>
    </w:lvl>
    <w:lvl w:ilvl="8" w:tplc="04090005" w:tentative="1">
      <w:start w:val="1"/>
      <w:numFmt w:val="bullet"/>
      <w:lvlText w:val=""/>
      <w:lvlJc w:val="left"/>
      <w:pPr>
        <w:ind w:left="7184" w:hanging="360"/>
      </w:pPr>
      <w:rPr>
        <w:rFonts w:ascii="Wingdings" w:hAnsi="Wingdings" w:hint="default"/>
      </w:rPr>
    </w:lvl>
  </w:abstractNum>
  <w:abstractNum w:abstractNumId="41" w15:restartNumberingAfterBreak="0">
    <w:nsid w:val="4F99674D"/>
    <w:multiLevelType w:val="multilevel"/>
    <w:tmpl w:val="EB92E138"/>
    <w:lvl w:ilvl="0">
      <w:start w:val="1"/>
      <w:numFmt w:val="bullet"/>
      <w:lvlText w:val=""/>
      <w:lvlJc w:val="left"/>
      <w:pPr>
        <w:tabs>
          <w:tab w:val="num" w:pos="720"/>
        </w:tabs>
        <w:ind w:left="720" w:hanging="360"/>
      </w:pPr>
      <w:rPr>
        <w:rFonts w:ascii="Symbol" w:hAnsi="Symbol"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08E2999"/>
    <w:multiLevelType w:val="multilevel"/>
    <w:tmpl w:val="29B8E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0910940"/>
    <w:multiLevelType w:val="multilevel"/>
    <w:tmpl w:val="246EE89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513C32E5"/>
    <w:multiLevelType w:val="hybridMultilevel"/>
    <w:tmpl w:val="F8CAEE76"/>
    <w:lvl w:ilvl="0" w:tplc="C3BC9C6C">
      <w:start w:val="1"/>
      <w:numFmt w:val="bullet"/>
      <w:lvlText w:val="o"/>
      <w:lvlJc w:val="left"/>
      <w:pPr>
        <w:ind w:left="720" w:hanging="360"/>
      </w:pPr>
      <w:rPr>
        <w:rFonts w:ascii="Courier New" w:hAnsi="Courier New" w:cs="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33A10A5"/>
    <w:multiLevelType w:val="multilevel"/>
    <w:tmpl w:val="59020DB4"/>
    <w:lvl w:ilvl="0">
      <w:start w:val="1"/>
      <w:numFmt w:val="lowerLetter"/>
      <w:lvlText w:val="%1."/>
      <w:lvlJc w:val="left"/>
      <w:pPr>
        <w:ind w:left="1319" w:hanging="360"/>
      </w:pPr>
      <w:rPr>
        <w:rFonts w:ascii="Calibri" w:eastAsia="Calibri" w:hAnsi="Calibri" w:cs="Calibri"/>
        <w:sz w:val="20"/>
        <w:szCs w:val="20"/>
      </w:rPr>
    </w:lvl>
    <w:lvl w:ilvl="1">
      <w:start w:val="1"/>
      <w:numFmt w:val="decimal"/>
      <w:lvlText w:val="(%2)"/>
      <w:lvlJc w:val="left"/>
      <w:pPr>
        <w:ind w:left="2303" w:hanging="264"/>
      </w:pPr>
      <w:rPr>
        <w:rFonts w:ascii="Calibri" w:eastAsia="Calibri" w:hAnsi="Calibri" w:cs="Calibri"/>
        <w:sz w:val="20"/>
        <w:szCs w:val="20"/>
      </w:rPr>
    </w:lvl>
    <w:lvl w:ilvl="2">
      <w:numFmt w:val="bullet"/>
      <w:lvlText w:val="•"/>
      <w:lvlJc w:val="left"/>
      <w:pPr>
        <w:ind w:left="3197" w:hanging="264"/>
      </w:pPr>
    </w:lvl>
    <w:lvl w:ilvl="3">
      <w:numFmt w:val="bullet"/>
      <w:lvlText w:val="•"/>
      <w:lvlJc w:val="left"/>
      <w:pPr>
        <w:ind w:left="4095" w:hanging="264"/>
      </w:pPr>
    </w:lvl>
    <w:lvl w:ilvl="4">
      <w:numFmt w:val="bullet"/>
      <w:lvlText w:val="•"/>
      <w:lvlJc w:val="left"/>
      <w:pPr>
        <w:ind w:left="4993" w:hanging="264"/>
      </w:pPr>
    </w:lvl>
    <w:lvl w:ilvl="5">
      <w:numFmt w:val="bullet"/>
      <w:lvlText w:val="•"/>
      <w:lvlJc w:val="left"/>
      <w:pPr>
        <w:ind w:left="5891" w:hanging="264"/>
      </w:pPr>
    </w:lvl>
    <w:lvl w:ilvl="6">
      <w:numFmt w:val="bullet"/>
      <w:lvlText w:val="•"/>
      <w:lvlJc w:val="left"/>
      <w:pPr>
        <w:ind w:left="6788" w:hanging="264"/>
      </w:pPr>
    </w:lvl>
    <w:lvl w:ilvl="7">
      <w:numFmt w:val="bullet"/>
      <w:lvlText w:val="•"/>
      <w:lvlJc w:val="left"/>
      <w:pPr>
        <w:ind w:left="7686" w:hanging="264"/>
      </w:pPr>
    </w:lvl>
    <w:lvl w:ilvl="8">
      <w:numFmt w:val="bullet"/>
      <w:lvlText w:val="•"/>
      <w:lvlJc w:val="left"/>
      <w:pPr>
        <w:ind w:left="8584" w:hanging="264"/>
      </w:pPr>
    </w:lvl>
  </w:abstractNum>
  <w:abstractNum w:abstractNumId="46" w15:restartNumberingAfterBreak="0">
    <w:nsid w:val="56B807E8"/>
    <w:multiLevelType w:val="multilevel"/>
    <w:tmpl w:val="EC3ECA2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7" w15:restartNumberingAfterBreak="0">
    <w:nsid w:val="57E81E02"/>
    <w:multiLevelType w:val="multilevel"/>
    <w:tmpl w:val="BCC69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7F80274"/>
    <w:multiLevelType w:val="multilevel"/>
    <w:tmpl w:val="949EDE06"/>
    <w:lvl w:ilvl="0">
      <w:start w:val="1"/>
      <w:numFmt w:val="decimal"/>
      <w:lvlText w:val="%1)"/>
      <w:lvlJc w:val="left"/>
      <w:pPr>
        <w:ind w:left="959" w:hanging="360"/>
      </w:pPr>
      <w:rPr>
        <w:rFonts w:ascii="Calibri" w:eastAsia="Calibri" w:hAnsi="Calibri" w:cs="Calibri"/>
        <w:b/>
        <w:sz w:val="20"/>
        <w:szCs w:val="20"/>
      </w:rPr>
    </w:lvl>
    <w:lvl w:ilvl="1">
      <w:start w:val="1"/>
      <w:numFmt w:val="lowerLetter"/>
      <w:lvlText w:val="%2)"/>
      <w:lvlJc w:val="left"/>
      <w:pPr>
        <w:ind w:left="1316" w:hanging="360"/>
      </w:pPr>
      <w:rPr>
        <w:rFonts w:ascii="Calibri" w:eastAsia="Calibri" w:hAnsi="Calibri" w:cs="Calibri"/>
        <w:sz w:val="20"/>
        <w:szCs w:val="20"/>
      </w:rPr>
    </w:lvl>
    <w:lvl w:ilvl="2">
      <w:start w:val="1"/>
      <w:numFmt w:val="lowerRoman"/>
      <w:lvlText w:val="%3)"/>
      <w:lvlJc w:val="left"/>
      <w:pPr>
        <w:ind w:left="1677" w:hanging="360"/>
      </w:pPr>
      <w:rPr>
        <w:rFonts w:ascii="Calibri" w:eastAsia="Calibri" w:hAnsi="Calibri" w:cs="Calibri"/>
        <w:sz w:val="20"/>
        <w:szCs w:val="20"/>
      </w:rPr>
    </w:lvl>
    <w:lvl w:ilvl="3">
      <w:numFmt w:val="bullet"/>
      <w:lvlText w:val="•"/>
      <w:lvlJc w:val="left"/>
      <w:pPr>
        <w:ind w:left="2767" w:hanging="360"/>
      </w:pPr>
    </w:lvl>
    <w:lvl w:ilvl="4">
      <w:numFmt w:val="bullet"/>
      <w:lvlText w:val="•"/>
      <w:lvlJc w:val="left"/>
      <w:pPr>
        <w:ind w:left="3855" w:hanging="360"/>
      </w:pPr>
    </w:lvl>
    <w:lvl w:ilvl="5">
      <w:numFmt w:val="bullet"/>
      <w:lvlText w:val="•"/>
      <w:lvlJc w:val="left"/>
      <w:pPr>
        <w:ind w:left="4942" w:hanging="360"/>
      </w:pPr>
    </w:lvl>
    <w:lvl w:ilvl="6">
      <w:numFmt w:val="bullet"/>
      <w:lvlText w:val="•"/>
      <w:lvlJc w:val="left"/>
      <w:pPr>
        <w:ind w:left="6030" w:hanging="360"/>
      </w:pPr>
    </w:lvl>
    <w:lvl w:ilvl="7">
      <w:numFmt w:val="bullet"/>
      <w:lvlText w:val="•"/>
      <w:lvlJc w:val="left"/>
      <w:pPr>
        <w:ind w:left="7117" w:hanging="360"/>
      </w:pPr>
    </w:lvl>
    <w:lvl w:ilvl="8">
      <w:numFmt w:val="bullet"/>
      <w:lvlText w:val="•"/>
      <w:lvlJc w:val="left"/>
      <w:pPr>
        <w:ind w:left="8205" w:hanging="360"/>
      </w:pPr>
    </w:lvl>
  </w:abstractNum>
  <w:abstractNum w:abstractNumId="49" w15:restartNumberingAfterBreak="0">
    <w:nsid w:val="59EB575A"/>
    <w:multiLevelType w:val="multilevel"/>
    <w:tmpl w:val="DDD6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A343B5A"/>
    <w:multiLevelType w:val="multilevel"/>
    <w:tmpl w:val="00B69408"/>
    <w:lvl w:ilvl="0">
      <w:numFmt w:val="bullet"/>
      <w:lvlText w:val="●"/>
      <w:lvlJc w:val="left"/>
      <w:pPr>
        <w:ind w:left="899" w:hanging="360"/>
      </w:pPr>
      <w:rPr>
        <w:rFonts w:asciiTheme="majorHAnsi" w:eastAsia="Noto Sans Symbols" w:hAnsiTheme="majorHAnsi" w:cstheme="majorHAnsi" w:hint="default"/>
        <w:sz w:val="20"/>
        <w:szCs w:val="20"/>
      </w:rPr>
    </w:lvl>
    <w:lvl w:ilvl="1">
      <w:start w:val="1"/>
      <w:numFmt w:val="bullet"/>
      <w:lvlText w:val=""/>
      <w:lvlJc w:val="left"/>
      <w:pPr>
        <w:ind w:left="1199" w:hanging="360"/>
      </w:pPr>
      <w:rPr>
        <w:rFonts w:ascii="Symbol" w:hAnsi="Symbol" w:hint="default"/>
        <w:sz w:val="20"/>
        <w:szCs w:val="20"/>
      </w:rPr>
    </w:lvl>
    <w:lvl w:ilvl="2">
      <w:numFmt w:val="bullet"/>
      <w:lvlText w:val="•"/>
      <w:lvlJc w:val="left"/>
      <w:pPr>
        <w:ind w:left="2220" w:hanging="360"/>
      </w:pPr>
    </w:lvl>
    <w:lvl w:ilvl="3">
      <w:numFmt w:val="bullet"/>
      <w:lvlText w:val="•"/>
      <w:lvlJc w:val="left"/>
      <w:pPr>
        <w:ind w:left="3240" w:hanging="360"/>
      </w:pPr>
    </w:lvl>
    <w:lvl w:ilvl="4">
      <w:numFmt w:val="bullet"/>
      <w:lvlText w:val="•"/>
      <w:lvlJc w:val="left"/>
      <w:pPr>
        <w:ind w:left="4260" w:hanging="360"/>
      </w:pPr>
    </w:lvl>
    <w:lvl w:ilvl="5">
      <w:numFmt w:val="bullet"/>
      <w:lvlText w:val="•"/>
      <w:lvlJc w:val="left"/>
      <w:pPr>
        <w:ind w:left="5280" w:hanging="360"/>
      </w:pPr>
    </w:lvl>
    <w:lvl w:ilvl="6">
      <w:numFmt w:val="bullet"/>
      <w:lvlText w:val="•"/>
      <w:lvlJc w:val="left"/>
      <w:pPr>
        <w:ind w:left="6300" w:hanging="360"/>
      </w:pPr>
    </w:lvl>
    <w:lvl w:ilvl="7">
      <w:numFmt w:val="bullet"/>
      <w:lvlText w:val="•"/>
      <w:lvlJc w:val="left"/>
      <w:pPr>
        <w:ind w:left="7320" w:hanging="360"/>
      </w:pPr>
    </w:lvl>
    <w:lvl w:ilvl="8">
      <w:numFmt w:val="bullet"/>
      <w:lvlText w:val="•"/>
      <w:lvlJc w:val="left"/>
      <w:pPr>
        <w:ind w:left="8340" w:hanging="360"/>
      </w:pPr>
    </w:lvl>
  </w:abstractNum>
  <w:abstractNum w:abstractNumId="51" w15:restartNumberingAfterBreak="0">
    <w:nsid w:val="5AB80867"/>
    <w:multiLevelType w:val="hybridMultilevel"/>
    <w:tmpl w:val="65D40CB6"/>
    <w:lvl w:ilvl="0" w:tplc="F5A0A3EE">
      <w:start w:val="1"/>
      <w:numFmt w:val="bullet"/>
      <w:lvlText w:val="o"/>
      <w:lvlJc w:val="left"/>
      <w:pPr>
        <w:ind w:left="720" w:hanging="360"/>
      </w:pPr>
      <w:rPr>
        <w:rFonts w:ascii="Courier New" w:hAnsi="Courier New" w:cs="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DB11204"/>
    <w:multiLevelType w:val="multilevel"/>
    <w:tmpl w:val="C5222E66"/>
    <w:lvl w:ilvl="0">
      <w:numFmt w:val="bullet"/>
      <w:lvlText w:val="●"/>
      <w:lvlJc w:val="left"/>
      <w:pPr>
        <w:ind w:left="1198" w:hanging="360"/>
      </w:pPr>
      <w:rPr>
        <w:rFonts w:asciiTheme="majorHAnsi" w:eastAsia="Noto Sans Symbols" w:hAnsiTheme="majorHAnsi" w:cstheme="majorHAnsi" w:hint="default"/>
        <w:sz w:val="18"/>
        <w:szCs w:val="18"/>
      </w:rPr>
    </w:lvl>
    <w:lvl w:ilvl="1">
      <w:numFmt w:val="bullet"/>
      <w:lvlText w:val="•"/>
      <w:lvlJc w:val="left"/>
      <w:pPr>
        <w:ind w:left="2118" w:hanging="360"/>
      </w:pPr>
    </w:lvl>
    <w:lvl w:ilvl="2">
      <w:numFmt w:val="bullet"/>
      <w:lvlText w:val="•"/>
      <w:lvlJc w:val="left"/>
      <w:pPr>
        <w:ind w:left="3036" w:hanging="360"/>
      </w:pPr>
    </w:lvl>
    <w:lvl w:ilvl="3">
      <w:numFmt w:val="bullet"/>
      <w:lvlText w:val="•"/>
      <w:lvlJc w:val="left"/>
      <w:pPr>
        <w:ind w:left="3954" w:hanging="360"/>
      </w:pPr>
    </w:lvl>
    <w:lvl w:ilvl="4">
      <w:numFmt w:val="bullet"/>
      <w:lvlText w:val="•"/>
      <w:lvlJc w:val="left"/>
      <w:pPr>
        <w:ind w:left="4872" w:hanging="360"/>
      </w:pPr>
    </w:lvl>
    <w:lvl w:ilvl="5">
      <w:numFmt w:val="bullet"/>
      <w:lvlText w:val="•"/>
      <w:lvlJc w:val="left"/>
      <w:pPr>
        <w:ind w:left="5790" w:hanging="360"/>
      </w:pPr>
    </w:lvl>
    <w:lvl w:ilvl="6">
      <w:numFmt w:val="bullet"/>
      <w:lvlText w:val="•"/>
      <w:lvlJc w:val="left"/>
      <w:pPr>
        <w:ind w:left="6708" w:hanging="360"/>
      </w:pPr>
    </w:lvl>
    <w:lvl w:ilvl="7">
      <w:numFmt w:val="bullet"/>
      <w:lvlText w:val="•"/>
      <w:lvlJc w:val="left"/>
      <w:pPr>
        <w:ind w:left="7626" w:hanging="360"/>
      </w:pPr>
    </w:lvl>
    <w:lvl w:ilvl="8">
      <w:numFmt w:val="bullet"/>
      <w:lvlText w:val="•"/>
      <w:lvlJc w:val="left"/>
      <w:pPr>
        <w:ind w:left="8544" w:hanging="360"/>
      </w:pPr>
    </w:lvl>
  </w:abstractNum>
  <w:abstractNum w:abstractNumId="53" w15:restartNumberingAfterBreak="0">
    <w:nsid w:val="5E48429D"/>
    <w:multiLevelType w:val="multilevel"/>
    <w:tmpl w:val="F45648B2"/>
    <w:lvl w:ilvl="0">
      <w:numFmt w:val="bullet"/>
      <w:lvlText w:val="●"/>
      <w:lvlJc w:val="left"/>
      <w:pPr>
        <w:ind w:left="1998" w:hanging="360"/>
      </w:pPr>
      <w:rPr>
        <w:rFonts w:ascii="Times New Roman" w:eastAsia="Noto Sans Symbols" w:hAnsi="Times New Roman" w:cs="Times New Roman" w:hint="default"/>
        <w:sz w:val="18"/>
        <w:szCs w:val="18"/>
      </w:rPr>
    </w:lvl>
    <w:lvl w:ilvl="1">
      <w:numFmt w:val="bullet"/>
      <w:lvlText w:val="•"/>
      <w:lvlJc w:val="left"/>
      <w:pPr>
        <w:ind w:left="2838" w:hanging="360"/>
      </w:pPr>
    </w:lvl>
    <w:lvl w:ilvl="2">
      <w:numFmt w:val="bullet"/>
      <w:lvlText w:val="•"/>
      <w:lvlJc w:val="left"/>
      <w:pPr>
        <w:ind w:left="3676" w:hanging="360"/>
      </w:pPr>
    </w:lvl>
    <w:lvl w:ilvl="3">
      <w:numFmt w:val="bullet"/>
      <w:lvlText w:val="•"/>
      <w:lvlJc w:val="left"/>
      <w:pPr>
        <w:ind w:left="4514" w:hanging="360"/>
      </w:pPr>
    </w:lvl>
    <w:lvl w:ilvl="4">
      <w:numFmt w:val="bullet"/>
      <w:lvlText w:val="•"/>
      <w:lvlJc w:val="left"/>
      <w:pPr>
        <w:ind w:left="5352" w:hanging="360"/>
      </w:pPr>
    </w:lvl>
    <w:lvl w:ilvl="5">
      <w:numFmt w:val="bullet"/>
      <w:lvlText w:val="•"/>
      <w:lvlJc w:val="left"/>
      <w:pPr>
        <w:ind w:left="6190" w:hanging="360"/>
      </w:pPr>
    </w:lvl>
    <w:lvl w:ilvl="6">
      <w:numFmt w:val="bullet"/>
      <w:lvlText w:val="•"/>
      <w:lvlJc w:val="left"/>
      <w:pPr>
        <w:ind w:left="7028" w:hanging="360"/>
      </w:pPr>
    </w:lvl>
    <w:lvl w:ilvl="7">
      <w:numFmt w:val="bullet"/>
      <w:lvlText w:val="•"/>
      <w:lvlJc w:val="left"/>
      <w:pPr>
        <w:ind w:left="7866" w:hanging="360"/>
      </w:pPr>
    </w:lvl>
    <w:lvl w:ilvl="8">
      <w:numFmt w:val="bullet"/>
      <w:lvlText w:val="•"/>
      <w:lvlJc w:val="left"/>
      <w:pPr>
        <w:ind w:left="8704" w:hanging="360"/>
      </w:pPr>
    </w:lvl>
  </w:abstractNum>
  <w:abstractNum w:abstractNumId="54" w15:restartNumberingAfterBreak="0">
    <w:nsid w:val="5F273069"/>
    <w:multiLevelType w:val="hybridMultilevel"/>
    <w:tmpl w:val="DF74226A"/>
    <w:lvl w:ilvl="0" w:tplc="B73E36EC">
      <w:start w:val="2"/>
      <w:numFmt w:val="decimal"/>
      <w:lvlText w:val="(%1)"/>
      <w:lvlJc w:val="left"/>
      <w:pPr>
        <w:ind w:left="480" w:hanging="315"/>
      </w:pPr>
      <w:rPr>
        <w:rFonts w:ascii="Times New Roman" w:eastAsia="Times New Roman" w:hAnsi="Times New Roman" w:cs="Times New Roman" w:hint="default"/>
        <w:w w:val="100"/>
        <w:sz w:val="22"/>
        <w:szCs w:val="22"/>
        <w:lang w:val="en-US" w:eastAsia="en-US" w:bidi="en-US"/>
      </w:rPr>
    </w:lvl>
    <w:lvl w:ilvl="1" w:tplc="514A1806">
      <w:numFmt w:val="bullet"/>
      <w:lvlText w:val="•"/>
      <w:lvlJc w:val="left"/>
      <w:pPr>
        <w:ind w:left="1466" w:hanging="315"/>
      </w:pPr>
      <w:rPr>
        <w:rFonts w:hint="default"/>
        <w:lang w:val="en-US" w:eastAsia="en-US" w:bidi="en-US"/>
      </w:rPr>
    </w:lvl>
    <w:lvl w:ilvl="2" w:tplc="F236AB78">
      <w:numFmt w:val="bullet"/>
      <w:lvlText w:val="•"/>
      <w:lvlJc w:val="left"/>
      <w:pPr>
        <w:ind w:left="2452" w:hanging="315"/>
      </w:pPr>
      <w:rPr>
        <w:rFonts w:hint="default"/>
        <w:lang w:val="en-US" w:eastAsia="en-US" w:bidi="en-US"/>
      </w:rPr>
    </w:lvl>
    <w:lvl w:ilvl="3" w:tplc="AE5A4B5E">
      <w:numFmt w:val="bullet"/>
      <w:lvlText w:val="•"/>
      <w:lvlJc w:val="left"/>
      <w:pPr>
        <w:ind w:left="3438" w:hanging="315"/>
      </w:pPr>
      <w:rPr>
        <w:rFonts w:hint="default"/>
        <w:lang w:val="en-US" w:eastAsia="en-US" w:bidi="en-US"/>
      </w:rPr>
    </w:lvl>
    <w:lvl w:ilvl="4" w:tplc="E482ECA8">
      <w:numFmt w:val="bullet"/>
      <w:lvlText w:val="•"/>
      <w:lvlJc w:val="left"/>
      <w:pPr>
        <w:ind w:left="4424" w:hanging="315"/>
      </w:pPr>
      <w:rPr>
        <w:rFonts w:hint="default"/>
        <w:lang w:val="en-US" w:eastAsia="en-US" w:bidi="en-US"/>
      </w:rPr>
    </w:lvl>
    <w:lvl w:ilvl="5" w:tplc="956A9E54">
      <w:numFmt w:val="bullet"/>
      <w:lvlText w:val="•"/>
      <w:lvlJc w:val="left"/>
      <w:pPr>
        <w:ind w:left="5410" w:hanging="315"/>
      </w:pPr>
      <w:rPr>
        <w:rFonts w:hint="default"/>
        <w:lang w:val="en-US" w:eastAsia="en-US" w:bidi="en-US"/>
      </w:rPr>
    </w:lvl>
    <w:lvl w:ilvl="6" w:tplc="94AE5074">
      <w:numFmt w:val="bullet"/>
      <w:lvlText w:val="•"/>
      <w:lvlJc w:val="left"/>
      <w:pPr>
        <w:ind w:left="6396" w:hanging="315"/>
      </w:pPr>
      <w:rPr>
        <w:rFonts w:hint="default"/>
        <w:lang w:val="en-US" w:eastAsia="en-US" w:bidi="en-US"/>
      </w:rPr>
    </w:lvl>
    <w:lvl w:ilvl="7" w:tplc="F794884C">
      <w:numFmt w:val="bullet"/>
      <w:lvlText w:val="•"/>
      <w:lvlJc w:val="left"/>
      <w:pPr>
        <w:ind w:left="7382" w:hanging="315"/>
      </w:pPr>
      <w:rPr>
        <w:rFonts w:hint="default"/>
        <w:lang w:val="en-US" w:eastAsia="en-US" w:bidi="en-US"/>
      </w:rPr>
    </w:lvl>
    <w:lvl w:ilvl="8" w:tplc="58AE8282">
      <w:numFmt w:val="bullet"/>
      <w:lvlText w:val="•"/>
      <w:lvlJc w:val="left"/>
      <w:pPr>
        <w:ind w:left="8368" w:hanging="315"/>
      </w:pPr>
      <w:rPr>
        <w:rFonts w:hint="default"/>
        <w:lang w:val="en-US" w:eastAsia="en-US" w:bidi="en-US"/>
      </w:rPr>
    </w:lvl>
  </w:abstractNum>
  <w:abstractNum w:abstractNumId="55" w15:restartNumberingAfterBreak="0">
    <w:nsid w:val="5F9D518A"/>
    <w:multiLevelType w:val="multilevel"/>
    <w:tmpl w:val="C3BC785C"/>
    <w:lvl w:ilvl="0">
      <w:start w:val="1"/>
      <w:numFmt w:val="decimal"/>
      <w:lvlText w:val="%1."/>
      <w:lvlJc w:val="left"/>
      <w:pPr>
        <w:ind w:left="1319" w:hanging="360"/>
      </w:pPr>
      <w:rPr>
        <w:rFonts w:ascii="Cambria" w:eastAsia="Cambria" w:hAnsi="Cambria" w:cs="Cambria"/>
        <w:sz w:val="20"/>
        <w:szCs w:val="20"/>
      </w:rPr>
    </w:lvl>
    <w:lvl w:ilvl="1">
      <w:start w:val="1"/>
      <w:numFmt w:val="lowerLetter"/>
      <w:lvlText w:val="%2."/>
      <w:lvlJc w:val="left"/>
      <w:pPr>
        <w:ind w:left="2039" w:hanging="360"/>
      </w:pPr>
      <w:rPr>
        <w:rFonts w:ascii="Cambria" w:eastAsia="Cambria" w:hAnsi="Cambria" w:cs="Cambria"/>
        <w:sz w:val="20"/>
        <w:szCs w:val="20"/>
      </w:rPr>
    </w:lvl>
    <w:lvl w:ilvl="2">
      <w:start w:val="1"/>
      <w:numFmt w:val="lowerRoman"/>
      <w:lvlText w:val="%3."/>
      <w:lvlJc w:val="left"/>
      <w:pPr>
        <w:ind w:left="2759" w:hanging="279"/>
      </w:pPr>
      <w:rPr>
        <w:rFonts w:ascii="Cambria" w:eastAsia="Cambria" w:hAnsi="Cambria" w:cs="Cambria"/>
        <w:sz w:val="20"/>
        <w:szCs w:val="20"/>
      </w:rPr>
    </w:lvl>
    <w:lvl w:ilvl="3">
      <w:start w:val="1"/>
      <w:numFmt w:val="decimal"/>
      <w:lvlText w:val="%4."/>
      <w:lvlJc w:val="left"/>
      <w:pPr>
        <w:ind w:left="3479" w:hanging="360"/>
      </w:pPr>
      <w:rPr>
        <w:rFonts w:ascii="Cambria" w:eastAsia="Cambria" w:hAnsi="Cambria" w:cs="Cambria"/>
        <w:sz w:val="20"/>
        <w:szCs w:val="20"/>
      </w:rPr>
    </w:lvl>
    <w:lvl w:ilvl="4">
      <w:numFmt w:val="bullet"/>
      <w:lvlText w:val="•"/>
      <w:lvlJc w:val="left"/>
      <w:pPr>
        <w:ind w:left="4465" w:hanging="360"/>
      </w:pPr>
    </w:lvl>
    <w:lvl w:ilvl="5">
      <w:numFmt w:val="bullet"/>
      <w:lvlText w:val="•"/>
      <w:lvlJc w:val="left"/>
      <w:pPr>
        <w:ind w:left="5451" w:hanging="360"/>
      </w:pPr>
    </w:lvl>
    <w:lvl w:ilvl="6">
      <w:numFmt w:val="bullet"/>
      <w:lvlText w:val="•"/>
      <w:lvlJc w:val="left"/>
      <w:pPr>
        <w:ind w:left="6437" w:hanging="360"/>
      </w:pPr>
    </w:lvl>
    <w:lvl w:ilvl="7">
      <w:numFmt w:val="bullet"/>
      <w:lvlText w:val="•"/>
      <w:lvlJc w:val="left"/>
      <w:pPr>
        <w:ind w:left="7422" w:hanging="360"/>
      </w:pPr>
    </w:lvl>
    <w:lvl w:ilvl="8">
      <w:numFmt w:val="bullet"/>
      <w:lvlText w:val="•"/>
      <w:lvlJc w:val="left"/>
      <w:pPr>
        <w:ind w:left="8408" w:hanging="360"/>
      </w:pPr>
    </w:lvl>
  </w:abstractNum>
  <w:abstractNum w:abstractNumId="56" w15:restartNumberingAfterBreak="0">
    <w:nsid w:val="61CC2829"/>
    <w:multiLevelType w:val="hybridMultilevel"/>
    <w:tmpl w:val="DC3A54CE"/>
    <w:lvl w:ilvl="0" w:tplc="E4E60526">
      <w:start w:val="1"/>
      <w:numFmt w:val="bullet"/>
      <w:lvlText w:val="o"/>
      <w:lvlJc w:val="left"/>
      <w:pPr>
        <w:ind w:left="720" w:hanging="360"/>
      </w:pPr>
      <w:rPr>
        <w:rFonts w:ascii="Courier New" w:hAnsi="Courier New" w:cs="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52A5B74"/>
    <w:multiLevelType w:val="multilevel"/>
    <w:tmpl w:val="78EED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BF60871"/>
    <w:multiLevelType w:val="multilevel"/>
    <w:tmpl w:val="23A6DE60"/>
    <w:lvl w:ilvl="0">
      <w:numFmt w:val="bullet"/>
      <w:lvlText w:val="●"/>
      <w:lvlJc w:val="left"/>
      <w:pPr>
        <w:ind w:left="599" w:hanging="360"/>
      </w:pPr>
      <w:rPr>
        <w:rFonts w:ascii="Noto Sans Symbols" w:eastAsia="Noto Sans Symbols" w:hAnsi="Noto Sans Symbols" w:cs="Noto Sans Symbols"/>
        <w:sz w:val="16"/>
        <w:szCs w:val="16"/>
      </w:rPr>
    </w:lvl>
    <w:lvl w:ilvl="1">
      <w:numFmt w:val="bullet"/>
      <w:lvlText w:val="●"/>
      <w:lvlJc w:val="left"/>
      <w:pPr>
        <w:ind w:left="1420" w:hanging="360"/>
      </w:pPr>
      <w:rPr>
        <w:rFonts w:ascii="Noto Sans Symbols" w:eastAsia="Noto Sans Symbols" w:hAnsi="Noto Sans Symbols" w:cs="Noto Sans Symbols"/>
        <w:sz w:val="18"/>
        <w:szCs w:val="18"/>
      </w:rPr>
    </w:lvl>
    <w:lvl w:ilvl="2">
      <w:numFmt w:val="bullet"/>
      <w:lvlText w:val="•"/>
      <w:lvlJc w:val="left"/>
      <w:pPr>
        <w:ind w:left="2415" w:hanging="360"/>
      </w:pPr>
    </w:lvl>
    <w:lvl w:ilvl="3">
      <w:numFmt w:val="bullet"/>
      <w:lvlText w:val="•"/>
      <w:lvlJc w:val="left"/>
      <w:pPr>
        <w:ind w:left="3411" w:hanging="360"/>
      </w:pPr>
    </w:lvl>
    <w:lvl w:ilvl="4">
      <w:numFmt w:val="bullet"/>
      <w:lvlText w:val="•"/>
      <w:lvlJc w:val="left"/>
      <w:pPr>
        <w:ind w:left="4406" w:hanging="360"/>
      </w:pPr>
    </w:lvl>
    <w:lvl w:ilvl="5">
      <w:numFmt w:val="bullet"/>
      <w:lvlText w:val="•"/>
      <w:lvlJc w:val="left"/>
      <w:pPr>
        <w:ind w:left="5402" w:hanging="360"/>
      </w:pPr>
    </w:lvl>
    <w:lvl w:ilvl="6">
      <w:numFmt w:val="bullet"/>
      <w:lvlText w:val="•"/>
      <w:lvlJc w:val="left"/>
      <w:pPr>
        <w:ind w:left="6397" w:hanging="360"/>
      </w:pPr>
    </w:lvl>
    <w:lvl w:ilvl="7">
      <w:numFmt w:val="bullet"/>
      <w:lvlText w:val="•"/>
      <w:lvlJc w:val="left"/>
      <w:pPr>
        <w:ind w:left="7393" w:hanging="360"/>
      </w:pPr>
    </w:lvl>
    <w:lvl w:ilvl="8">
      <w:numFmt w:val="bullet"/>
      <w:lvlText w:val="•"/>
      <w:lvlJc w:val="left"/>
      <w:pPr>
        <w:ind w:left="8388" w:hanging="360"/>
      </w:pPr>
    </w:lvl>
  </w:abstractNum>
  <w:abstractNum w:abstractNumId="59" w15:restartNumberingAfterBreak="0">
    <w:nsid w:val="6D6A48D8"/>
    <w:multiLevelType w:val="hybridMultilevel"/>
    <w:tmpl w:val="D248C1CC"/>
    <w:lvl w:ilvl="0" w:tplc="45B23F90">
      <w:start w:val="2"/>
      <w:numFmt w:val="lowerRoman"/>
      <w:lvlText w:val="(%1)"/>
      <w:lvlJc w:val="left"/>
      <w:pPr>
        <w:ind w:left="1164" w:hanging="325"/>
      </w:pPr>
      <w:rPr>
        <w:rFonts w:asciiTheme="majorHAnsi" w:eastAsia="Times New Roman" w:hAnsiTheme="majorHAnsi" w:cstheme="majorHAnsi" w:hint="default"/>
        <w:spacing w:val="-2"/>
        <w:w w:val="100"/>
        <w:sz w:val="20"/>
        <w:szCs w:val="20"/>
        <w:lang w:val="en-US" w:eastAsia="en-US" w:bidi="en-US"/>
      </w:rPr>
    </w:lvl>
    <w:lvl w:ilvl="1" w:tplc="D1C05D76">
      <w:numFmt w:val="bullet"/>
      <w:lvlText w:val="•"/>
      <w:lvlJc w:val="left"/>
      <w:pPr>
        <w:ind w:left="2078" w:hanging="325"/>
      </w:pPr>
      <w:rPr>
        <w:rFonts w:hint="default"/>
        <w:lang w:val="en-US" w:eastAsia="en-US" w:bidi="en-US"/>
      </w:rPr>
    </w:lvl>
    <w:lvl w:ilvl="2" w:tplc="D5583BC0">
      <w:numFmt w:val="bullet"/>
      <w:lvlText w:val="•"/>
      <w:lvlJc w:val="left"/>
      <w:pPr>
        <w:ind w:left="2996" w:hanging="325"/>
      </w:pPr>
      <w:rPr>
        <w:rFonts w:hint="default"/>
        <w:lang w:val="en-US" w:eastAsia="en-US" w:bidi="en-US"/>
      </w:rPr>
    </w:lvl>
    <w:lvl w:ilvl="3" w:tplc="989E95B8">
      <w:numFmt w:val="bullet"/>
      <w:lvlText w:val="•"/>
      <w:lvlJc w:val="left"/>
      <w:pPr>
        <w:ind w:left="3914" w:hanging="325"/>
      </w:pPr>
      <w:rPr>
        <w:rFonts w:hint="default"/>
        <w:lang w:val="en-US" w:eastAsia="en-US" w:bidi="en-US"/>
      </w:rPr>
    </w:lvl>
    <w:lvl w:ilvl="4" w:tplc="521C95EA">
      <w:numFmt w:val="bullet"/>
      <w:lvlText w:val="•"/>
      <w:lvlJc w:val="left"/>
      <w:pPr>
        <w:ind w:left="4832" w:hanging="325"/>
      </w:pPr>
      <w:rPr>
        <w:rFonts w:hint="default"/>
        <w:lang w:val="en-US" w:eastAsia="en-US" w:bidi="en-US"/>
      </w:rPr>
    </w:lvl>
    <w:lvl w:ilvl="5" w:tplc="A58A2C6E">
      <w:numFmt w:val="bullet"/>
      <w:lvlText w:val="•"/>
      <w:lvlJc w:val="left"/>
      <w:pPr>
        <w:ind w:left="5750" w:hanging="325"/>
      </w:pPr>
      <w:rPr>
        <w:rFonts w:hint="default"/>
        <w:lang w:val="en-US" w:eastAsia="en-US" w:bidi="en-US"/>
      </w:rPr>
    </w:lvl>
    <w:lvl w:ilvl="6" w:tplc="FCB408FA">
      <w:numFmt w:val="bullet"/>
      <w:lvlText w:val="•"/>
      <w:lvlJc w:val="left"/>
      <w:pPr>
        <w:ind w:left="6668" w:hanging="325"/>
      </w:pPr>
      <w:rPr>
        <w:rFonts w:hint="default"/>
        <w:lang w:val="en-US" w:eastAsia="en-US" w:bidi="en-US"/>
      </w:rPr>
    </w:lvl>
    <w:lvl w:ilvl="7" w:tplc="C4F0A35E">
      <w:numFmt w:val="bullet"/>
      <w:lvlText w:val="•"/>
      <w:lvlJc w:val="left"/>
      <w:pPr>
        <w:ind w:left="7586" w:hanging="325"/>
      </w:pPr>
      <w:rPr>
        <w:rFonts w:hint="default"/>
        <w:lang w:val="en-US" w:eastAsia="en-US" w:bidi="en-US"/>
      </w:rPr>
    </w:lvl>
    <w:lvl w:ilvl="8" w:tplc="EF58B2E0">
      <w:numFmt w:val="bullet"/>
      <w:lvlText w:val="•"/>
      <w:lvlJc w:val="left"/>
      <w:pPr>
        <w:ind w:left="8504" w:hanging="325"/>
      </w:pPr>
      <w:rPr>
        <w:rFonts w:hint="default"/>
        <w:lang w:val="en-US" w:eastAsia="en-US" w:bidi="en-US"/>
      </w:rPr>
    </w:lvl>
  </w:abstractNum>
  <w:abstractNum w:abstractNumId="60" w15:restartNumberingAfterBreak="0">
    <w:nsid w:val="7191181B"/>
    <w:multiLevelType w:val="hybridMultilevel"/>
    <w:tmpl w:val="9B06C240"/>
    <w:lvl w:ilvl="0" w:tplc="86644CF8">
      <w:start w:val="1"/>
      <w:numFmt w:val="bullet"/>
      <w:lvlText w:val="o"/>
      <w:lvlJc w:val="left"/>
      <w:pPr>
        <w:ind w:left="720" w:hanging="360"/>
      </w:pPr>
      <w:rPr>
        <w:rFonts w:ascii="Courier New" w:hAnsi="Courier New" w:cs="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23C4AE4"/>
    <w:multiLevelType w:val="multilevel"/>
    <w:tmpl w:val="214CA270"/>
    <w:lvl w:ilvl="0">
      <w:start w:val="1"/>
      <w:numFmt w:val="bullet"/>
      <w:lvlText w:val=""/>
      <w:lvlJc w:val="left"/>
      <w:pPr>
        <w:tabs>
          <w:tab w:val="num" w:pos="720"/>
        </w:tabs>
        <w:ind w:left="720" w:hanging="360"/>
      </w:pPr>
      <w:rPr>
        <w:rFonts w:ascii="Symbol" w:hAnsi="Symbol"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2B903D3"/>
    <w:multiLevelType w:val="multilevel"/>
    <w:tmpl w:val="DD4A0A3E"/>
    <w:lvl w:ilvl="0">
      <w:start w:val="1"/>
      <w:numFmt w:val="decimal"/>
      <w:lvlText w:val="%1."/>
      <w:lvlJc w:val="left"/>
      <w:pPr>
        <w:ind w:left="1319" w:hanging="360"/>
      </w:pPr>
      <w:rPr>
        <w:rFonts w:ascii="Calibri" w:eastAsia="Calibri" w:hAnsi="Calibri" w:cs="Calibri"/>
        <w:sz w:val="20"/>
        <w:szCs w:val="20"/>
      </w:rPr>
    </w:lvl>
    <w:lvl w:ilvl="1">
      <w:start w:val="1"/>
      <w:numFmt w:val="lowerLetter"/>
      <w:lvlText w:val="%2."/>
      <w:lvlJc w:val="left"/>
      <w:pPr>
        <w:ind w:left="2036" w:hanging="360"/>
      </w:pPr>
      <w:rPr>
        <w:rFonts w:ascii="Calibri" w:eastAsia="Calibri" w:hAnsi="Calibri" w:cs="Calibri"/>
        <w:sz w:val="20"/>
        <w:szCs w:val="20"/>
      </w:rPr>
    </w:lvl>
    <w:lvl w:ilvl="2">
      <w:numFmt w:val="bullet"/>
      <w:lvlText w:val="•"/>
      <w:lvlJc w:val="left"/>
      <w:pPr>
        <w:ind w:left="2966" w:hanging="360"/>
      </w:pPr>
    </w:lvl>
    <w:lvl w:ilvl="3">
      <w:numFmt w:val="bullet"/>
      <w:lvlText w:val="•"/>
      <w:lvlJc w:val="left"/>
      <w:pPr>
        <w:ind w:left="3893" w:hanging="360"/>
      </w:pPr>
    </w:lvl>
    <w:lvl w:ilvl="4">
      <w:numFmt w:val="bullet"/>
      <w:lvlText w:val="•"/>
      <w:lvlJc w:val="left"/>
      <w:pPr>
        <w:ind w:left="4820" w:hanging="360"/>
      </w:pPr>
    </w:lvl>
    <w:lvl w:ilvl="5">
      <w:numFmt w:val="bullet"/>
      <w:lvlText w:val="•"/>
      <w:lvlJc w:val="left"/>
      <w:pPr>
        <w:ind w:left="5746" w:hanging="360"/>
      </w:pPr>
    </w:lvl>
    <w:lvl w:ilvl="6">
      <w:numFmt w:val="bullet"/>
      <w:lvlText w:val="•"/>
      <w:lvlJc w:val="left"/>
      <w:pPr>
        <w:ind w:left="6673" w:hanging="360"/>
      </w:pPr>
    </w:lvl>
    <w:lvl w:ilvl="7">
      <w:numFmt w:val="bullet"/>
      <w:lvlText w:val="•"/>
      <w:lvlJc w:val="left"/>
      <w:pPr>
        <w:ind w:left="7600" w:hanging="360"/>
      </w:pPr>
    </w:lvl>
    <w:lvl w:ilvl="8">
      <w:numFmt w:val="bullet"/>
      <w:lvlText w:val="•"/>
      <w:lvlJc w:val="left"/>
      <w:pPr>
        <w:ind w:left="8526" w:hanging="360"/>
      </w:pPr>
    </w:lvl>
  </w:abstractNum>
  <w:abstractNum w:abstractNumId="63" w15:restartNumberingAfterBreak="0">
    <w:nsid w:val="72C36DB1"/>
    <w:multiLevelType w:val="multilevel"/>
    <w:tmpl w:val="293096A0"/>
    <w:lvl w:ilvl="0">
      <w:numFmt w:val="bullet"/>
      <w:lvlText w:val="●"/>
      <w:lvlJc w:val="left"/>
      <w:pPr>
        <w:ind w:left="1417" w:hanging="360"/>
      </w:pPr>
      <w:rPr>
        <w:rFonts w:ascii="Noto Sans Symbols" w:eastAsia="Noto Sans Symbols" w:hAnsi="Noto Sans Symbols" w:cs="Noto Sans Symbols"/>
        <w:sz w:val="16"/>
        <w:szCs w:val="16"/>
      </w:rPr>
    </w:lvl>
    <w:lvl w:ilvl="1">
      <w:numFmt w:val="bullet"/>
      <w:lvlText w:val="•"/>
      <w:lvlJc w:val="left"/>
      <w:pPr>
        <w:ind w:left="2316" w:hanging="360"/>
      </w:pPr>
    </w:lvl>
    <w:lvl w:ilvl="2">
      <w:numFmt w:val="bullet"/>
      <w:lvlText w:val="•"/>
      <w:lvlJc w:val="left"/>
      <w:pPr>
        <w:ind w:left="3212" w:hanging="360"/>
      </w:pPr>
    </w:lvl>
    <w:lvl w:ilvl="3">
      <w:numFmt w:val="bullet"/>
      <w:lvlText w:val="•"/>
      <w:lvlJc w:val="left"/>
      <w:pPr>
        <w:ind w:left="4108" w:hanging="360"/>
      </w:pPr>
    </w:lvl>
    <w:lvl w:ilvl="4">
      <w:numFmt w:val="bullet"/>
      <w:lvlText w:val="•"/>
      <w:lvlJc w:val="left"/>
      <w:pPr>
        <w:ind w:left="5004" w:hanging="360"/>
      </w:pPr>
    </w:lvl>
    <w:lvl w:ilvl="5">
      <w:numFmt w:val="bullet"/>
      <w:lvlText w:val="•"/>
      <w:lvlJc w:val="left"/>
      <w:pPr>
        <w:ind w:left="5900" w:hanging="360"/>
      </w:pPr>
    </w:lvl>
    <w:lvl w:ilvl="6">
      <w:numFmt w:val="bullet"/>
      <w:lvlText w:val="•"/>
      <w:lvlJc w:val="left"/>
      <w:pPr>
        <w:ind w:left="6796" w:hanging="360"/>
      </w:pPr>
    </w:lvl>
    <w:lvl w:ilvl="7">
      <w:numFmt w:val="bullet"/>
      <w:lvlText w:val="•"/>
      <w:lvlJc w:val="left"/>
      <w:pPr>
        <w:ind w:left="7692" w:hanging="360"/>
      </w:pPr>
    </w:lvl>
    <w:lvl w:ilvl="8">
      <w:numFmt w:val="bullet"/>
      <w:lvlText w:val="•"/>
      <w:lvlJc w:val="left"/>
      <w:pPr>
        <w:ind w:left="8588" w:hanging="360"/>
      </w:pPr>
    </w:lvl>
  </w:abstractNum>
  <w:abstractNum w:abstractNumId="64" w15:restartNumberingAfterBreak="0">
    <w:nsid w:val="76E329CE"/>
    <w:multiLevelType w:val="multilevel"/>
    <w:tmpl w:val="CFE4D27A"/>
    <w:lvl w:ilvl="0">
      <w:numFmt w:val="bullet"/>
      <w:lvlText w:val="●"/>
      <w:lvlJc w:val="left"/>
      <w:pPr>
        <w:ind w:left="1319" w:hanging="360"/>
      </w:pPr>
      <w:rPr>
        <w:rFonts w:asciiTheme="majorHAnsi" w:eastAsia="Noto Sans Symbols" w:hAnsiTheme="majorHAnsi" w:cstheme="majorHAnsi" w:hint="default"/>
        <w:sz w:val="18"/>
        <w:szCs w:val="18"/>
      </w:rPr>
    </w:lvl>
    <w:lvl w:ilvl="1">
      <w:start w:val="1"/>
      <w:numFmt w:val="bullet"/>
      <w:lvlText w:val=""/>
      <w:lvlJc w:val="left"/>
      <w:pPr>
        <w:ind w:left="1420" w:hanging="358"/>
      </w:pPr>
      <w:rPr>
        <w:rFonts w:ascii="Symbol" w:hAnsi="Symbol" w:hint="default"/>
        <w:sz w:val="18"/>
        <w:szCs w:val="18"/>
      </w:rPr>
    </w:lvl>
    <w:lvl w:ilvl="2">
      <w:start w:val="1"/>
      <w:numFmt w:val="bullet"/>
      <w:lvlText w:val=""/>
      <w:lvlJc w:val="left"/>
      <w:pPr>
        <w:ind w:left="2140" w:hanging="360"/>
      </w:pPr>
      <w:rPr>
        <w:rFonts w:ascii="Symbol" w:hAnsi="Symbol" w:hint="default"/>
        <w:sz w:val="18"/>
        <w:szCs w:val="18"/>
      </w:rPr>
    </w:lvl>
    <w:lvl w:ilvl="3">
      <w:numFmt w:val="bullet"/>
      <w:lvlText w:val="•"/>
      <w:lvlJc w:val="left"/>
      <w:pPr>
        <w:ind w:left="3170" w:hanging="360"/>
      </w:pPr>
    </w:lvl>
    <w:lvl w:ilvl="4">
      <w:numFmt w:val="bullet"/>
      <w:lvlText w:val="•"/>
      <w:lvlJc w:val="left"/>
      <w:pPr>
        <w:ind w:left="4200" w:hanging="360"/>
      </w:pPr>
    </w:lvl>
    <w:lvl w:ilvl="5">
      <w:numFmt w:val="bullet"/>
      <w:lvlText w:val="•"/>
      <w:lvlJc w:val="left"/>
      <w:pPr>
        <w:ind w:left="5230" w:hanging="360"/>
      </w:pPr>
    </w:lvl>
    <w:lvl w:ilvl="6">
      <w:numFmt w:val="bullet"/>
      <w:lvlText w:val="•"/>
      <w:lvlJc w:val="left"/>
      <w:pPr>
        <w:ind w:left="6260" w:hanging="360"/>
      </w:pPr>
    </w:lvl>
    <w:lvl w:ilvl="7">
      <w:numFmt w:val="bullet"/>
      <w:lvlText w:val="•"/>
      <w:lvlJc w:val="left"/>
      <w:pPr>
        <w:ind w:left="7290" w:hanging="360"/>
      </w:pPr>
    </w:lvl>
    <w:lvl w:ilvl="8">
      <w:numFmt w:val="bullet"/>
      <w:lvlText w:val="•"/>
      <w:lvlJc w:val="left"/>
      <w:pPr>
        <w:ind w:left="8320" w:hanging="360"/>
      </w:pPr>
    </w:lvl>
  </w:abstractNum>
  <w:abstractNum w:abstractNumId="65" w15:restartNumberingAfterBreak="0">
    <w:nsid w:val="76EF7FEE"/>
    <w:multiLevelType w:val="hybridMultilevel"/>
    <w:tmpl w:val="0918196A"/>
    <w:lvl w:ilvl="0" w:tplc="73C606C2">
      <w:start w:val="1"/>
      <w:numFmt w:val="bullet"/>
      <w:lvlText w:val=""/>
      <w:lvlJc w:val="left"/>
      <w:pPr>
        <w:ind w:left="2759" w:hanging="360"/>
      </w:pPr>
      <w:rPr>
        <w:rFonts w:ascii="Symbol" w:hAnsi="Symbol" w:hint="default"/>
        <w:sz w:val="18"/>
        <w:szCs w:val="18"/>
      </w:rPr>
    </w:lvl>
    <w:lvl w:ilvl="1" w:tplc="04090003" w:tentative="1">
      <w:start w:val="1"/>
      <w:numFmt w:val="bullet"/>
      <w:lvlText w:val="o"/>
      <w:lvlJc w:val="left"/>
      <w:pPr>
        <w:ind w:left="3479" w:hanging="360"/>
      </w:pPr>
      <w:rPr>
        <w:rFonts w:ascii="Courier New" w:hAnsi="Courier New" w:cs="Courier New" w:hint="default"/>
      </w:rPr>
    </w:lvl>
    <w:lvl w:ilvl="2" w:tplc="04090005" w:tentative="1">
      <w:start w:val="1"/>
      <w:numFmt w:val="bullet"/>
      <w:lvlText w:val=""/>
      <w:lvlJc w:val="left"/>
      <w:pPr>
        <w:ind w:left="4199" w:hanging="360"/>
      </w:pPr>
      <w:rPr>
        <w:rFonts w:ascii="Wingdings" w:hAnsi="Wingdings" w:hint="default"/>
      </w:rPr>
    </w:lvl>
    <w:lvl w:ilvl="3" w:tplc="04090001" w:tentative="1">
      <w:start w:val="1"/>
      <w:numFmt w:val="bullet"/>
      <w:lvlText w:val=""/>
      <w:lvlJc w:val="left"/>
      <w:pPr>
        <w:ind w:left="4919" w:hanging="360"/>
      </w:pPr>
      <w:rPr>
        <w:rFonts w:ascii="Symbol" w:hAnsi="Symbol" w:hint="default"/>
      </w:rPr>
    </w:lvl>
    <w:lvl w:ilvl="4" w:tplc="04090003" w:tentative="1">
      <w:start w:val="1"/>
      <w:numFmt w:val="bullet"/>
      <w:lvlText w:val="o"/>
      <w:lvlJc w:val="left"/>
      <w:pPr>
        <w:ind w:left="5639" w:hanging="360"/>
      </w:pPr>
      <w:rPr>
        <w:rFonts w:ascii="Courier New" w:hAnsi="Courier New" w:cs="Courier New" w:hint="default"/>
      </w:rPr>
    </w:lvl>
    <w:lvl w:ilvl="5" w:tplc="04090005" w:tentative="1">
      <w:start w:val="1"/>
      <w:numFmt w:val="bullet"/>
      <w:lvlText w:val=""/>
      <w:lvlJc w:val="left"/>
      <w:pPr>
        <w:ind w:left="6359" w:hanging="360"/>
      </w:pPr>
      <w:rPr>
        <w:rFonts w:ascii="Wingdings" w:hAnsi="Wingdings" w:hint="default"/>
      </w:rPr>
    </w:lvl>
    <w:lvl w:ilvl="6" w:tplc="04090001" w:tentative="1">
      <w:start w:val="1"/>
      <w:numFmt w:val="bullet"/>
      <w:lvlText w:val=""/>
      <w:lvlJc w:val="left"/>
      <w:pPr>
        <w:ind w:left="7079" w:hanging="360"/>
      </w:pPr>
      <w:rPr>
        <w:rFonts w:ascii="Symbol" w:hAnsi="Symbol" w:hint="default"/>
      </w:rPr>
    </w:lvl>
    <w:lvl w:ilvl="7" w:tplc="04090003" w:tentative="1">
      <w:start w:val="1"/>
      <w:numFmt w:val="bullet"/>
      <w:lvlText w:val="o"/>
      <w:lvlJc w:val="left"/>
      <w:pPr>
        <w:ind w:left="7799" w:hanging="360"/>
      </w:pPr>
      <w:rPr>
        <w:rFonts w:ascii="Courier New" w:hAnsi="Courier New" w:cs="Courier New" w:hint="default"/>
      </w:rPr>
    </w:lvl>
    <w:lvl w:ilvl="8" w:tplc="04090005" w:tentative="1">
      <w:start w:val="1"/>
      <w:numFmt w:val="bullet"/>
      <w:lvlText w:val=""/>
      <w:lvlJc w:val="left"/>
      <w:pPr>
        <w:ind w:left="8519" w:hanging="360"/>
      </w:pPr>
      <w:rPr>
        <w:rFonts w:ascii="Wingdings" w:hAnsi="Wingdings" w:hint="default"/>
      </w:rPr>
    </w:lvl>
  </w:abstractNum>
  <w:abstractNum w:abstractNumId="66" w15:restartNumberingAfterBreak="0">
    <w:nsid w:val="778C00C5"/>
    <w:multiLevelType w:val="multilevel"/>
    <w:tmpl w:val="84EAA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87E42F9"/>
    <w:multiLevelType w:val="multilevel"/>
    <w:tmpl w:val="093240B0"/>
    <w:lvl w:ilvl="0">
      <w:start w:val="1"/>
      <w:numFmt w:val="decimal"/>
      <w:lvlText w:val="%1."/>
      <w:lvlJc w:val="left"/>
      <w:pPr>
        <w:ind w:left="1319" w:hanging="360"/>
      </w:pPr>
      <w:rPr>
        <w:rFonts w:ascii="Calibri" w:eastAsia="Calibri" w:hAnsi="Calibri" w:cs="Calibri"/>
        <w:sz w:val="20"/>
        <w:szCs w:val="20"/>
      </w:rPr>
    </w:lvl>
    <w:lvl w:ilvl="1">
      <w:start w:val="1"/>
      <w:numFmt w:val="lowerLetter"/>
      <w:lvlText w:val="%2."/>
      <w:lvlJc w:val="left"/>
      <w:pPr>
        <w:ind w:left="2214" w:hanging="360"/>
      </w:pPr>
      <w:rPr>
        <w:rFonts w:ascii="Calibri" w:eastAsia="Calibri" w:hAnsi="Calibri" w:cs="Calibri"/>
        <w:sz w:val="20"/>
        <w:szCs w:val="20"/>
      </w:rPr>
    </w:lvl>
    <w:lvl w:ilvl="2">
      <w:numFmt w:val="bullet"/>
      <w:lvlText w:val="•"/>
      <w:lvlJc w:val="left"/>
      <w:pPr>
        <w:ind w:left="3126" w:hanging="360"/>
      </w:pPr>
    </w:lvl>
    <w:lvl w:ilvl="3">
      <w:numFmt w:val="bullet"/>
      <w:lvlText w:val="•"/>
      <w:lvlJc w:val="left"/>
      <w:pPr>
        <w:ind w:left="4033" w:hanging="360"/>
      </w:pPr>
    </w:lvl>
    <w:lvl w:ilvl="4">
      <w:numFmt w:val="bullet"/>
      <w:lvlText w:val="•"/>
      <w:lvlJc w:val="left"/>
      <w:pPr>
        <w:ind w:left="4940" w:hanging="360"/>
      </w:pPr>
    </w:lvl>
    <w:lvl w:ilvl="5">
      <w:numFmt w:val="bullet"/>
      <w:lvlText w:val="•"/>
      <w:lvlJc w:val="left"/>
      <w:pPr>
        <w:ind w:left="5846" w:hanging="360"/>
      </w:pPr>
    </w:lvl>
    <w:lvl w:ilvl="6">
      <w:numFmt w:val="bullet"/>
      <w:lvlText w:val="•"/>
      <w:lvlJc w:val="left"/>
      <w:pPr>
        <w:ind w:left="6753" w:hanging="360"/>
      </w:pPr>
    </w:lvl>
    <w:lvl w:ilvl="7">
      <w:numFmt w:val="bullet"/>
      <w:lvlText w:val="•"/>
      <w:lvlJc w:val="left"/>
      <w:pPr>
        <w:ind w:left="7660" w:hanging="360"/>
      </w:pPr>
    </w:lvl>
    <w:lvl w:ilvl="8">
      <w:numFmt w:val="bullet"/>
      <w:lvlText w:val="•"/>
      <w:lvlJc w:val="left"/>
      <w:pPr>
        <w:ind w:left="8566" w:hanging="360"/>
      </w:pPr>
    </w:lvl>
  </w:abstractNum>
  <w:abstractNum w:abstractNumId="68" w15:restartNumberingAfterBreak="0">
    <w:nsid w:val="7C547BDB"/>
    <w:multiLevelType w:val="multilevel"/>
    <w:tmpl w:val="9260D848"/>
    <w:lvl w:ilvl="0">
      <w:numFmt w:val="bullet"/>
      <w:lvlText w:val="●"/>
      <w:lvlJc w:val="left"/>
      <w:pPr>
        <w:ind w:left="1417" w:hanging="358"/>
      </w:pPr>
      <w:rPr>
        <w:rFonts w:asciiTheme="majorHAnsi" w:eastAsia="Noto Sans Symbols" w:hAnsiTheme="majorHAnsi" w:cstheme="majorHAnsi" w:hint="default"/>
        <w:sz w:val="18"/>
        <w:szCs w:val="18"/>
      </w:rPr>
    </w:lvl>
    <w:lvl w:ilvl="1">
      <w:numFmt w:val="bullet"/>
      <w:lvlText w:val="•"/>
      <w:lvlJc w:val="left"/>
      <w:pPr>
        <w:ind w:left="2316" w:hanging="358"/>
      </w:pPr>
    </w:lvl>
    <w:lvl w:ilvl="2">
      <w:numFmt w:val="bullet"/>
      <w:lvlText w:val="•"/>
      <w:lvlJc w:val="left"/>
      <w:pPr>
        <w:ind w:left="3212" w:hanging="358"/>
      </w:pPr>
    </w:lvl>
    <w:lvl w:ilvl="3">
      <w:numFmt w:val="bullet"/>
      <w:lvlText w:val="•"/>
      <w:lvlJc w:val="left"/>
      <w:pPr>
        <w:ind w:left="4108" w:hanging="358"/>
      </w:pPr>
    </w:lvl>
    <w:lvl w:ilvl="4">
      <w:numFmt w:val="bullet"/>
      <w:lvlText w:val="•"/>
      <w:lvlJc w:val="left"/>
      <w:pPr>
        <w:ind w:left="5004" w:hanging="358"/>
      </w:pPr>
    </w:lvl>
    <w:lvl w:ilvl="5">
      <w:numFmt w:val="bullet"/>
      <w:lvlText w:val="•"/>
      <w:lvlJc w:val="left"/>
      <w:pPr>
        <w:ind w:left="5900" w:hanging="358"/>
      </w:pPr>
    </w:lvl>
    <w:lvl w:ilvl="6">
      <w:numFmt w:val="bullet"/>
      <w:lvlText w:val="•"/>
      <w:lvlJc w:val="left"/>
      <w:pPr>
        <w:ind w:left="6796" w:hanging="357"/>
      </w:pPr>
    </w:lvl>
    <w:lvl w:ilvl="7">
      <w:numFmt w:val="bullet"/>
      <w:lvlText w:val="•"/>
      <w:lvlJc w:val="left"/>
      <w:pPr>
        <w:ind w:left="7692" w:hanging="357"/>
      </w:pPr>
    </w:lvl>
    <w:lvl w:ilvl="8">
      <w:numFmt w:val="bullet"/>
      <w:lvlText w:val="•"/>
      <w:lvlJc w:val="left"/>
      <w:pPr>
        <w:ind w:left="8588" w:hanging="358"/>
      </w:pPr>
    </w:lvl>
  </w:abstractNum>
  <w:abstractNum w:abstractNumId="69" w15:restartNumberingAfterBreak="0">
    <w:nsid w:val="7C912AA9"/>
    <w:multiLevelType w:val="multilevel"/>
    <w:tmpl w:val="8A767006"/>
    <w:lvl w:ilvl="0">
      <w:start w:val="1"/>
      <w:numFmt w:val="decimal"/>
      <w:lvlText w:val="%1."/>
      <w:lvlJc w:val="left"/>
      <w:pPr>
        <w:ind w:left="1859" w:hanging="360"/>
      </w:pPr>
    </w:lvl>
    <w:lvl w:ilvl="1">
      <w:start w:val="1"/>
      <w:numFmt w:val="lowerLetter"/>
      <w:lvlText w:val="%2."/>
      <w:lvlJc w:val="left"/>
      <w:pPr>
        <w:ind w:left="2579" w:hanging="360"/>
      </w:pPr>
    </w:lvl>
    <w:lvl w:ilvl="2">
      <w:start w:val="1"/>
      <w:numFmt w:val="lowerRoman"/>
      <w:lvlText w:val="%3."/>
      <w:lvlJc w:val="right"/>
      <w:pPr>
        <w:ind w:left="3299" w:hanging="180"/>
      </w:pPr>
    </w:lvl>
    <w:lvl w:ilvl="3">
      <w:start w:val="1"/>
      <w:numFmt w:val="decimal"/>
      <w:lvlText w:val="%4."/>
      <w:lvlJc w:val="left"/>
      <w:pPr>
        <w:ind w:left="4019" w:hanging="360"/>
      </w:pPr>
    </w:lvl>
    <w:lvl w:ilvl="4">
      <w:start w:val="1"/>
      <w:numFmt w:val="lowerLetter"/>
      <w:lvlText w:val="%5."/>
      <w:lvlJc w:val="left"/>
      <w:pPr>
        <w:ind w:left="4739" w:hanging="360"/>
      </w:pPr>
    </w:lvl>
    <w:lvl w:ilvl="5">
      <w:start w:val="1"/>
      <w:numFmt w:val="lowerRoman"/>
      <w:lvlText w:val="%6."/>
      <w:lvlJc w:val="right"/>
      <w:pPr>
        <w:ind w:left="5459" w:hanging="180"/>
      </w:pPr>
    </w:lvl>
    <w:lvl w:ilvl="6">
      <w:start w:val="1"/>
      <w:numFmt w:val="decimal"/>
      <w:lvlText w:val="%7."/>
      <w:lvlJc w:val="left"/>
      <w:pPr>
        <w:ind w:left="6179" w:hanging="360"/>
      </w:pPr>
    </w:lvl>
    <w:lvl w:ilvl="7">
      <w:start w:val="1"/>
      <w:numFmt w:val="lowerLetter"/>
      <w:lvlText w:val="%8."/>
      <w:lvlJc w:val="left"/>
      <w:pPr>
        <w:ind w:left="6899" w:hanging="360"/>
      </w:pPr>
    </w:lvl>
    <w:lvl w:ilvl="8">
      <w:start w:val="1"/>
      <w:numFmt w:val="lowerRoman"/>
      <w:lvlText w:val="%9."/>
      <w:lvlJc w:val="right"/>
      <w:pPr>
        <w:ind w:left="7619" w:hanging="180"/>
      </w:pPr>
    </w:lvl>
  </w:abstractNum>
  <w:abstractNum w:abstractNumId="70" w15:restartNumberingAfterBreak="0">
    <w:nsid w:val="7C94040B"/>
    <w:multiLevelType w:val="hybridMultilevel"/>
    <w:tmpl w:val="ABC2A2AC"/>
    <w:lvl w:ilvl="0" w:tplc="337A4386">
      <w:start w:val="1"/>
      <w:numFmt w:val="bullet"/>
      <w:lvlText w:val="o"/>
      <w:lvlJc w:val="left"/>
      <w:pPr>
        <w:ind w:left="720" w:hanging="360"/>
      </w:pPr>
      <w:rPr>
        <w:rFonts w:ascii="Courier New" w:hAnsi="Courier New" w:cs="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061321">
    <w:abstractNumId w:val="13"/>
  </w:num>
  <w:num w:numId="2" w16cid:durableId="160896208">
    <w:abstractNumId w:val="34"/>
  </w:num>
  <w:num w:numId="3" w16cid:durableId="1208683107">
    <w:abstractNumId w:val="43"/>
  </w:num>
  <w:num w:numId="4" w16cid:durableId="601495395">
    <w:abstractNumId w:val="45"/>
  </w:num>
  <w:num w:numId="5" w16cid:durableId="434442046">
    <w:abstractNumId w:val="4"/>
  </w:num>
  <w:num w:numId="6" w16cid:durableId="1629816068">
    <w:abstractNumId w:val="39"/>
  </w:num>
  <w:num w:numId="7" w16cid:durableId="1087766869">
    <w:abstractNumId w:val="38"/>
  </w:num>
  <w:num w:numId="8" w16cid:durableId="1893810423">
    <w:abstractNumId w:val="18"/>
  </w:num>
  <w:num w:numId="9" w16cid:durableId="1407678900">
    <w:abstractNumId w:val="12"/>
  </w:num>
  <w:num w:numId="10" w16cid:durableId="1588542460">
    <w:abstractNumId w:val="19"/>
  </w:num>
  <w:num w:numId="11" w16cid:durableId="375080476">
    <w:abstractNumId w:val="16"/>
  </w:num>
  <w:num w:numId="12" w16cid:durableId="1348026147">
    <w:abstractNumId w:val="58"/>
  </w:num>
  <w:num w:numId="13" w16cid:durableId="910386011">
    <w:abstractNumId w:val="27"/>
  </w:num>
  <w:num w:numId="14" w16cid:durableId="568350255">
    <w:abstractNumId w:val="9"/>
  </w:num>
  <w:num w:numId="15" w16cid:durableId="1573781610">
    <w:abstractNumId w:val="69"/>
  </w:num>
  <w:num w:numId="16" w16cid:durableId="1948393120">
    <w:abstractNumId w:val="67"/>
  </w:num>
  <w:num w:numId="17" w16cid:durableId="1898011688">
    <w:abstractNumId w:val="64"/>
  </w:num>
  <w:num w:numId="18" w16cid:durableId="789471423">
    <w:abstractNumId w:val="48"/>
  </w:num>
  <w:num w:numId="19" w16cid:durableId="458454250">
    <w:abstractNumId w:val="21"/>
  </w:num>
  <w:num w:numId="20" w16cid:durableId="1174104370">
    <w:abstractNumId w:val="17"/>
  </w:num>
  <w:num w:numId="21" w16cid:durableId="1578250419">
    <w:abstractNumId w:val="28"/>
  </w:num>
  <w:num w:numId="22" w16cid:durableId="205457392">
    <w:abstractNumId w:val="1"/>
  </w:num>
  <w:num w:numId="23" w16cid:durableId="267273039">
    <w:abstractNumId w:val="53"/>
  </w:num>
  <w:num w:numId="24" w16cid:durableId="1033459059">
    <w:abstractNumId w:val="50"/>
  </w:num>
  <w:num w:numId="25" w16cid:durableId="1154103176">
    <w:abstractNumId w:val="52"/>
  </w:num>
  <w:num w:numId="26" w16cid:durableId="112019255">
    <w:abstractNumId w:val="68"/>
  </w:num>
  <w:num w:numId="27" w16cid:durableId="1696804203">
    <w:abstractNumId w:val="26"/>
  </w:num>
  <w:num w:numId="28" w16cid:durableId="1504399597">
    <w:abstractNumId w:val="23"/>
  </w:num>
  <w:num w:numId="29" w16cid:durableId="1162549812">
    <w:abstractNumId w:val="55"/>
  </w:num>
  <w:num w:numId="30" w16cid:durableId="2017489233">
    <w:abstractNumId w:val="62"/>
  </w:num>
  <w:num w:numId="31" w16cid:durableId="1755007436">
    <w:abstractNumId w:val="46"/>
  </w:num>
  <w:num w:numId="32" w16cid:durableId="921913978">
    <w:abstractNumId w:val="0"/>
  </w:num>
  <w:num w:numId="33" w16cid:durableId="405615581">
    <w:abstractNumId w:val="63"/>
  </w:num>
  <w:num w:numId="34" w16cid:durableId="1491603155">
    <w:abstractNumId w:val="20"/>
  </w:num>
  <w:num w:numId="35" w16cid:durableId="1309359795">
    <w:abstractNumId w:val="33"/>
  </w:num>
  <w:num w:numId="36" w16cid:durableId="1192718510">
    <w:abstractNumId w:val="40"/>
  </w:num>
  <w:num w:numId="37" w16cid:durableId="1403218889">
    <w:abstractNumId w:val="70"/>
  </w:num>
  <w:num w:numId="38" w16cid:durableId="1818495915">
    <w:abstractNumId w:val="24"/>
  </w:num>
  <w:num w:numId="39" w16cid:durableId="248394244">
    <w:abstractNumId w:val="44"/>
  </w:num>
  <w:num w:numId="40" w16cid:durableId="152113949">
    <w:abstractNumId w:val="5"/>
  </w:num>
  <w:num w:numId="41" w16cid:durableId="374931863">
    <w:abstractNumId w:val="29"/>
  </w:num>
  <w:num w:numId="42" w16cid:durableId="1126506450">
    <w:abstractNumId w:val="36"/>
  </w:num>
  <w:num w:numId="43" w16cid:durableId="130220640">
    <w:abstractNumId w:val="7"/>
  </w:num>
  <w:num w:numId="44" w16cid:durableId="229776249">
    <w:abstractNumId w:val="30"/>
  </w:num>
  <w:num w:numId="45" w16cid:durableId="795635203">
    <w:abstractNumId w:val="15"/>
  </w:num>
  <w:num w:numId="46" w16cid:durableId="1427340082">
    <w:abstractNumId w:val="2"/>
  </w:num>
  <w:num w:numId="47" w16cid:durableId="1409039271">
    <w:abstractNumId w:val="56"/>
  </w:num>
  <w:num w:numId="48" w16cid:durableId="1912228404">
    <w:abstractNumId w:val="8"/>
  </w:num>
  <w:num w:numId="49" w16cid:durableId="588345989">
    <w:abstractNumId w:val="60"/>
  </w:num>
  <w:num w:numId="50" w16cid:durableId="27342038">
    <w:abstractNumId w:val="51"/>
  </w:num>
  <w:num w:numId="51" w16cid:durableId="1676028377">
    <w:abstractNumId w:val="25"/>
  </w:num>
  <w:num w:numId="52" w16cid:durableId="2095280787">
    <w:abstractNumId w:val="65"/>
  </w:num>
  <w:num w:numId="53" w16cid:durableId="1878740536">
    <w:abstractNumId w:val="6"/>
  </w:num>
  <w:num w:numId="54" w16cid:durableId="1656449696">
    <w:abstractNumId w:val="57"/>
  </w:num>
  <w:num w:numId="55" w16cid:durableId="1070033376">
    <w:abstractNumId w:val="66"/>
  </w:num>
  <w:num w:numId="56" w16cid:durableId="696351738">
    <w:abstractNumId w:val="42"/>
  </w:num>
  <w:num w:numId="57" w16cid:durableId="83305065">
    <w:abstractNumId w:val="35"/>
  </w:num>
  <w:num w:numId="58" w16cid:durableId="1950507132">
    <w:abstractNumId w:val="47"/>
  </w:num>
  <w:num w:numId="59" w16cid:durableId="1153333115">
    <w:abstractNumId w:val="10"/>
  </w:num>
  <w:num w:numId="60" w16cid:durableId="1175074600">
    <w:abstractNumId w:val="49"/>
  </w:num>
  <w:num w:numId="61" w16cid:durableId="325520517">
    <w:abstractNumId w:val="37"/>
  </w:num>
  <w:num w:numId="62" w16cid:durableId="81925346">
    <w:abstractNumId w:val="14"/>
  </w:num>
  <w:num w:numId="63" w16cid:durableId="779879880">
    <w:abstractNumId w:val="61"/>
  </w:num>
  <w:num w:numId="64" w16cid:durableId="2061632659">
    <w:abstractNumId w:val="11"/>
  </w:num>
  <w:num w:numId="65" w16cid:durableId="1158305093">
    <w:abstractNumId w:val="32"/>
  </w:num>
  <w:num w:numId="66" w16cid:durableId="64882035">
    <w:abstractNumId w:val="41"/>
  </w:num>
  <w:num w:numId="67" w16cid:durableId="1326786536">
    <w:abstractNumId w:val="31"/>
  </w:num>
  <w:num w:numId="68" w16cid:durableId="1594051504">
    <w:abstractNumId w:val="59"/>
  </w:num>
  <w:num w:numId="69" w16cid:durableId="840579715">
    <w:abstractNumId w:val="54"/>
  </w:num>
  <w:num w:numId="70" w16cid:durableId="1573660352">
    <w:abstractNumId w:val="22"/>
  </w:num>
  <w:num w:numId="71" w16cid:durableId="1910000383">
    <w:abstractNumId w:val="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C31"/>
    <w:rsid w:val="00003B29"/>
    <w:rsid w:val="000044A2"/>
    <w:rsid w:val="00007DF9"/>
    <w:rsid w:val="000104AD"/>
    <w:rsid w:val="000108DF"/>
    <w:rsid w:val="00010C58"/>
    <w:rsid w:val="00011149"/>
    <w:rsid w:val="000122BB"/>
    <w:rsid w:val="00014693"/>
    <w:rsid w:val="000170B6"/>
    <w:rsid w:val="00024F91"/>
    <w:rsid w:val="00025318"/>
    <w:rsid w:val="00026F1E"/>
    <w:rsid w:val="000323DE"/>
    <w:rsid w:val="00032449"/>
    <w:rsid w:val="00034965"/>
    <w:rsid w:val="000349FB"/>
    <w:rsid w:val="00036CD8"/>
    <w:rsid w:val="0004393A"/>
    <w:rsid w:val="000551DC"/>
    <w:rsid w:val="00056087"/>
    <w:rsid w:val="0006413F"/>
    <w:rsid w:val="00064B84"/>
    <w:rsid w:val="00064FA5"/>
    <w:rsid w:val="00070613"/>
    <w:rsid w:val="00071D48"/>
    <w:rsid w:val="000727EE"/>
    <w:rsid w:val="00072EBB"/>
    <w:rsid w:val="0007613F"/>
    <w:rsid w:val="00082181"/>
    <w:rsid w:val="00091B1A"/>
    <w:rsid w:val="00093920"/>
    <w:rsid w:val="0009556D"/>
    <w:rsid w:val="00096E5C"/>
    <w:rsid w:val="000A0BDC"/>
    <w:rsid w:val="000A1C24"/>
    <w:rsid w:val="000A4DEB"/>
    <w:rsid w:val="000B0964"/>
    <w:rsid w:val="000B2642"/>
    <w:rsid w:val="000B3364"/>
    <w:rsid w:val="000B36FA"/>
    <w:rsid w:val="000B5EB3"/>
    <w:rsid w:val="000B7ADB"/>
    <w:rsid w:val="000C1B79"/>
    <w:rsid w:val="000C353F"/>
    <w:rsid w:val="000D00F4"/>
    <w:rsid w:val="000D6E33"/>
    <w:rsid w:val="000E1D95"/>
    <w:rsid w:val="000F3B47"/>
    <w:rsid w:val="000F6CD6"/>
    <w:rsid w:val="0010036E"/>
    <w:rsid w:val="00100E89"/>
    <w:rsid w:val="0010122A"/>
    <w:rsid w:val="00103BC1"/>
    <w:rsid w:val="00112E23"/>
    <w:rsid w:val="0011440B"/>
    <w:rsid w:val="00114860"/>
    <w:rsid w:val="00116737"/>
    <w:rsid w:val="00124B44"/>
    <w:rsid w:val="00124B6C"/>
    <w:rsid w:val="00127482"/>
    <w:rsid w:val="001331DA"/>
    <w:rsid w:val="0013599C"/>
    <w:rsid w:val="0013648F"/>
    <w:rsid w:val="0014519B"/>
    <w:rsid w:val="00152266"/>
    <w:rsid w:val="00155C18"/>
    <w:rsid w:val="0016022E"/>
    <w:rsid w:val="00160755"/>
    <w:rsid w:val="00161362"/>
    <w:rsid w:val="001628E7"/>
    <w:rsid w:val="00167F49"/>
    <w:rsid w:val="00170504"/>
    <w:rsid w:val="00170734"/>
    <w:rsid w:val="00171085"/>
    <w:rsid w:val="00171D22"/>
    <w:rsid w:val="00172624"/>
    <w:rsid w:val="001726E6"/>
    <w:rsid w:val="001732FB"/>
    <w:rsid w:val="00173C0E"/>
    <w:rsid w:val="00174A0A"/>
    <w:rsid w:val="00176DA9"/>
    <w:rsid w:val="00180204"/>
    <w:rsid w:val="00180CCD"/>
    <w:rsid w:val="00185749"/>
    <w:rsid w:val="00191E5B"/>
    <w:rsid w:val="00194990"/>
    <w:rsid w:val="00195E73"/>
    <w:rsid w:val="00197B7D"/>
    <w:rsid w:val="001A2592"/>
    <w:rsid w:val="001A410A"/>
    <w:rsid w:val="001A5FD7"/>
    <w:rsid w:val="001B044D"/>
    <w:rsid w:val="001B1A5B"/>
    <w:rsid w:val="001B3A74"/>
    <w:rsid w:val="001B4AF6"/>
    <w:rsid w:val="001C0224"/>
    <w:rsid w:val="001C1444"/>
    <w:rsid w:val="001C408E"/>
    <w:rsid w:val="001D06F0"/>
    <w:rsid w:val="001E3CBD"/>
    <w:rsid w:val="001E46A7"/>
    <w:rsid w:val="001E5FE8"/>
    <w:rsid w:val="001F04C9"/>
    <w:rsid w:val="001F0F77"/>
    <w:rsid w:val="001F1905"/>
    <w:rsid w:val="001F2C41"/>
    <w:rsid w:val="001F2C52"/>
    <w:rsid w:val="001F4F01"/>
    <w:rsid w:val="00202EB2"/>
    <w:rsid w:val="00211FB3"/>
    <w:rsid w:val="00213174"/>
    <w:rsid w:val="00223776"/>
    <w:rsid w:val="00224ADA"/>
    <w:rsid w:val="0022792D"/>
    <w:rsid w:val="00227F2D"/>
    <w:rsid w:val="00241E98"/>
    <w:rsid w:val="00242C64"/>
    <w:rsid w:val="002449DF"/>
    <w:rsid w:val="00246DFA"/>
    <w:rsid w:val="00250B3D"/>
    <w:rsid w:val="00251167"/>
    <w:rsid w:val="00256226"/>
    <w:rsid w:val="00262862"/>
    <w:rsid w:val="00262BA6"/>
    <w:rsid w:val="002657D3"/>
    <w:rsid w:val="0026673D"/>
    <w:rsid w:val="002724A0"/>
    <w:rsid w:val="00274E45"/>
    <w:rsid w:val="0027570D"/>
    <w:rsid w:val="00285880"/>
    <w:rsid w:val="002905A1"/>
    <w:rsid w:val="00296531"/>
    <w:rsid w:val="002A214E"/>
    <w:rsid w:val="002A3F60"/>
    <w:rsid w:val="002A7859"/>
    <w:rsid w:val="002A7F34"/>
    <w:rsid w:val="002B0443"/>
    <w:rsid w:val="002B468A"/>
    <w:rsid w:val="002B791E"/>
    <w:rsid w:val="002C2309"/>
    <w:rsid w:val="002C2716"/>
    <w:rsid w:val="002C7D33"/>
    <w:rsid w:val="002D0C47"/>
    <w:rsid w:val="002D197C"/>
    <w:rsid w:val="002D4E49"/>
    <w:rsid w:val="002D53A9"/>
    <w:rsid w:val="002D57AD"/>
    <w:rsid w:val="002E098D"/>
    <w:rsid w:val="002E17C2"/>
    <w:rsid w:val="002E7D03"/>
    <w:rsid w:val="002F068E"/>
    <w:rsid w:val="002F4AD1"/>
    <w:rsid w:val="0030015D"/>
    <w:rsid w:val="00303AE1"/>
    <w:rsid w:val="00304547"/>
    <w:rsid w:val="00307C0D"/>
    <w:rsid w:val="00314A65"/>
    <w:rsid w:val="0031582F"/>
    <w:rsid w:val="00316D2B"/>
    <w:rsid w:val="00317129"/>
    <w:rsid w:val="00317FDE"/>
    <w:rsid w:val="00321F12"/>
    <w:rsid w:val="00322312"/>
    <w:rsid w:val="0032641F"/>
    <w:rsid w:val="0032711F"/>
    <w:rsid w:val="0033111D"/>
    <w:rsid w:val="00335692"/>
    <w:rsid w:val="003424FA"/>
    <w:rsid w:val="003464C2"/>
    <w:rsid w:val="003510BB"/>
    <w:rsid w:val="00362D37"/>
    <w:rsid w:val="00365C6E"/>
    <w:rsid w:val="00380546"/>
    <w:rsid w:val="00386637"/>
    <w:rsid w:val="00394AC7"/>
    <w:rsid w:val="003A131D"/>
    <w:rsid w:val="003A33BD"/>
    <w:rsid w:val="003B0A25"/>
    <w:rsid w:val="003C4805"/>
    <w:rsid w:val="003D1D16"/>
    <w:rsid w:val="003D4AA7"/>
    <w:rsid w:val="003D52E3"/>
    <w:rsid w:val="003D6CEE"/>
    <w:rsid w:val="003E6C6D"/>
    <w:rsid w:val="003F3417"/>
    <w:rsid w:val="00402283"/>
    <w:rsid w:val="00404BF8"/>
    <w:rsid w:val="004104E6"/>
    <w:rsid w:val="004140BA"/>
    <w:rsid w:val="0041429F"/>
    <w:rsid w:val="00417642"/>
    <w:rsid w:val="004211B7"/>
    <w:rsid w:val="00426849"/>
    <w:rsid w:val="00435633"/>
    <w:rsid w:val="00436BCD"/>
    <w:rsid w:val="00436FAD"/>
    <w:rsid w:val="004442AF"/>
    <w:rsid w:val="00444F33"/>
    <w:rsid w:val="004459FD"/>
    <w:rsid w:val="0044778C"/>
    <w:rsid w:val="004504DE"/>
    <w:rsid w:val="00461481"/>
    <w:rsid w:val="00462A3F"/>
    <w:rsid w:val="00470659"/>
    <w:rsid w:val="00474A6C"/>
    <w:rsid w:val="00480191"/>
    <w:rsid w:val="0048247F"/>
    <w:rsid w:val="00492326"/>
    <w:rsid w:val="00492644"/>
    <w:rsid w:val="00494558"/>
    <w:rsid w:val="00495FD6"/>
    <w:rsid w:val="004A4002"/>
    <w:rsid w:val="004A47AF"/>
    <w:rsid w:val="004A7269"/>
    <w:rsid w:val="004B1B47"/>
    <w:rsid w:val="004D0B80"/>
    <w:rsid w:val="004D0DD9"/>
    <w:rsid w:val="004D2CE5"/>
    <w:rsid w:val="004E1831"/>
    <w:rsid w:val="004E1E51"/>
    <w:rsid w:val="004E1EEB"/>
    <w:rsid w:val="004E2077"/>
    <w:rsid w:val="004E4ACE"/>
    <w:rsid w:val="004E5195"/>
    <w:rsid w:val="004E78D8"/>
    <w:rsid w:val="004F306A"/>
    <w:rsid w:val="004F5287"/>
    <w:rsid w:val="004F5465"/>
    <w:rsid w:val="004F646C"/>
    <w:rsid w:val="004F7A29"/>
    <w:rsid w:val="0050080D"/>
    <w:rsid w:val="0050231D"/>
    <w:rsid w:val="00505994"/>
    <w:rsid w:val="005077CB"/>
    <w:rsid w:val="00507DED"/>
    <w:rsid w:val="0051094A"/>
    <w:rsid w:val="00513D95"/>
    <w:rsid w:val="00515848"/>
    <w:rsid w:val="005167B6"/>
    <w:rsid w:val="00516C1F"/>
    <w:rsid w:val="005203EC"/>
    <w:rsid w:val="005228C7"/>
    <w:rsid w:val="00522F73"/>
    <w:rsid w:val="00524436"/>
    <w:rsid w:val="005272E4"/>
    <w:rsid w:val="0053364F"/>
    <w:rsid w:val="00534E92"/>
    <w:rsid w:val="00535C2D"/>
    <w:rsid w:val="00535C86"/>
    <w:rsid w:val="00535F51"/>
    <w:rsid w:val="00536373"/>
    <w:rsid w:val="005372E7"/>
    <w:rsid w:val="0054235A"/>
    <w:rsid w:val="00543E5E"/>
    <w:rsid w:val="00543F41"/>
    <w:rsid w:val="00543FA8"/>
    <w:rsid w:val="0054514A"/>
    <w:rsid w:val="005458B7"/>
    <w:rsid w:val="00551DB3"/>
    <w:rsid w:val="00552425"/>
    <w:rsid w:val="00552842"/>
    <w:rsid w:val="00556519"/>
    <w:rsid w:val="00563DCA"/>
    <w:rsid w:val="005651A4"/>
    <w:rsid w:val="00573301"/>
    <w:rsid w:val="005740F2"/>
    <w:rsid w:val="005752F3"/>
    <w:rsid w:val="005763A8"/>
    <w:rsid w:val="00587213"/>
    <w:rsid w:val="005876A1"/>
    <w:rsid w:val="00587F94"/>
    <w:rsid w:val="00590C7A"/>
    <w:rsid w:val="0059616E"/>
    <w:rsid w:val="005962EA"/>
    <w:rsid w:val="005976B1"/>
    <w:rsid w:val="00597CCF"/>
    <w:rsid w:val="005A1876"/>
    <w:rsid w:val="005A420A"/>
    <w:rsid w:val="005B1BF5"/>
    <w:rsid w:val="005B27FD"/>
    <w:rsid w:val="005B28BA"/>
    <w:rsid w:val="005B2E2A"/>
    <w:rsid w:val="005C0641"/>
    <w:rsid w:val="005C3EF8"/>
    <w:rsid w:val="005C472A"/>
    <w:rsid w:val="005C4C5E"/>
    <w:rsid w:val="005D1B2E"/>
    <w:rsid w:val="005D253A"/>
    <w:rsid w:val="005D3FB3"/>
    <w:rsid w:val="005D73E8"/>
    <w:rsid w:val="005E17CC"/>
    <w:rsid w:val="005E4E3B"/>
    <w:rsid w:val="005E5DA1"/>
    <w:rsid w:val="005E6661"/>
    <w:rsid w:val="005F0D51"/>
    <w:rsid w:val="005F0E16"/>
    <w:rsid w:val="005F2539"/>
    <w:rsid w:val="005F627B"/>
    <w:rsid w:val="005F6A6D"/>
    <w:rsid w:val="00602864"/>
    <w:rsid w:val="00604A64"/>
    <w:rsid w:val="00610AB2"/>
    <w:rsid w:val="00611CEA"/>
    <w:rsid w:val="00611E73"/>
    <w:rsid w:val="00613947"/>
    <w:rsid w:val="00613CC1"/>
    <w:rsid w:val="00614CF5"/>
    <w:rsid w:val="00617A7C"/>
    <w:rsid w:val="00620AF0"/>
    <w:rsid w:val="006221DA"/>
    <w:rsid w:val="0062574D"/>
    <w:rsid w:val="006372ED"/>
    <w:rsid w:val="00641132"/>
    <w:rsid w:val="0064427F"/>
    <w:rsid w:val="00651E3C"/>
    <w:rsid w:val="00653B5A"/>
    <w:rsid w:val="006573D5"/>
    <w:rsid w:val="00662F33"/>
    <w:rsid w:val="00662FCB"/>
    <w:rsid w:val="0066530C"/>
    <w:rsid w:val="00673271"/>
    <w:rsid w:val="0068400B"/>
    <w:rsid w:val="00685180"/>
    <w:rsid w:val="006901E5"/>
    <w:rsid w:val="00692909"/>
    <w:rsid w:val="00693022"/>
    <w:rsid w:val="00695ABA"/>
    <w:rsid w:val="006963A6"/>
    <w:rsid w:val="00696954"/>
    <w:rsid w:val="006A41A5"/>
    <w:rsid w:val="006A53AA"/>
    <w:rsid w:val="006B2945"/>
    <w:rsid w:val="006B30A6"/>
    <w:rsid w:val="006B7378"/>
    <w:rsid w:val="006C184C"/>
    <w:rsid w:val="006C293B"/>
    <w:rsid w:val="006C3186"/>
    <w:rsid w:val="006C4F7A"/>
    <w:rsid w:val="006D2FB5"/>
    <w:rsid w:val="006D63C1"/>
    <w:rsid w:val="006D76E0"/>
    <w:rsid w:val="006E028E"/>
    <w:rsid w:val="006E1F79"/>
    <w:rsid w:val="006E4010"/>
    <w:rsid w:val="006E440E"/>
    <w:rsid w:val="006E56FA"/>
    <w:rsid w:val="006E7445"/>
    <w:rsid w:val="006E7E5D"/>
    <w:rsid w:val="006F73D0"/>
    <w:rsid w:val="0070145A"/>
    <w:rsid w:val="00701755"/>
    <w:rsid w:val="007048CF"/>
    <w:rsid w:val="007060EE"/>
    <w:rsid w:val="007066EF"/>
    <w:rsid w:val="00707DF8"/>
    <w:rsid w:val="0071181E"/>
    <w:rsid w:val="00714029"/>
    <w:rsid w:val="00714D45"/>
    <w:rsid w:val="00721BFA"/>
    <w:rsid w:val="00724295"/>
    <w:rsid w:val="007265E4"/>
    <w:rsid w:val="0072734A"/>
    <w:rsid w:val="00731BC3"/>
    <w:rsid w:val="00732B97"/>
    <w:rsid w:val="00734C78"/>
    <w:rsid w:val="0074114D"/>
    <w:rsid w:val="00741663"/>
    <w:rsid w:val="00745B50"/>
    <w:rsid w:val="00746A61"/>
    <w:rsid w:val="00746C4D"/>
    <w:rsid w:val="00753DCA"/>
    <w:rsid w:val="00760B56"/>
    <w:rsid w:val="00761329"/>
    <w:rsid w:val="00765F49"/>
    <w:rsid w:val="007668C0"/>
    <w:rsid w:val="0077018F"/>
    <w:rsid w:val="007703A4"/>
    <w:rsid w:val="00770592"/>
    <w:rsid w:val="00774665"/>
    <w:rsid w:val="00775157"/>
    <w:rsid w:val="00777878"/>
    <w:rsid w:val="00780593"/>
    <w:rsid w:val="00780E4C"/>
    <w:rsid w:val="00785F0C"/>
    <w:rsid w:val="007874B8"/>
    <w:rsid w:val="00787E19"/>
    <w:rsid w:val="00790191"/>
    <w:rsid w:val="007918E4"/>
    <w:rsid w:val="007935ED"/>
    <w:rsid w:val="00793E5C"/>
    <w:rsid w:val="00796354"/>
    <w:rsid w:val="0079669D"/>
    <w:rsid w:val="007A6736"/>
    <w:rsid w:val="007B22B4"/>
    <w:rsid w:val="007C5488"/>
    <w:rsid w:val="007C6E2B"/>
    <w:rsid w:val="007C7AF0"/>
    <w:rsid w:val="007D03B8"/>
    <w:rsid w:val="007D0581"/>
    <w:rsid w:val="007D10F7"/>
    <w:rsid w:val="007D4ED7"/>
    <w:rsid w:val="007D59DB"/>
    <w:rsid w:val="007D661E"/>
    <w:rsid w:val="007D6E6B"/>
    <w:rsid w:val="007D7133"/>
    <w:rsid w:val="007E1CAE"/>
    <w:rsid w:val="007E5FD2"/>
    <w:rsid w:val="007E7BA3"/>
    <w:rsid w:val="007F0C78"/>
    <w:rsid w:val="007F1B7F"/>
    <w:rsid w:val="007F69C5"/>
    <w:rsid w:val="008010FB"/>
    <w:rsid w:val="00805749"/>
    <w:rsid w:val="008058CC"/>
    <w:rsid w:val="0080727A"/>
    <w:rsid w:val="008100EF"/>
    <w:rsid w:val="00811CCC"/>
    <w:rsid w:val="00814630"/>
    <w:rsid w:val="00815DFE"/>
    <w:rsid w:val="00834E6F"/>
    <w:rsid w:val="00835F05"/>
    <w:rsid w:val="00837FDC"/>
    <w:rsid w:val="0084001B"/>
    <w:rsid w:val="008408D2"/>
    <w:rsid w:val="008414C5"/>
    <w:rsid w:val="008419F2"/>
    <w:rsid w:val="00844098"/>
    <w:rsid w:val="008448F1"/>
    <w:rsid w:val="008475F5"/>
    <w:rsid w:val="008479C6"/>
    <w:rsid w:val="00851203"/>
    <w:rsid w:val="00863734"/>
    <w:rsid w:val="00863F6E"/>
    <w:rsid w:val="0086605A"/>
    <w:rsid w:val="0086662E"/>
    <w:rsid w:val="008733F5"/>
    <w:rsid w:val="0087390A"/>
    <w:rsid w:val="00874370"/>
    <w:rsid w:val="00874461"/>
    <w:rsid w:val="00876ED3"/>
    <w:rsid w:val="00881C99"/>
    <w:rsid w:val="00885FC1"/>
    <w:rsid w:val="00887262"/>
    <w:rsid w:val="00893027"/>
    <w:rsid w:val="008966B8"/>
    <w:rsid w:val="0089731C"/>
    <w:rsid w:val="008A0A30"/>
    <w:rsid w:val="008A4C80"/>
    <w:rsid w:val="008A4E47"/>
    <w:rsid w:val="008A5340"/>
    <w:rsid w:val="008A5F68"/>
    <w:rsid w:val="008B115C"/>
    <w:rsid w:val="008B1877"/>
    <w:rsid w:val="008B2914"/>
    <w:rsid w:val="008B52A1"/>
    <w:rsid w:val="008C1E4A"/>
    <w:rsid w:val="008C3DB6"/>
    <w:rsid w:val="008C7BF5"/>
    <w:rsid w:val="008D1CBF"/>
    <w:rsid w:val="008D5E52"/>
    <w:rsid w:val="008D7268"/>
    <w:rsid w:val="008E10D3"/>
    <w:rsid w:val="008E33DA"/>
    <w:rsid w:val="008F113D"/>
    <w:rsid w:val="008F4283"/>
    <w:rsid w:val="008F7AB7"/>
    <w:rsid w:val="00904DFC"/>
    <w:rsid w:val="00915FFE"/>
    <w:rsid w:val="0091603C"/>
    <w:rsid w:val="009214BB"/>
    <w:rsid w:val="0092469A"/>
    <w:rsid w:val="00924FAA"/>
    <w:rsid w:val="00926F83"/>
    <w:rsid w:val="00937930"/>
    <w:rsid w:val="00941D9C"/>
    <w:rsid w:val="00942328"/>
    <w:rsid w:val="00943A6D"/>
    <w:rsid w:val="00945AA9"/>
    <w:rsid w:val="00946180"/>
    <w:rsid w:val="00951499"/>
    <w:rsid w:val="00952BFE"/>
    <w:rsid w:val="0095660B"/>
    <w:rsid w:val="0096146C"/>
    <w:rsid w:val="00961A25"/>
    <w:rsid w:val="00965B2F"/>
    <w:rsid w:val="009737F6"/>
    <w:rsid w:val="00975F7B"/>
    <w:rsid w:val="00985161"/>
    <w:rsid w:val="0099795C"/>
    <w:rsid w:val="009A039B"/>
    <w:rsid w:val="009A275D"/>
    <w:rsid w:val="009A3F5D"/>
    <w:rsid w:val="009A4F0D"/>
    <w:rsid w:val="009C6DC5"/>
    <w:rsid w:val="009D029D"/>
    <w:rsid w:val="009D333C"/>
    <w:rsid w:val="009E3314"/>
    <w:rsid w:val="009E331D"/>
    <w:rsid w:val="009E4CFE"/>
    <w:rsid w:val="009E7046"/>
    <w:rsid w:val="009E71DE"/>
    <w:rsid w:val="009F31BF"/>
    <w:rsid w:val="009F4D3D"/>
    <w:rsid w:val="00A0259B"/>
    <w:rsid w:val="00A05581"/>
    <w:rsid w:val="00A13B4E"/>
    <w:rsid w:val="00A168DC"/>
    <w:rsid w:val="00A203CA"/>
    <w:rsid w:val="00A20674"/>
    <w:rsid w:val="00A2637F"/>
    <w:rsid w:val="00A3234D"/>
    <w:rsid w:val="00A363C2"/>
    <w:rsid w:val="00A43592"/>
    <w:rsid w:val="00A4585F"/>
    <w:rsid w:val="00A53C39"/>
    <w:rsid w:val="00A545B7"/>
    <w:rsid w:val="00A62C7F"/>
    <w:rsid w:val="00A678BD"/>
    <w:rsid w:val="00A7105C"/>
    <w:rsid w:val="00A7277B"/>
    <w:rsid w:val="00A73ADB"/>
    <w:rsid w:val="00A748FC"/>
    <w:rsid w:val="00A7573E"/>
    <w:rsid w:val="00A76137"/>
    <w:rsid w:val="00A812C2"/>
    <w:rsid w:val="00A8317E"/>
    <w:rsid w:val="00A864B2"/>
    <w:rsid w:val="00A916F2"/>
    <w:rsid w:val="00A92353"/>
    <w:rsid w:val="00A93414"/>
    <w:rsid w:val="00A96914"/>
    <w:rsid w:val="00AA0217"/>
    <w:rsid w:val="00AA0272"/>
    <w:rsid w:val="00AA52E7"/>
    <w:rsid w:val="00AA57C0"/>
    <w:rsid w:val="00AB07F5"/>
    <w:rsid w:val="00AB3BEA"/>
    <w:rsid w:val="00AC0DB1"/>
    <w:rsid w:val="00AC1250"/>
    <w:rsid w:val="00AC47B3"/>
    <w:rsid w:val="00AC480A"/>
    <w:rsid w:val="00AC55FD"/>
    <w:rsid w:val="00AC5DBB"/>
    <w:rsid w:val="00AD1D8C"/>
    <w:rsid w:val="00AD6B8C"/>
    <w:rsid w:val="00AD7F67"/>
    <w:rsid w:val="00AE0B12"/>
    <w:rsid w:val="00AE0EA5"/>
    <w:rsid w:val="00AE3C1D"/>
    <w:rsid w:val="00AE6E85"/>
    <w:rsid w:val="00AF45CC"/>
    <w:rsid w:val="00AF5593"/>
    <w:rsid w:val="00AF638F"/>
    <w:rsid w:val="00AF6B0F"/>
    <w:rsid w:val="00AF7988"/>
    <w:rsid w:val="00B01C42"/>
    <w:rsid w:val="00B033FF"/>
    <w:rsid w:val="00B077DD"/>
    <w:rsid w:val="00B07DB7"/>
    <w:rsid w:val="00B10D58"/>
    <w:rsid w:val="00B11AED"/>
    <w:rsid w:val="00B129F0"/>
    <w:rsid w:val="00B36EF9"/>
    <w:rsid w:val="00B40842"/>
    <w:rsid w:val="00B40EC0"/>
    <w:rsid w:val="00B42D7F"/>
    <w:rsid w:val="00B468AD"/>
    <w:rsid w:val="00B47F60"/>
    <w:rsid w:val="00B52506"/>
    <w:rsid w:val="00B52F6E"/>
    <w:rsid w:val="00B53542"/>
    <w:rsid w:val="00B54646"/>
    <w:rsid w:val="00B54B17"/>
    <w:rsid w:val="00B56A08"/>
    <w:rsid w:val="00B60738"/>
    <w:rsid w:val="00B621D2"/>
    <w:rsid w:val="00B623D6"/>
    <w:rsid w:val="00B62675"/>
    <w:rsid w:val="00B63899"/>
    <w:rsid w:val="00B660F9"/>
    <w:rsid w:val="00B70108"/>
    <w:rsid w:val="00B72297"/>
    <w:rsid w:val="00B74F9A"/>
    <w:rsid w:val="00B74FF2"/>
    <w:rsid w:val="00B76484"/>
    <w:rsid w:val="00B77294"/>
    <w:rsid w:val="00B8560C"/>
    <w:rsid w:val="00B856BE"/>
    <w:rsid w:val="00B86A25"/>
    <w:rsid w:val="00B942A7"/>
    <w:rsid w:val="00B94823"/>
    <w:rsid w:val="00BA1518"/>
    <w:rsid w:val="00BA6395"/>
    <w:rsid w:val="00BB0A16"/>
    <w:rsid w:val="00BB3ACC"/>
    <w:rsid w:val="00BB5D0C"/>
    <w:rsid w:val="00BC133C"/>
    <w:rsid w:val="00BC6D79"/>
    <w:rsid w:val="00BC715C"/>
    <w:rsid w:val="00BC7EA3"/>
    <w:rsid w:val="00BD102F"/>
    <w:rsid w:val="00BD1C9B"/>
    <w:rsid w:val="00BD2B06"/>
    <w:rsid w:val="00BD66AB"/>
    <w:rsid w:val="00BE04BE"/>
    <w:rsid w:val="00BE48E7"/>
    <w:rsid w:val="00BE491B"/>
    <w:rsid w:val="00BE4EC9"/>
    <w:rsid w:val="00BE6B49"/>
    <w:rsid w:val="00BF253D"/>
    <w:rsid w:val="00C04182"/>
    <w:rsid w:val="00C05D46"/>
    <w:rsid w:val="00C10216"/>
    <w:rsid w:val="00C12FBC"/>
    <w:rsid w:val="00C13A1D"/>
    <w:rsid w:val="00C14503"/>
    <w:rsid w:val="00C15043"/>
    <w:rsid w:val="00C15605"/>
    <w:rsid w:val="00C16478"/>
    <w:rsid w:val="00C16EC1"/>
    <w:rsid w:val="00C20F57"/>
    <w:rsid w:val="00C21B43"/>
    <w:rsid w:val="00C24684"/>
    <w:rsid w:val="00C25380"/>
    <w:rsid w:val="00C27FB1"/>
    <w:rsid w:val="00C302F3"/>
    <w:rsid w:val="00C306B0"/>
    <w:rsid w:val="00C3071A"/>
    <w:rsid w:val="00C3300A"/>
    <w:rsid w:val="00C408D7"/>
    <w:rsid w:val="00C43685"/>
    <w:rsid w:val="00C4434A"/>
    <w:rsid w:val="00C4504F"/>
    <w:rsid w:val="00C47675"/>
    <w:rsid w:val="00C509B4"/>
    <w:rsid w:val="00C52499"/>
    <w:rsid w:val="00C6348A"/>
    <w:rsid w:val="00C64520"/>
    <w:rsid w:val="00C6708D"/>
    <w:rsid w:val="00C674A3"/>
    <w:rsid w:val="00C67955"/>
    <w:rsid w:val="00C7082B"/>
    <w:rsid w:val="00C70ADD"/>
    <w:rsid w:val="00C74631"/>
    <w:rsid w:val="00C8140E"/>
    <w:rsid w:val="00C84686"/>
    <w:rsid w:val="00C86E92"/>
    <w:rsid w:val="00C91F9A"/>
    <w:rsid w:val="00C93DAE"/>
    <w:rsid w:val="00C94E0F"/>
    <w:rsid w:val="00CB2F50"/>
    <w:rsid w:val="00CB2FC1"/>
    <w:rsid w:val="00CC12C6"/>
    <w:rsid w:val="00CC2665"/>
    <w:rsid w:val="00CC35BE"/>
    <w:rsid w:val="00CD0973"/>
    <w:rsid w:val="00CD0D62"/>
    <w:rsid w:val="00CD541C"/>
    <w:rsid w:val="00CE186B"/>
    <w:rsid w:val="00CE1ABF"/>
    <w:rsid w:val="00CE1BF0"/>
    <w:rsid w:val="00CE3423"/>
    <w:rsid w:val="00CF163C"/>
    <w:rsid w:val="00CF1FE1"/>
    <w:rsid w:val="00CF45C3"/>
    <w:rsid w:val="00CF70B9"/>
    <w:rsid w:val="00D01868"/>
    <w:rsid w:val="00D0215F"/>
    <w:rsid w:val="00D03994"/>
    <w:rsid w:val="00D11D8A"/>
    <w:rsid w:val="00D13598"/>
    <w:rsid w:val="00D14490"/>
    <w:rsid w:val="00D15D8F"/>
    <w:rsid w:val="00D16C4C"/>
    <w:rsid w:val="00D1728B"/>
    <w:rsid w:val="00D175AA"/>
    <w:rsid w:val="00D21B9C"/>
    <w:rsid w:val="00D227E4"/>
    <w:rsid w:val="00D3323A"/>
    <w:rsid w:val="00D34DA9"/>
    <w:rsid w:val="00D35B76"/>
    <w:rsid w:val="00D41F89"/>
    <w:rsid w:val="00D43D9A"/>
    <w:rsid w:val="00D5267E"/>
    <w:rsid w:val="00D52963"/>
    <w:rsid w:val="00D52E5D"/>
    <w:rsid w:val="00D553B1"/>
    <w:rsid w:val="00D561F4"/>
    <w:rsid w:val="00D56C58"/>
    <w:rsid w:val="00D56FAB"/>
    <w:rsid w:val="00D6141C"/>
    <w:rsid w:val="00D63780"/>
    <w:rsid w:val="00D64B14"/>
    <w:rsid w:val="00D70CB3"/>
    <w:rsid w:val="00D72D70"/>
    <w:rsid w:val="00D7650E"/>
    <w:rsid w:val="00D80B36"/>
    <w:rsid w:val="00D84822"/>
    <w:rsid w:val="00D86BC1"/>
    <w:rsid w:val="00D90CCB"/>
    <w:rsid w:val="00D91F46"/>
    <w:rsid w:val="00D92D85"/>
    <w:rsid w:val="00D92F32"/>
    <w:rsid w:val="00D92FB3"/>
    <w:rsid w:val="00D93513"/>
    <w:rsid w:val="00D95B68"/>
    <w:rsid w:val="00D96525"/>
    <w:rsid w:val="00DA3087"/>
    <w:rsid w:val="00DA49F8"/>
    <w:rsid w:val="00DA66B4"/>
    <w:rsid w:val="00DA78B5"/>
    <w:rsid w:val="00DB1E17"/>
    <w:rsid w:val="00DB2EBA"/>
    <w:rsid w:val="00DB5AD2"/>
    <w:rsid w:val="00DB6CD2"/>
    <w:rsid w:val="00DB6EA6"/>
    <w:rsid w:val="00DC06D7"/>
    <w:rsid w:val="00DC0D9E"/>
    <w:rsid w:val="00DC21AB"/>
    <w:rsid w:val="00DC6607"/>
    <w:rsid w:val="00DD3FD2"/>
    <w:rsid w:val="00DD6C67"/>
    <w:rsid w:val="00DE2191"/>
    <w:rsid w:val="00DE496C"/>
    <w:rsid w:val="00DE5607"/>
    <w:rsid w:val="00DE6E95"/>
    <w:rsid w:val="00DF1F7B"/>
    <w:rsid w:val="00DF2413"/>
    <w:rsid w:val="00DF3F87"/>
    <w:rsid w:val="00E06F49"/>
    <w:rsid w:val="00E07F7D"/>
    <w:rsid w:val="00E11821"/>
    <w:rsid w:val="00E13B93"/>
    <w:rsid w:val="00E15DD2"/>
    <w:rsid w:val="00E16CAC"/>
    <w:rsid w:val="00E213D9"/>
    <w:rsid w:val="00E26294"/>
    <w:rsid w:val="00E32036"/>
    <w:rsid w:val="00E34F18"/>
    <w:rsid w:val="00E34F46"/>
    <w:rsid w:val="00E4283B"/>
    <w:rsid w:val="00E42FB3"/>
    <w:rsid w:val="00E44B7B"/>
    <w:rsid w:val="00E45BDA"/>
    <w:rsid w:val="00E50A1D"/>
    <w:rsid w:val="00E51DC8"/>
    <w:rsid w:val="00E53412"/>
    <w:rsid w:val="00E60A66"/>
    <w:rsid w:val="00E60BF2"/>
    <w:rsid w:val="00E66506"/>
    <w:rsid w:val="00E669FF"/>
    <w:rsid w:val="00E67C88"/>
    <w:rsid w:val="00E71207"/>
    <w:rsid w:val="00E74C67"/>
    <w:rsid w:val="00E93ECF"/>
    <w:rsid w:val="00E94579"/>
    <w:rsid w:val="00E970A6"/>
    <w:rsid w:val="00EA2DD2"/>
    <w:rsid w:val="00EA3A5C"/>
    <w:rsid w:val="00EA3D62"/>
    <w:rsid w:val="00EB4A1F"/>
    <w:rsid w:val="00EB71A1"/>
    <w:rsid w:val="00EB7826"/>
    <w:rsid w:val="00EC0F34"/>
    <w:rsid w:val="00EC4393"/>
    <w:rsid w:val="00EC6333"/>
    <w:rsid w:val="00EC7945"/>
    <w:rsid w:val="00ED14B8"/>
    <w:rsid w:val="00ED15AC"/>
    <w:rsid w:val="00ED2D9A"/>
    <w:rsid w:val="00EE06F5"/>
    <w:rsid w:val="00EE1114"/>
    <w:rsid w:val="00EE16CA"/>
    <w:rsid w:val="00EE2E87"/>
    <w:rsid w:val="00EF2FB5"/>
    <w:rsid w:val="00EF338A"/>
    <w:rsid w:val="00EF3BD9"/>
    <w:rsid w:val="00EF3E65"/>
    <w:rsid w:val="00EF6057"/>
    <w:rsid w:val="00EF7999"/>
    <w:rsid w:val="00EF7AB8"/>
    <w:rsid w:val="00F02768"/>
    <w:rsid w:val="00F04059"/>
    <w:rsid w:val="00F12764"/>
    <w:rsid w:val="00F148B1"/>
    <w:rsid w:val="00F14E73"/>
    <w:rsid w:val="00F2417D"/>
    <w:rsid w:val="00F3173C"/>
    <w:rsid w:val="00F374C4"/>
    <w:rsid w:val="00F37E37"/>
    <w:rsid w:val="00F414A8"/>
    <w:rsid w:val="00F414FC"/>
    <w:rsid w:val="00F4168C"/>
    <w:rsid w:val="00F43269"/>
    <w:rsid w:val="00F432AA"/>
    <w:rsid w:val="00F52C4C"/>
    <w:rsid w:val="00F53751"/>
    <w:rsid w:val="00F53FA8"/>
    <w:rsid w:val="00F57287"/>
    <w:rsid w:val="00F602F7"/>
    <w:rsid w:val="00F611FE"/>
    <w:rsid w:val="00F63A4F"/>
    <w:rsid w:val="00F6540E"/>
    <w:rsid w:val="00F6598C"/>
    <w:rsid w:val="00F76AC9"/>
    <w:rsid w:val="00F8059E"/>
    <w:rsid w:val="00F83EC4"/>
    <w:rsid w:val="00F84606"/>
    <w:rsid w:val="00F84A8C"/>
    <w:rsid w:val="00F84F21"/>
    <w:rsid w:val="00F8613A"/>
    <w:rsid w:val="00F86FA0"/>
    <w:rsid w:val="00F92546"/>
    <w:rsid w:val="00F97371"/>
    <w:rsid w:val="00FA0E6B"/>
    <w:rsid w:val="00FA1DB0"/>
    <w:rsid w:val="00FA3C31"/>
    <w:rsid w:val="00FA3D24"/>
    <w:rsid w:val="00FA4100"/>
    <w:rsid w:val="00FA4D29"/>
    <w:rsid w:val="00FB73E8"/>
    <w:rsid w:val="00FB782F"/>
    <w:rsid w:val="00FC10C0"/>
    <w:rsid w:val="00FC4C6B"/>
    <w:rsid w:val="00FC749E"/>
    <w:rsid w:val="00FD23CE"/>
    <w:rsid w:val="00FD3D68"/>
    <w:rsid w:val="00FD6852"/>
    <w:rsid w:val="00FE3567"/>
    <w:rsid w:val="00FE4DE5"/>
    <w:rsid w:val="00FE6981"/>
    <w:rsid w:val="00FF1CCE"/>
    <w:rsid w:val="00FF4B23"/>
    <w:rsid w:val="00FF6686"/>
    <w:rsid w:val="00FF6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6B1C941D"/>
  <w15:docId w15:val="{767791F5-C7C3-4D0A-A67B-325DE6332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6673D"/>
  </w:style>
  <w:style w:type="paragraph" w:styleId="Heading1">
    <w:name w:val="heading 1"/>
    <w:basedOn w:val="Normal"/>
    <w:next w:val="Normal"/>
    <w:pPr>
      <w:spacing w:before="79"/>
      <w:ind w:left="599"/>
      <w:outlineLvl w:val="0"/>
    </w:pPr>
    <w:rPr>
      <w:rFonts w:ascii="Cambria" w:eastAsia="Cambria" w:hAnsi="Cambria" w:cs="Cambria"/>
      <w:b/>
      <w:sz w:val="32"/>
      <w:szCs w:val="32"/>
    </w:rPr>
  </w:style>
  <w:style w:type="paragraph" w:styleId="Heading2">
    <w:name w:val="heading 2"/>
    <w:basedOn w:val="Normal"/>
    <w:next w:val="Normal"/>
    <w:pPr>
      <w:spacing w:before="80"/>
      <w:ind w:left="599" w:right="419"/>
      <w:outlineLvl w:val="1"/>
    </w:pPr>
    <w:rPr>
      <w:rFonts w:ascii="Cambria" w:eastAsia="Cambria" w:hAnsi="Cambria" w:cs="Cambria"/>
      <w:b/>
      <w:sz w:val="26"/>
      <w:szCs w:val="26"/>
    </w:rPr>
  </w:style>
  <w:style w:type="paragraph" w:styleId="Heading3">
    <w:name w:val="heading 3"/>
    <w:basedOn w:val="Normal"/>
    <w:next w:val="Normal"/>
    <w:pPr>
      <w:ind w:left="599"/>
      <w:outlineLvl w:val="2"/>
    </w:pPr>
    <w:rPr>
      <w:b/>
      <w:sz w:val="20"/>
      <w:szCs w:val="20"/>
    </w:rPr>
  </w:style>
  <w:style w:type="paragraph" w:styleId="Heading4">
    <w:name w:val="heading 4"/>
    <w:basedOn w:val="Normal"/>
    <w:next w:val="Normal"/>
    <w:link w:val="Heading4Char"/>
    <w:pPr>
      <w:ind w:left="599"/>
      <w:outlineLvl w:val="3"/>
    </w:pPr>
    <w:rPr>
      <w:b/>
      <w:i/>
      <w:sz w:val="20"/>
      <w:szCs w:val="20"/>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Pr>
  </w:style>
  <w:style w:type="paragraph" w:styleId="ListParagraph">
    <w:name w:val="List Paragraph"/>
    <w:basedOn w:val="Normal"/>
    <w:uiPriority w:val="34"/>
    <w:qFormat/>
    <w:rsid w:val="001B1A5B"/>
    <w:pPr>
      <w:ind w:left="720"/>
      <w:contextualSpacing/>
    </w:pPr>
  </w:style>
  <w:style w:type="paragraph" w:styleId="Header">
    <w:name w:val="header"/>
    <w:basedOn w:val="Normal"/>
    <w:link w:val="HeaderChar"/>
    <w:uiPriority w:val="99"/>
    <w:unhideWhenUsed/>
    <w:rsid w:val="001B1A5B"/>
    <w:pPr>
      <w:tabs>
        <w:tab w:val="center" w:pos="4680"/>
        <w:tab w:val="right" w:pos="9360"/>
      </w:tabs>
    </w:pPr>
  </w:style>
  <w:style w:type="character" w:customStyle="1" w:styleId="HeaderChar">
    <w:name w:val="Header Char"/>
    <w:basedOn w:val="DefaultParagraphFont"/>
    <w:link w:val="Header"/>
    <w:uiPriority w:val="99"/>
    <w:rsid w:val="001B1A5B"/>
  </w:style>
  <w:style w:type="paragraph" w:styleId="Footer">
    <w:name w:val="footer"/>
    <w:basedOn w:val="Normal"/>
    <w:link w:val="FooterChar"/>
    <w:uiPriority w:val="99"/>
    <w:unhideWhenUsed/>
    <w:rsid w:val="001B1A5B"/>
    <w:pPr>
      <w:tabs>
        <w:tab w:val="center" w:pos="4680"/>
        <w:tab w:val="right" w:pos="9360"/>
      </w:tabs>
    </w:pPr>
  </w:style>
  <w:style w:type="character" w:customStyle="1" w:styleId="FooterChar">
    <w:name w:val="Footer Char"/>
    <w:basedOn w:val="DefaultParagraphFont"/>
    <w:link w:val="Footer"/>
    <w:uiPriority w:val="99"/>
    <w:rsid w:val="001B1A5B"/>
  </w:style>
  <w:style w:type="character" w:styleId="Strong">
    <w:name w:val="Strong"/>
    <w:qFormat/>
    <w:rsid w:val="001331DA"/>
    <w:rPr>
      <w:b/>
      <w:bCs/>
    </w:rPr>
  </w:style>
  <w:style w:type="character" w:styleId="Emphasis">
    <w:name w:val="Emphasis"/>
    <w:qFormat/>
    <w:rsid w:val="001331DA"/>
    <w:rPr>
      <w:i/>
      <w:iCs/>
    </w:rPr>
  </w:style>
  <w:style w:type="character" w:styleId="Hyperlink">
    <w:name w:val="Hyperlink"/>
    <w:uiPriority w:val="99"/>
    <w:rsid w:val="001331DA"/>
    <w:rPr>
      <w:color w:val="000080"/>
      <w:u w:val="single"/>
    </w:rPr>
  </w:style>
  <w:style w:type="paragraph" w:styleId="BodyText">
    <w:name w:val="Body Text"/>
    <w:basedOn w:val="Normal"/>
    <w:link w:val="BodyTextChar"/>
    <w:rsid w:val="001331DA"/>
    <w:pPr>
      <w:widowControl/>
      <w:suppressAutoHyphens/>
      <w:spacing w:after="140" w:line="276" w:lineRule="auto"/>
    </w:pPr>
    <w:rPr>
      <w:rFonts w:ascii="Liberation Serif" w:eastAsia="NSimSun" w:hAnsi="Liberation Serif" w:cs="Lucida Sans"/>
      <w:kern w:val="2"/>
      <w:sz w:val="24"/>
      <w:szCs w:val="24"/>
      <w:lang w:eastAsia="zh-CN" w:bidi="hi-IN"/>
    </w:rPr>
  </w:style>
  <w:style w:type="character" w:customStyle="1" w:styleId="BodyTextChar">
    <w:name w:val="Body Text Char"/>
    <w:basedOn w:val="DefaultParagraphFont"/>
    <w:link w:val="BodyText"/>
    <w:rsid w:val="001331DA"/>
    <w:rPr>
      <w:rFonts w:ascii="Liberation Serif" w:eastAsia="NSimSun" w:hAnsi="Liberation Serif" w:cs="Lucida Sans"/>
      <w:kern w:val="2"/>
      <w:sz w:val="24"/>
      <w:szCs w:val="24"/>
      <w:lang w:eastAsia="zh-CN" w:bidi="hi-IN"/>
    </w:rPr>
  </w:style>
  <w:style w:type="paragraph" w:customStyle="1" w:styleId="TableContents">
    <w:name w:val="Table Contents"/>
    <w:basedOn w:val="Normal"/>
    <w:rsid w:val="001331DA"/>
    <w:pPr>
      <w:suppressLineNumbers/>
      <w:suppressAutoHyphens/>
    </w:pPr>
    <w:rPr>
      <w:rFonts w:ascii="Liberation Serif" w:eastAsia="NSimSun" w:hAnsi="Liberation Serif" w:cs="Lucida Sans"/>
      <w:kern w:val="2"/>
      <w:sz w:val="24"/>
      <w:szCs w:val="24"/>
      <w:lang w:eastAsia="zh-CN" w:bidi="hi-IN"/>
    </w:rPr>
  </w:style>
  <w:style w:type="character" w:customStyle="1" w:styleId="gi">
    <w:name w:val="gi"/>
    <w:basedOn w:val="DefaultParagraphFont"/>
    <w:rsid w:val="00985161"/>
  </w:style>
  <w:style w:type="character" w:customStyle="1" w:styleId="Heading4Char">
    <w:name w:val="Heading 4 Char"/>
    <w:basedOn w:val="DefaultParagraphFont"/>
    <w:link w:val="Heading4"/>
    <w:rsid w:val="00274E45"/>
    <w:rPr>
      <w:b/>
      <w:i/>
      <w:sz w:val="20"/>
      <w:szCs w:val="20"/>
    </w:rPr>
  </w:style>
  <w:style w:type="paragraph" w:styleId="NormalWeb">
    <w:name w:val="Normal (Web)"/>
    <w:basedOn w:val="Normal"/>
    <w:uiPriority w:val="99"/>
    <w:semiHidden/>
    <w:unhideWhenUsed/>
    <w:rsid w:val="00662FCB"/>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587F94"/>
    <w:rPr>
      <w:color w:val="800080" w:themeColor="followedHyperlink"/>
      <w:u w:val="single"/>
    </w:rPr>
  </w:style>
  <w:style w:type="paragraph" w:styleId="NoSpacing">
    <w:name w:val="No Spacing"/>
    <w:uiPriority w:val="1"/>
    <w:qFormat/>
    <w:rsid w:val="00FE3567"/>
  </w:style>
  <w:style w:type="paragraph" w:styleId="BalloonText">
    <w:name w:val="Balloon Text"/>
    <w:basedOn w:val="Normal"/>
    <w:link w:val="BalloonTextChar"/>
    <w:uiPriority w:val="99"/>
    <w:semiHidden/>
    <w:unhideWhenUsed/>
    <w:rsid w:val="00D11D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1D8A"/>
    <w:rPr>
      <w:rFonts w:ascii="Segoe UI" w:hAnsi="Segoe UI" w:cs="Segoe UI"/>
      <w:sz w:val="18"/>
      <w:szCs w:val="18"/>
    </w:rPr>
  </w:style>
  <w:style w:type="paragraph" w:styleId="TOCHeading">
    <w:name w:val="TOC Heading"/>
    <w:basedOn w:val="Heading1"/>
    <w:next w:val="Normal"/>
    <w:uiPriority w:val="39"/>
    <w:unhideWhenUsed/>
    <w:qFormat/>
    <w:rsid w:val="009E7046"/>
    <w:pPr>
      <w:keepNext/>
      <w:keepLines/>
      <w:widowControl/>
      <w:spacing w:before="480" w:line="276" w:lineRule="auto"/>
      <w:ind w:left="0"/>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rsid w:val="005C0641"/>
    <w:pPr>
      <w:tabs>
        <w:tab w:val="right" w:leader="dot" w:pos="10370"/>
      </w:tabs>
      <w:spacing w:before="120"/>
    </w:pPr>
    <w:rPr>
      <w:rFonts w:cstheme="majorHAnsi"/>
      <w:b/>
      <w:bCs/>
      <w:i/>
      <w:iCs/>
      <w:noProof/>
    </w:rPr>
  </w:style>
  <w:style w:type="paragraph" w:styleId="TOC2">
    <w:name w:val="toc 2"/>
    <w:basedOn w:val="Normal"/>
    <w:next w:val="Normal"/>
    <w:autoRedefine/>
    <w:uiPriority w:val="39"/>
    <w:unhideWhenUsed/>
    <w:rsid w:val="00171D22"/>
    <w:pPr>
      <w:tabs>
        <w:tab w:val="right" w:leader="dot" w:pos="10370"/>
      </w:tabs>
      <w:spacing w:before="120"/>
    </w:pPr>
    <w:rPr>
      <w:rFonts w:asciiTheme="minorHAnsi" w:hAnsiTheme="minorHAnsi"/>
      <w:b/>
      <w:bCs/>
    </w:rPr>
  </w:style>
  <w:style w:type="paragraph" w:styleId="TOC3">
    <w:name w:val="toc 3"/>
    <w:basedOn w:val="Normal"/>
    <w:next w:val="Normal"/>
    <w:autoRedefine/>
    <w:uiPriority w:val="39"/>
    <w:unhideWhenUsed/>
    <w:rsid w:val="0011440B"/>
    <w:pPr>
      <w:tabs>
        <w:tab w:val="right" w:leader="dot" w:pos="10370"/>
      </w:tabs>
      <w:spacing w:after="100"/>
    </w:pPr>
    <w:rPr>
      <w:b/>
      <w:i/>
      <w:noProof/>
    </w:rPr>
  </w:style>
  <w:style w:type="character" w:styleId="UnresolvedMention">
    <w:name w:val="Unresolved Mention"/>
    <w:basedOn w:val="DefaultParagraphFont"/>
    <w:uiPriority w:val="99"/>
    <w:semiHidden/>
    <w:unhideWhenUsed/>
    <w:rsid w:val="00170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486666">
      <w:bodyDiv w:val="1"/>
      <w:marLeft w:val="0"/>
      <w:marRight w:val="0"/>
      <w:marTop w:val="0"/>
      <w:marBottom w:val="0"/>
      <w:divBdr>
        <w:top w:val="none" w:sz="0" w:space="0" w:color="auto"/>
        <w:left w:val="none" w:sz="0" w:space="0" w:color="auto"/>
        <w:bottom w:val="none" w:sz="0" w:space="0" w:color="auto"/>
        <w:right w:val="none" w:sz="0" w:space="0" w:color="auto"/>
      </w:divBdr>
    </w:div>
    <w:div w:id="518736586">
      <w:bodyDiv w:val="1"/>
      <w:marLeft w:val="0"/>
      <w:marRight w:val="0"/>
      <w:marTop w:val="0"/>
      <w:marBottom w:val="0"/>
      <w:divBdr>
        <w:top w:val="none" w:sz="0" w:space="0" w:color="auto"/>
        <w:left w:val="none" w:sz="0" w:space="0" w:color="auto"/>
        <w:bottom w:val="none" w:sz="0" w:space="0" w:color="auto"/>
        <w:right w:val="none" w:sz="0" w:space="0" w:color="auto"/>
      </w:divBdr>
      <w:divsChild>
        <w:div w:id="654794669">
          <w:marLeft w:val="0"/>
          <w:marRight w:val="0"/>
          <w:marTop w:val="0"/>
          <w:marBottom w:val="0"/>
          <w:divBdr>
            <w:top w:val="none" w:sz="0" w:space="0" w:color="auto"/>
            <w:left w:val="none" w:sz="0" w:space="0" w:color="auto"/>
            <w:bottom w:val="none" w:sz="0" w:space="0" w:color="auto"/>
            <w:right w:val="none" w:sz="0" w:space="0" w:color="auto"/>
          </w:divBdr>
          <w:divsChild>
            <w:div w:id="95946650">
              <w:marLeft w:val="0"/>
              <w:marRight w:val="0"/>
              <w:marTop w:val="0"/>
              <w:marBottom w:val="0"/>
              <w:divBdr>
                <w:top w:val="none" w:sz="0" w:space="0" w:color="auto"/>
                <w:left w:val="none" w:sz="0" w:space="0" w:color="auto"/>
                <w:bottom w:val="none" w:sz="0" w:space="0" w:color="auto"/>
                <w:right w:val="none" w:sz="0" w:space="0" w:color="auto"/>
              </w:divBdr>
            </w:div>
            <w:div w:id="630018135">
              <w:marLeft w:val="0"/>
              <w:marRight w:val="0"/>
              <w:marTop w:val="0"/>
              <w:marBottom w:val="0"/>
              <w:divBdr>
                <w:top w:val="none" w:sz="0" w:space="0" w:color="auto"/>
                <w:left w:val="none" w:sz="0" w:space="0" w:color="auto"/>
                <w:bottom w:val="none" w:sz="0" w:space="0" w:color="auto"/>
                <w:right w:val="none" w:sz="0" w:space="0" w:color="auto"/>
              </w:divBdr>
            </w:div>
            <w:div w:id="1120879640">
              <w:marLeft w:val="0"/>
              <w:marRight w:val="0"/>
              <w:marTop w:val="0"/>
              <w:marBottom w:val="0"/>
              <w:divBdr>
                <w:top w:val="none" w:sz="0" w:space="0" w:color="auto"/>
                <w:left w:val="none" w:sz="0" w:space="0" w:color="auto"/>
                <w:bottom w:val="none" w:sz="0" w:space="0" w:color="auto"/>
                <w:right w:val="none" w:sz="0" w:space="0" w:color="auto"/>
              </w:divBdr>
            </w:div>
            <w:div w:id="18619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829961">
      <w:bodyDiv w:val="1"/>
      <w:marLeft w:val="0"/>
      <w:marRight w:val="0"/>
      <w:marTop w:val="0"/>
      <w:marBottom w:val="0"/>
      <w:divBdr>
        <w:top w:val="none" w:sz="0" w:space="0" w:color="auto"/>
        <w:left w:val="none" w:sz="0" w:space="0" w:color="auto"/>
        <w:bottom w:val="none" w:sz="0" w:space="0" w:color="auto"/>
        <w:right w:val="none" w:sz="0" w:space="0" w:color="auto"/>
      </w:divBdr>
      <w:divsChild>
        <w:div w:id="827020927">
          <w:marLeft w:val="0"/>
          <w:marRight w:val="0"/>
          <w:marTop w:val="0"/>
          <w:marBottom w:val="0"/>
          <w:divBdr>
            <w:top w:val="none" w:sz="0" w:space="0" w:color="auto"/>
            <w:left w:val="none" w:sz="0" w:space="0" w:color="auto"/>
            <w:bottom w:val="none" w:sz="0" w:space="0" w:color="auto"/>
            <w:right w:val="none" w:sz="0" w:space="0" w:color="auto"/>
          </w:divBdr>
          <w:divsChild>
            <w:div w:id="1623802722">
              <w:marLeft w:val="0"/>
              <w:marRight w:val="0"/>
              <w:marTop w:val="0"/>
              <w:marBottom w:val="0"/>
              <w:divBdr>
                <w:top w:val="none" w:sz="0" w:space="0" w:color="auto"/>
                <w:left w:val="none" w:sz="0" w:space="0" w:color="auto"/>
                <w:bottom w:val="none" w:sz="0" w:space="0" w:color="auto"/>
                <w:right w:val="none" w:sz="0" w:space="0" w:color="auto"/>
              </w:divBdr>
              <w:divsChild>
                <w:div w:id="483665692">
                  <w:marLeft w:val="0"/>
                  <w:marRight w:val="0"/>
                  <w:marTop w:val="0"/>
                  <w:marBottom w:val="0"/>
                  <w:divBdr>
                    <w:top w:val="none" w:sz="0" w:space="0" w:color="auto"/>
                    <w:left w:val="none" w:sz="0" w:space="0" w:color="auto"/>
                    <w:bottom w:val="none" w:sz="0" w:space="0" w:color="auto"/>
                    <w:right w:val="none" w:sz="0" w:space="0" w:color="auto"/>
                  </w:divBdr>
                  <w:divsChild>
                    <w:div w:id="157557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820763">
      <w:bodyDiv w:val="1"/>
      <w:marLeft w:val="0"/>
      <w:marRight w:val="0"/>
      <w:marTop w:val="0"/>
      <w:marBottom w:val="0"/>
      <w:divBdr>
        <w:top w:val="none" w:sz="0" w:space="0" w:color="auto"/>
        <w:left w:val="none" w:sz="0" w:space="0" w:color="auto"/>
        <w:bottom w:val="none" w:sz="0" w:space="0" w:color="auto"/>
        <w:right w:val="none" w:sz="0" w:space="0" w:color="auto"/>
      </w:divBdr>
      <w:divsChild>
        <w:div w:id="572357900">
          <w:marLeft w:val="0"/>
          <w:marRight w:val="0"/>
          <w:marTop w:val="0"/>
          <w:marBottom w:val="0"/>
          <w:divBdr>
            <w:top w:val="none" w:sz="0" w:space="0" w:color="auto"/>
            <w:left w:val="none" w:sz="0" w:space="0" w:color="auto"/>
            <w:bottom w:val="none" w:sz="0" w:space="0" w:color="auto"/>
            <w:right w:val="none" w:sz="0" w:space="0" w:color="auto"/>
          </w:divBdr>
        </w:div>
        <w:div w:id="1485661520">
          <w:marLeft w:val="0"/>
          <w:marRight w:val="0"/>
          <w:marTop w:val="0"/>
          <w:marBottom w:val="0"/>
          <w:divBdr>
            <w:top w:val="none" w:sz="0" w:space="0" w:color="auto"/>
            <w:left w:val="none" w:sz="0" w:space="0" w:color="auto"/>
            <w:bottom w:val="none" w:sz="0" w:space="0" w:color="auto"/>
            <w:right w:val="none" w:sz="0" w:space="0" w:color="auto"/>
          </w:divBdr>
        </w:div>
        <w:div w:id="1504974922">
          <w:marLeft w:val="0"/>
          <w:marRight w:val="0"/>
          <w:marTop w:val="0"/>
          <w:marBottom w:val="0"/>
          <w:divBdr>
            <w:top w:val="none" w:sz="0" w:space="0" w:color="auto"/>
            <w:left w:val="none" w:sz="0" w:space="0" w:color="auto"/>
            <w:bottom w:val="none" w:sz="0" w:space="0" w:color="auto"/>
            <w:right w:val="none" w:sz="0" w:space="0" w:color="auto"/>
          </w:divBdr>
        </w:div>
        <w:div w:id="1844205448">
          <w:marLeft w:val="0"/>
          <w:marRight w:val="0"/>
          <w:marTop w:val="0"/>
          <w:marBottom w:val="0"/>
          <w:divBdr>
            <w:top w:val="none" w:sz="0" w:space="0" w:color="auto"/>
            <w:left w:val="none" w:sz="0" w:space="0" w:color="auto"/>
            <w:bottom w:val="none" w:sz="0" w:space="0" w:color="auto"/>
            <w:right w:val="none" w:sz="0" w:space="0" w:color="auto"/>
          </w:divBdr>
        </w:div>
      </w:divsChild>
    </w:div>
    <w:div w:id="1487236232">
      <w:bodyDiv w:val="1"/>
      <w:marLeft w:val="0"/>
      <w:marRight w:val="0"/>
      <w:marTop w:val="0"/>
      <w:marBottom w:val="0"/>
      <w:divBdr>
        <w:top w:val="none" w:sz="0" w:space="0" w:color="auto"/>
        <w:left w:val="none" w:sz="0" w:space="0" w:color="auto"/>
        <w:bottom w:val="none" w:sz="0" w:space="0" w:color="auto"/>
        <w:right w:val="none" w:sz="0" w:space="0" w:color="auto"/>
      </w:divBdr>
      <w:divsChild>
        <w:div w:id="869680158">
          <w:marLeft w:val="0"/>
          <w:marRight w:val="0"/>
          <w:marTop w:val="0"/>
          <w:marBottom w:val="0"/>
          <w:divBdr>
            <w:top w:val="none" w:sz="0" w:space="0" w:color="auto"/>
            <w:left w:val="none" w:sz="0" w:space="0" w:color="auto"/>
            <w:bottom w:val="none" w:sz="0" w:space="0" w:color="auto"/>
            <w:right w:val="none" w:sz="0" w:space="0" w:color="auto"/>
          </w:divBdr>
          <w:divsChild>
            <w:div w:id="312493462">
              <w:marLeft w:val="0"/>
              <w:marRight w:val="0"/>
              <w:marTop w:val="0"/>
              <w:marBottom w:val="0"/>
              <w:divBdr>
                <w:top w:val="none" w:sz="0" w:space="0" w:color="auto"/>
                <w:left w:val="none" w:sz="0" w:space="0" w:color="auto"/>
                <w:bottom w:val="none" w:sz="0" w:space="0" w:color="auto"/>
                <w:right w:val="none" w:sz="0" w:space="0" w:color="auto"/>
              </w:divBdr>
            </w:div>
            <w:div w:id="320350103">
              <w:marLeft w:val="0"/>
              <w:marRight w:val="0"/>
              <w:marTop w:val="0"/>
              <w:marBottom w:val="0"/>
              <w:divBdr>
                <w:top w:val="none" w:sz="0" w:space="0" w:color="auto"/>
                <w:left w:val="none" w:sz="0" w:space="0" w:color="auto"/>
                <w:bottom w:val="none" w:sz="0" w:space="0" w:color="auto"/>
                <w:right w:val="none" w:sz="0" w:space="0" w:color="auto"/>
              </w:divBdr>
            </w:div>
            <w:div w:id="899482524">
              <w:marLeft w:val="0"/>
              <w:marRight w:val="0"/>
              <w:marTop w:val="0"/>
              <w:marBottom w:val="0"/>
              <w:divBdr>
                <w:top w:val="none" w:sz="0" w:space="0" w:color="auto"/>
                <w:left w:val="none" w:sz="0" w:space="0" w:color="auto"/>
                <w:bottom w:val="none" w:sz="0" w:space="0" w:color="auto"/>
                <w:right w:val="none" w:sz="0" w:space="0" w:color="auto"/>
              </w:divBdr>
            </w:div>
            <w:div w:id="144750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02420">
      <w:bodyDiv w:val="1"/>
      <w:marLeft w:val="0"/>
      <w:marRight w:val="0"/>
      <w:marTop w:val="0"/>
      <w:marBottom w:val="0"/>
      <w:divBdr>
        <w:top w:val="none" w:sz="0" w:space="0" w:color="auto"/>
        <w:left w:val="none" w:sz="0" w:space="0" w:color="auto"/>
        <w:bottom w:val="none" w:sz="0" w:space="0" w:color="auto"/>
        <w:right w:val="none" w:sz="0" w:space="0" w:color="auto"/>
      </w:divBdr>
    </w:div>
    <w:div w:id="2141725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grants.nih.gov/grants/guide/notice-files/NOT-OD-15-015.html" TargetMode="External"/><Relationship Id="rId21" Type="http://schemas.openxmlformats.org/officeDocument/2006/relationships/hyperlink" Target="https://www.hhs.gov/ohrp/regulations-and-policy/regulations/45-cfr-46/revised-common-rule-regulatory-text/index.html" TargetMode="External"/><Relationship Id="rId42" Type="http://schemas.openxmlformats.org/officeDocument/2006/relationships/hyperlink" Target="https://grants.nih.gov/grants/glossary.htm%23Senior/KeyPersonnel" TargetMode="External"/><Relationship Id="rId63" Type="http://schemas.openxmlformats.org/officeDocument/2006/relationships/hyperlink" Target="https://cuhs.harvard.edu/people" TargetMode="External"/><Relationship Id="rId84" Type="http://schemas.openxmlformats.org/officeDocument/2006/relationships/hyperlink" Target="https://www.hhs.gov/ohrp/regulations-and-policy/guidance/obtaining-and-documenting-infomed-consent-non-english-speakers/index.html" TargetMode="External"/><Relationship Id="rId138" Type="http://schemas.openxmlformats.org/officeDocument/2006/relationships/hyperlink" Target="http://www.hhs.gov/hipaa/for-professionals/privacy/special-topics/de-identification/" TargetMode="External"/><Relationship Id="rId159" Type="http://schemas.openxmlformats.org/officeDocument/2006/relationships/hyperlink" Target="http://www.hhs.gov/ohrp/humansubjects/guidance/45cfr46.htm" TargetMode="External"/><Relationship Id="rId170" Type="http://schemas.openxmlformats.org/officeDocument/2006/relationships/hyperlink" Target="http://www.ostp.gov/galleries/NSTC%20Reports/Expedited%20Review%20For%20Web.pdf" TargetMode="External"/><Relationship Id="rId107" Type="http://schemas.openxmlformats.org/officeDocument/2006/relationships/hyperlink" Target="https://grants.nih.gov/grants/guide/notice-files/NOT-OD-16-148.html" TargetMode="External"/><Relationship Id="rId11" Type="http://schemas.openxmlformats.org/officeDocument/2006/relationships/hyperlink" Target="https://www.ecfr.gov/current/title-45/subtitle-A/subchapter-A/part-46/subpart-A/section-46.102" TargetMode="External"/><Relationship Id="rId32" Type="http://schemas.openxmlformats.org/officeDocument/2006/relationships/hyperlink" Target="https://www.hhs.gov/ohrp/regulations-and-policy/regulations/45-cfr-46/common-rule-subpart-a-46104/index.html" TargetMode="External"/><Relationship Id="rId53" Type="http://schemas.openxmlformats.org/officeDocument/2006/relationships/hyperlink" Target="https://smartirb.org/reliance/" TargetMode="External"/><Relationship Id="rId74" Type="http://schemas.openxmlformats.org/officeDocument/2006/relationships/hyperlink" Target="https://research.iit.edu/orcpd/human-subjects-irb" TargetMode="External"/><Relationship Id="rId128" Type="http://schemas.openxmlformats.org/officeDocument/2006/relationships/header" Target="header4.xml"/><Relationship Id="rId149" Type="http://schemas.openxmlformats.org/officeDocument/2006/relationships/oleObject" Target="embeddings/Microsoft_Word_97_-_2003_Document.doc"/><Relationship Id="rId5" Type="http://schemas.openxmlformats.org/officeDocument/2006/relationships/webSettings" Target="webSettings.xml"/><Relationship Id="rId95" Type="http://schemas.openxmlformats.org/officeDocument/2006/relationships/hyperlink" Target="https://guides.library.iit.edu/c.php?g=474679&amp;p=3248483" TargetMode="External"/><Relationship Id="rId160" Type="http://schemas.openxmlformats.org/officeDocument/2006/relationships/hyperlink" Target="http://www.hhs.gov/ohrp/policy/index.html" TargetMode="External"/><Relationship Id="rId22" Type="http://schemas.openxmlformats.org/officeDocument/2006/relationships/hyperlink" Target="https://www.hhs.gov/ohrp/regulations-and-policy/regulations/45-cfr-46/revised-common-rule-regulatory-text/index.html" TargetMode="External"/><Relationship Id="rId43" Type="http://schemas.openxmlformats.org/officeDocument/2006/relationships/hyperlink" Target="http://www.citiprogram.org/" TargetMode="External"/><Relationship Id="rId64" Type="http://schemas.openxmlformats.org/officeDocument/2006/relationships/hyperlink" Target="https://cuhs.harvard.edu/people" TargetMode="External"/><Relationship Id="rId118" Type="http://schemas.openxmlformats.org/officeDocument/2006/relationships/hyperlink" Target="https://grants.nih.gov/grants/guide/notice-files/NOT-OD-15-015.html" TargetMode="External"/><Relationship Id="rId139" Type="http://schemas.openxmlformats.org/officeDocument/2006/relationships/hyperlink" Target="http://www.hhs.gov/hipaa/for-professionals/privacy/special-topics/de-identification/" TargetMode="External"/><Relationship Id="rId85" Type="http://schemas.openxmlformats.org/officeDocument/2006/relationships/hyperlink" Target="https://www.hhs.gov/ohrp/regulations-and-policy/guidance/faq/children-research/index.html" TargetMode="External"/><Relationship Id="rId150" Type="http://schemas.openxmlformats.org/officeDocument/2006/relationships/image" Target="media/image7.emf"/><Relationship Id="rId171" Type="http://schemas.openxmlformats.org/officeDocument/2006/relationships/footer" Target="footer6.xml"/><Relationship Id="rId12" Type="http://schemas.openxmlformats.org/officeDocument/2006/relationships/hyperlink" Target="https://www.hhs.gov/ohrp/regulations-and-policy/regulations/common-rule/index.html" TargetMode="External"/><Relationship Id="rId33" Type="http://schemas.openxmlformats.org/officeDocument/2006/relationships/hyperlink" Target="https://www.hhs.gov/ohrp/regulations-and-policy/regulations/45-cfr-46/index.html" TargetMode="External"/><Relationship Id="rId108" Type="http://schemas.openxmlformats.org/officeDocument/2006/relationships/hyperlink" Target="https://s3.amazonaws.com/public-inspection.federalregister.gov/2016-22129.pdf" TargetMode="External"/><Relationship Id="rId129" Type="http://schemas.openxmlformats.org/officeDocument/2006/relationships/hyperlink" Target="https://grants.nih.gov/policy/clinical-trials/informedconsent.htm" TargetMode="External"/><Relationship Id="rId54" Type="http://schemas.openxmlformats.org/officeDocument/2006/relationships/hyperlink" Target="file:///Z:\IRB\IRB%20Handbook%20and%20Forms\Request%20Form%20for%20IIT%20IRB%20Serve%20as%20IRB%20of%20Record.docx" TargetMode="External"/><Relationship Id="rId75" Type="http://schemas.openxmlformats.org/officeDocument/2006/relationships/hyperlink" Target="mailto:drichard1@iit.edu" TargetMode="External"/><Relationship Id="rId96" Type="http://schemas.openxmlformats.org/officeDocument/2006/relationships/hyperlink" Target="https://ethics.iit.edu/projects/data-management" TargetMode="External"/><Relationship Id="rId140" Type="http://schemas.openxmlformats.org/officeDocument/2006/relationships/hyperlink" Target="https://www.cms.gov/Regulations-and-Guidance/Administrative-Simplification/HIPAA-ACA/AreYouaCoveredEntity.html" TargetMode="External"/><Relationship Id="rId161" Type="http://schemas.openxmlformats.org/officeDocument/2006/relationships/hyperlink" Target="http://www.hhs.gov/ohrp/policy/"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hhs.gov/ohrp/regulations-and-policy/regulations/45-cfr-46/revised-common-rule-regulatory-text/index.html" TargetMode="External"/><Relationship Id="rId28" Type="http://schemas.openxmlformats.org/officeDocument/2006/relationships/hyperlink" Target="https://www.hhs.gov/ohrp/regulations-and-policy/regulations/45-cfr-46/revised-common-rule-regulatory-text/index.html" TargetMode="External"/><Relationship Id="rId49" Type="http://schemas.openxmlformats.org/officeDocument/2006/relationships/hyperlink" Target="https://www.iit.edu/general-counsel/resources/conflict-interest" TargetMode="External"/><Relationship Id="rId114" Type="http://schemas.openxmlformats.org/officeDocument/2006/relationships/hyperlink" Target="https://grants.nih.gov/grants/guide/notice-files/NOT-OD-16-094.html" TargetMode="External"/><Relationship Id="rId119" Type="http://schemas.openxmlformats.org/officeDocument/2006/relationships/hyperlink" Target="https://grants.nih.gov/grants/guide/notice-files/NOT-OD-15-015.html" TargetMode="External"/><Relationship Id="rId44" Type="http://schemas.openxmlformats.org/officeDocument/2006/relationships/hyperlink" Target="http://www.citiprogram.org/" TargetMode="External"/><Relationship Id="rId60" Type="http://schemas.openxmlformats.org/officeDocument/2006/relationships/hyperlink" Target="https://illinoistech.kualihub.com/" TargetMode="External"/><Relationship Id="rId65" Type="http://schemas.openxmlformats.org/officeDocument/2006/relationships/hyperlink" Target="mailto:nworking@illinoistech.edu" TargetMode="External"/><Relationship Id="rId81" Type="http://schemas.openxmlformats.org/officeDocument/2006/relationships/hyperlink" Target="file:///Z:\IRB\IRB%20Handbook%20and%20Forms\General%20Waiver%20or%20Alteration%20of%20Consent.docx" TargetMode="External"/><Relationship Id="rId86" Type="http://schemas.openxmlformats.org/officeDocument/2006/relationships/hyperlink" Target="file:///Z:\IRB\IRB%20Handbook%20and%20Forms\Parental%20Permission%20with%20Child%20Assent%20form.docx" TargetMode="External"/><Relationship Id="rId130" Type="http://schemas.openxmlformats.org/officeDocument/2006/relationships/hyperlink" Target="https://www.clinicaltrials.gov/ct2/manage-recs/register" TargetMode="External"/><Relationship Id="rId135" Type="http://schemas.openxmlformats.org/officeDocument/2006/relationships/footer" Target="footer5.xml"/><Relationship Id="rId151" Type="http://schemas.openxmlformats.org/officeDocument/2006/relationships/oleObject" Target="embeddings/Microsoft_Word_97_-_2003_Document1.doc"/><Relationship Id="rId156" Type="http://schemas.openxmlformats.org/officeDocument/2006/relationships/hyperlink" Target="http://grants.nih.gov/grants/policy/coc/" TargetMode="External"/><Relationship Id="rId172" Type="http://schemas.openxmlformats.org/officeDocument/2006/relationships/fontTable" Target="fontTable.xml"/><Relationship Id="rId13" Type="http://schemas.openxmlformats.org/officeDocument/2006/relationships/hyperlink" Target="https://www.hhs.gov/ohrp/index.html" TargetMode="External"/><Relationship Id="rId18" Type="http://schemas.openxmlformats.org/officeDocument/2006/relationships/hyperlink" Target="file:///Z:\IRB\IRB%20Handbook%20and%20Forms\Checklist%20children%20IIT.docx" TargetMode="External"/><Relationship Id="rId39" Type="http://schemas.openxmlformats.org/officeDocument/2006/relationships/header" Target="header3.xml"/><Relationship Id="rId109" Type="http://schemas.openxmlformats.org/officeDocument/2006/relationships/hyperlink" Target="https://s3.amazonaws.com/public-inspection.federalregister.gov/2016-22129.pdf" TargetMode="External"/><Relationship Id="rId34" Type="http://schemas.openxmlformats.org/officeDocument/2006/relationships/hyperlink" Target="https://research.iit.edu/orcpd/human-subjects-irb" TargetMode="External"/><Relationship Id="rId50" Type="http://schemas.openxmlformats.org/officeDocument/2006/relationships/hyperlink" Target="https://www.iit.edu/general-counsel/resources/conflict-interest" TargetMode="External"/><Relationship Id="rId55" Type="http://schemas.openxmlformats.org/officeDocument/2006/relationships/hyperlink" Target="https://smartirb.org/participating-institutions/" TargetMode="External"/><Relationship Id="rId76" Type="http://schemas.openxmlformats.org/officeDocument/2006/relationships/image" Target="media/image2.png"/><Relationship Id="rId97" Type="http://schemas.openxmlformats.org/officeDocument/2006/relationships/hyperlink" Target="https://www.hhs.gov/ohrp/regulations-and-policy/regulations/45-cfr-46/common-rule-subpart-d/index.html" TargetMode="External"/><Relationship Id="rId104" Type="http://schemas.openxmlformats.org/officeDocument/2006/relationships/hyperlink" Target="https://grants.nih.gov/grants/guide/notice-files/NOT-OD-16-147.html" TargetMode="External"/><Relationship Id="rId120" Type="http://schemas.openxmlformats.org/officeDocument/2006/relationships/hyperlink" Target="https://clinicaltrials.gov/ct2/home" TargetMode="External"/><Relationship Id="rId125" Type="http://schemas.openxmlformats.org/officeDocument/2006/relationships/hyperlink" Target="https://humansubjects.nih.gov/coc/index" TargetMode="External"/><Relationship Id="rId141" Type="http://schemas.openxmlformats.org/officeDocument/2006/relationships/hyperlink" Target="https://www.cms.gov/Regulations-and-Guidance/Administrative-Simplification/HIPAA-ACA/AreYouaCoveredEntity.html" TargetMode="External"/><Relationship Id="rId146" Type="http://schemas.openxmlformats.org/officeDocument/2006/relationships/image" Target="media/image5.emf"/><Relationship Id="rId167" Type="http://schemas.openxmlformats.org/officeDocument/2006/relationships/hyperlink" Target="https://www.2.ed.gov/policy/gen/guid/fpco/ferpa/index.html" TargetMode="External"/><Relationship Id="rId7" Type="http://schemas.openxmlformats.org/officeDocument/2006/relationships/endnotes" Target="endnotes.xml"/><Relationship Id="rId71" Type="http://schemas.openxmlformats.org/officeDocument/2006/relationships/hyperlink" Target="http://gds.nih.gov/" TargetMode="External"/><Relationship Id="rId92" Type="http://schemas.openxmlformats.org/officeDocument/2006/relationships/hyperlink" Target="https://travel.state.gov/content/travel/en/traveladvisories/traveladvisories.html/" TargetMode="External"/><Relationship Id="rId162" Type="http://schemas.openxmlformats.org/officeDocument/2006/relationships/hyperlink" Target="https://www.hhs.gov/ohrp/regulations-and-policy/guidance/faq/index.html" TargetMode="External"/><Relationship Id="rId2" Type="http://schemas.openxmlformats.org/officeDocument/2006/relationships/numbering" Target="numbering.xml"/><Relationship Id="rId29" Type="http://schemas.openxmlformats.org/officeDocument/2006/relationships/hyperlink" Target="https://www.hhs.gov/ohrp/regulations-and-policy/regulations/45-cfr-46/revised-common-rule-regulatory-text/index.html" TargetMode="External"/><Relationship Id="rId24" Type="http://schemas.openxmlformats.org/officeDocument/2006/relationships/hyperlink" Target="https://www.hhs.gov/ohrp/regulations-and-policy/regulations/45-cfr-46/revised-common-rule-regulatory-text/index.html" TargetMode="External"/><Relationship Id="rId40" Type="http://schemas.openxmlformats.org/officeDocument/2006/relationships/footer" Target="footer4.xml"/><Relationship Id="rId45" Type="http://schemas.openxmlformats.org/officeDocument/2006/relationships/hyperlink" Target="http://www.citiprogram.org/" TargetMode="External"/><Relationship Id="rId66" Type="http://schemas.openxmlformats.org/officeDocument/2006/relationships/hyperlink" Target="mailto:%20llitchman@iit.edu" TargetMode="External"/><Relationship Id="rId87" Type="http://schemas.openxmlformats.org/officeDocument/2006/relationships/hyperlink" Target="file:///Z:\IRB\IRB%20Handbook%20and%20Forms\Assent%20Form%207%20to%2012.doc" TargetMode="External"/><Relationship Id="rId110" Type="http://schemas.openxmlformats.org/officeDocument/2006/relationships/hyperlink" Target="http://www.clinicaltrials.gov/" TargetMode="External"/><Relationship Id="rId115" Type="http://schemas.openxmlformats.org/officeDocument/2006/relationships/hyperlink" Target="https://grants.nih.gov/grants/guide/notice-files/NOT-OD-15-015.html" TargetMode="External"/><Relationship Id="rId131" Type="http://schemas.openxmlformats.org/officeDocument/2006/relationships/hyperlink" Target="https://www.hhs.gov/ohrp/regulations-and-policy/informed-consent-posting/uploading-informed-consent-documents/index.html" TargetMode="External"/><Relationship Id="rId136" Type="http://schemas.openxmlformats.org/officeDocument/2006/relationships/hyperlink" Target="https://www.hhs.gov/hipaa/for-professionals/privacy/" TargetMode="External"/><Relationship Id="rId157" Type="http://schemas.openxmlformats.org/officeDocument/2006/relationships/hyperlink" Target="http://www.hhs.gov/ocr/privacy/index.html" TargetMode="External"/><Relationship Id="rId61" Type="http://schemas.openxmlformats.org/officeDocument/2006/relationships/hyperlink" Target="http://estrsupport.fss.harvard.edu/creating-new-study" TargetMode="External"/><Relationship Id="rId82" Type="http://schemas.openxmlformats.org/officeDocument/2006/relationships/hyperlink" Target="file:///Z:\IRB\IRB%20Handbook%20and%20Forms\Elements%20of%20informed%20consent.docx" TargetMode="External"/><Relationship Id="rId152" Type="http://schemas.openxmlformats.org/officeDocument/2006/relationships/hyperlink" Target="http://www.hhs.gov/" TargetMode="External"/><Relationship Id="rId173" Type="http://schemas.openxmlformats.org/officeDocument/2006/relationships/theme" Target="theme/theme1.xml"/><Relationship Id="rId19" Type="http://schemas.openxmlformats.org/officeDocument/2006/relationships/hyperlink" Target="file:///Z:\IRB\IRB%20Handbook%20and%20Forms\Checklist%20prisoners%20IIT.docx" TargetMode="External"/><Relationship Id="rId14" Type="http://schemas.openxmlformats.org/officeDocument/2006/relationships/footer" Target="footer1.xml"/><Relationship Id="rId30" Type="http://schemas.openxmlformats.org/officeDocument/2006/relationships/hyperlink" Target="https://www.hhs.gov/ohrp/regulations-and-policy/regulations/45-cfr-46/revised-common-rule-regulatory-text/index.html" TargetMode="External"/><Relationship Id="rId35" Type="http://schemas.openxmlformats.org/officeDocument/2006/relationships/header" Target="header1.xml"/><Relationship Id="rId56" Type="http://schemas.openxmlformats.org/officeDocument/2006/relationships/hyperlink" Target="https://smartirb.org/participating-institutions/" TargetMode="External"/><Relationship Id="rId77" Type="http://schemas.openxmlformats.org/officeDocument/2006/relationships/image" Target="media/image3.wmf"/><Relationship Id="rId100" Type="http://schemas.openxmlformats.org/officeDocument/2006/relationships/hyperlink" Target="https://irb.ucsf.edu/waiving-informed-consent" TargetMode="External"/><Relationship Id="rId105" Type="http://schemas.openxmlformats.org/officeDocument/2006/relationships/hyperlink" Target="https://grants.nih.gov/grants/guide/notice-files/NOT-OD-16-147.html" TargetMode="External"/><Relationship Id="rId126" Type="http://schemas.openxmlformats.org/officeDocument/2006/relationships/hyperlink" Target="https://humansubjects.nih.gov/coc/index" TargetMode="External"/><Relationship Id="rId147" Type="http://schemas.openxmlformats.org/officeDocument/2006/relationships/package" Target="embeddings/Microsoft_Word_Document1.docx"/><Relationship Id="rId168" Type="http://schemas.openxmlformats.org/officeDocument/2006/relationships/hyperlink" Target="http://www.nsf.gov/" TargetMode="External"/><Relationship Id="rId8" Type="http://schemas.openxmlformats.org/officeDocument/2006/relationships/image" Target="media/image1.png"/><Relationship Id="rId51" Type="http://schemas.openxmlformats.org/officeDocument/2006/relationships/hyperlink" Target="https://www.iit.edu/general-counsel/resources/conflict-interest" TargetMode="External"/><Relationship Id="rId72" Type="http://schemas.openxmlformats.org/officeDocument/2006/relationships/hyperlink" Target="http://gds.nih.gov/" TargetMode="External"/><Relationship Id="rId93" Type="http://schemas.openxmlformats.org/officeDocument/2006/relationships/hyperlink" Target="https://www.iit.edu/student-affairs/student-handbook/fine-print/student-travel-policy" TargetMode="External"/><Relationship Id="rId98" Type="http://schemas.openxmlformats.org/officeDocument/2006/relationships/hyperlink" Target="https://irb.ucsf.edu/children-and-minors-research" TargetMode="External"/><Relationship Id="rId121" Type="http://schemas.openxmlformats.org/officeDocument/2006/relationships/hyperlink" Target="https://clinicaltrials.gov/ct2/home" TargetMode="External"/><Relationship Id="rId142" Type="http://schemas.openxmlformats.org/officeDocument/2006/relationships/hyperlink" Target="https://privacyruleandresearch.nih.gov/pdf/HIPAA_Privacy_Rule_Booklet.pdf" TargetMode="External"/><Relationship Id="rId163" Type="http://schemas.openxmlformats.org/officeDocument/2006/relationships/hyperlink" Target="http://www.hhs.gov/ohrp/international/index.html" TargetMode="External"/><Relationship Id="rId3" Type="http://schemas.openxmlformats.org/officeDocument/2006/relationships/styles" Target="styles.xml"/><Relationship Id="rId25" Type="http://schemas.openxmlformats.org/officeDocument/2006/relationships/hyperlink" Target="https://www.hhs.gov/ohrp/regulations-and-policy/regulations/45-cfr-46/revised-common-rule-regulatory-text/index.html" TargetMode="External"/><Relationship Id="rId46" Type="http://schemas.openxmlformats.org/officeDocument/2006/relationships/hyperlink" Target="https://www.citiprogram.org/index.cfm?pageID=14" TargetMode="External"/><Relationship Id="rId67" Type="http://schemas.openxmlformats.org/officeDocument/2006/relationships/hyperlink" Target="https://services.iit.edu/TDClient/326/Portal/Requests/Service/7400/Box-Sign" TargetMode="External"/><Relationship Id="rId116" Type="http://schemas.openxmlformats.org/officeDocument/2006/relationships/hyperlink" Target="https://grants.nih.gov/grants/guide/notice-files/NOT-OD-15-015.html" TargetMode="External"/><Relationship Id="rId137" Type="http://schemas.openxmlformats.org/officeDocument/2006/relationships/hyperlink" Target="https://www.hhs.gov/hipaa/for-professionals/privacy/" TargetMode="External"/><Relationship Id="rId158" Type="http://schemas.openxmlformats.org/officeDocument/2006/relationships/hyperlink" Target="http://www.hhs.gov/ohrp/" TargetMode="External"/><Relationship Id="rId20" Type="http://schemas.openxmlformats.org/officeDocument/2006/relationships/hyperlink" Target="mailto:%20irb@iit.edu" TargetMode="External"/><Relationship Id="rId41" Type="http://schemas.openxmlformats.org/officeDocument/2006/relationships/hyperlink" Target="https://research.iit.edu/sites/research/files/elements/OSRP/pdfs/PI-Eligibility-Policy-05-04-2020.pdf" TargetMode="External"/><Relationship Id="rId62" Type="http://schemas.openxmlformats.org/officeDocument/2006/relationships/hyperlink" Target="mailto:%20irb@iit.edu" TargetMode="External"/><Relationship Id="rId83" Type="http://schemas.openxmlformats.org/officeDocument/2006/relationships/hyperlink" Target="file:///Z:\IRB\IRB%20Handbook%20and%20Forms\Develop%20Informed%20Consent.docx" TargetMode="External"/><Relationship Id="rId88" Type="http://schemas.openxmlformats.org/officeDocument/2006/relationships/hyperlink" Target="file:///Z:\IRB\IRB%20Handbook%20and%20Forms\Assent%20Form%2013%20to%2017.doc" TargetMode="External"/><Relationship Id="rId111" Type="http://schemas.openxmlformats.org/officeDocument/2006/relationships/hyperlink" Target="http://www.clinicaltrials.gov/" TargetMode="External"/><Relationship Id="rId132" Type="http://schemas.openxmlformats.org/officeDocument/2006/relationships/hyperlink" Target="https://prsinfo.clinicaltrials.gov/tutorial/content/index.html" TargetMode="External"/><Relationship Id="rId153" Type="http://schemas.openxmlformats.org/officeDocument/2006/relationships/hyperlink" Target="http://www.cdc.gov/" TargetMode="External"/><Relationship Id="rId15" Type="http://schemas.openxmlformats.org/officeDocument/2006/relationships/hyperlink" Target="https://illinoistech.kualihub.com/research/space/648a3ef7e0996f0208cf30b9" TargetMode="External"/><Relationship Id="rId36" Type="http://schemas.openxmlformats.org/officeDocument/2006/relationships/header" Target="header2.xml"/><Relationship Id="rId57" Type="http://schemas.openxmlformats.org/officeDocument/2006/relationships/hyperlink" Target="https://smartirb.org/resources/" TargetMode="External"/><Relationship Id="rId106" Type="http://schemas.openxmlformats.org/officeDocument/2006/relationships/hyperlink" Target="https://grants.nih.gov/policy/clinical-trials/good-clinical-training.htm" TargetMode="External"/><Relationship Id="rId127" Type="http://schemas.openxmlformats.org/officeDocument/2006/relationships/hyperlink" Target="https://irb.research.chop.edu/certificates-confidentiality" TargetMode="External"/><Relationship Id="rId10" Type="http://schemas.openxmlformats.org/officeDocument/2006/relationships/hyperlink" Target="https://www.ecfr.gov/current/title-45/subtitle-A/subchapter-A/part-46/subpart-A/section-46.102" TargetMode="External"/><Relationship Id="rId31" Type="http://schemas.openxmlformats.org/officeDocument/2006/relationships/hyperlink" Target="https://www.hhs.gov/ohrp/regulations-and-policy/regulations/45-cfr-46/revised-common-rule-regulatory-text/index.html" TargetMode="External"/><Relationship Id="rId52" Type="http://schemas.openxmlformats.org/officeDocument/2006/relationships/hyperlink" Target="mailto:whazlitt@iit.edu" TargetMode="External"/><Relationship Id="rId73" Type="http://schemas.openxmlformats.org/officeDocument/2006/relationships/hyperlink" Target="https://www.iit.edu/gridiit/policies" TargetMode="External"/><Relationship Id="rId78" Type="http://schemas.openxmlformats.org/officeDocument/2006/relationships/control" Target="activeX/activeX1.xml"/><Relationship Id="rId94" Type="http://schemas.openxmlformats.org/officeDocument/2006/relationships/hyperlink" Target="http://www.hhs.gov/o/humansubjects/guidance/cdebiol.pdf." TargetMode="External"/><Relationship Id="rId99" Type="http://schemas.openxmlformats.org/officeDocument/2006/relationships/hyperlink" Target="https://irb.ucsf.edu/children-and-minors-research" TargetMode="External"/><Relationship Id="rId101" Type="http://schemas.openxmlformats.org/officeDocument/2006/relationships/hyperlink" Target="https://irb.ucsf.edu/enrolling-individuals-cognitive-impairments-and-assessing-decisional-capacity" TargetMode="External"/><Relationship Id="rId122" Type="http://schemas.openxmlformats.org/officeDocument/2006/relationships/hyperlink" Target="https://grants.nih.gov/policy/clinical-trials/reporting/understanding/nih-policy.htm" TargetMode="External"/><Relationship Id="rId143" Type="http://schemas.openxmlformats.org/officeDocument/2006/relationships/hyperlink" Target="https://privacyruleandresearch.nih.gov/pdf/HIPAA_Privacy_Rule_Booklet.pdf" TargetMode="External"/><Relationship Id="rId148" Type="http://schemas.openxmlformats.org/officeDocument/2006/relationships/image" Target="media/image6.emf"/><Relationship Id="rId164" Type="http://schemas.openxmlformats.org/officeDocument/2006/relationships/hyperlink" Target="http://www.fda.gov/" TargetMode="External"/><Relationship Id="rId169" Type="http://schemas.openxmlformats.org/officeDocument/2006/relationships/hyperlink" Target="http://www.nsf.gov/bfa/dias/policy/hsfaqs.jsp" TargetMode="External"/><Relationship Id="rId4" Type="http://schemas.openxmlformats.org/officeDocument/2006/relationships/settings" Target="settings.xml"/><Relationship Id="rId9" Type="http://schemas.openxmlformats.org/officeDocument/2006/relationships/hyperlink" Target="https://www.ecfr.gov/on/2018-07-19/title-45/subtitle-A/subchapter-A/part-46" TargetMode="External"/><Relationship Id="rId26" Type="http://schemas.openxmlformats.org/officeDocument/2006/relationships/hyperlink" Target="https://www.hhs.gov/ohrp/regulations-and-policy/regulations/45-cfr-46/revised-common-rule-regulatory-text/index.html" TargetMode="External"/><Relationship Id="rId47" Type="http://schemas.openxmlformats.org/officeDocument/2006/relationships/hyperlink" Target="https://login.iit.edu/cas/login?service=https%3A%2F%2Fmy.iit.edu%2Fc%2Fportal%2Flogin" TargetMode="External"/><Relationship Id="rId68" Type="http://schemas.openxmlformats.org/officeDocument/2006/relationships/hyperlink" Target="file:///Z:\IRB\IRB%20Handbook%20and%20Forms\Involving%20Children%20in%20Research.docx" TargetMode="External"/><Relationship Id="rId89" Type="http://schemas.openxmlformats.org/officeDocument/2006/relationships/hyperlink" Target="https://www.hhs.gov/ohrp/regulations-and-policy/guidance/faq/children-research/index.html" TargetMode="External"/><Relationship Id="rId112" Type="http://schemas.openxmlformats.org/officeDocument/2006/relationships/hyperlink" Target="https://grants.nih.gov/grants/guide/notice-files/NOT-OD-16-094.html" TargetMode="External"/><Relationship Id="rId133" Type="http://schemas.openxmlformats.org/officeDocument/2006/relationships/hyperlink" Target="https://www.directives.doe.gov/directives-documents/200-series/0206.1-BOrder-chg1-minchg/@@images/file" TargetMode="External"/><Relationship Id="rId154" Type="http://schemas.openxmlformats.org/officeDocument/2006/relationships/hyperlink" Target="https://www.cdc.gov/os/integrity/hrpo/index.htm" TargetMode="External"/><Relationship Id="rId16" Type="http://schemas.openxmlformats.org/officeDocument/2006/relationships/hyperlink" Target="mailto:%20irb@iit.edu" TargetMode="External"/><Relationship Id="rId37" Type="http://schemas.openxmlformats.org/officeDocument/2006/relationships/footer" Target="footer2.xml"/><Relationship Id="rId58" Type="http://schemas.openxmlformats.org/officeDocument/2006/relationships/hyperlink" Target="https://smartirb.org/resources/" TargetMode="External"/><Relationship Id="rId79" Type="http://schemas.openxmlformats.org/officeDocument/2006/relationships/control" Target="activeX/activeX2.xml"/><Relationship Id="rId102" Type="http://schemas.openxmlformats.org/officeDocument/2006/relationships/hyperlink" Target="http://www.ed.gov/policy/gen/guid/fpco/ferpa/index.html" TargetMode="External"/><Relationship Id="rId123" Type="http://schemas.openxmlformats.org/officeDocument/2006/relationships/hyperlink" Target="https://grants.nih.gov/grants/guide/notice-files/NOT-OD-17-109.html" TargetMode="External"/><Relationship Id="rId144" Type="http://schemas.openxmlformats.org/officeDocument/2006/relationships/image" Target="media/image4.emf"/><Relationship Id="rId90" Type="http://schemas.openxmlformats.org/officeDocument/2006/relationships/hyperlink" Target="https://irb.research.chop.edu/waiver-parental-permission" TargetMode="External"/><Relationship Id="rId165" Type="http://schemas.openxmlformats.org/officeDocument/2006/relationships/hyperlink" Target="http://www.ed.gov/" TargetMode="External"/><Relationship Id="rId27" Type="http://schemas.openxmlformats.org/officeDocument/2006/relationships/hyperlink" Target="https://www.hhs.gov/ohrp/regulations-and-policy/regulations/45-cfr-46/revised-common-rule-regulatory-text/index.html" TargetMode="External"/><Relationship Id="rId48" Type="http://schemas.openxmlformats.org/officeDocument/2006/relationships/hyperlink" Target="https://www.sbm.org/training/good-clinical-practice-for-social-and-behavioral-research-elearning-course" TargetMode="External"/><Relationship Id="rId69" Type="http://schemas.openxmlformats.org/officeDocument/2006/relationships/hyperlink" Target="file:///Z:\IRB\IRB%20Handbook%20and%20Forms\Involving%20Pregnant%20Women%20in%20Research.docx" TargetMode="External"/><Relationship Id="rId113" Type="http://schemas.openxmlformats.org/officeDocument/2006/relationships/hyperlink" Target="https://grants.nih.gov/grants/guide/notice-files/NOT-OD-16-094.html" TargetMode="External"/><Relationship Id="rId134" Type="http://schemas.openxmlformats.org/officeDocument/2006/relationships/hyperlink" Target="https://nij.ojp.gov/funding/privacy-certificate-guidance" TargetMode="External"/><Relationship Id="rId80" Type="http://schemas.openxmlformats.org/officeDocument/2006/relationships/hyperlink" Target="file:///Z:\IRB\IRB%20Handbook%20and%20Forms\Waiver%20to%20document%20consent.docx" TargetMode="External"/><Relationship Id="rId155" Type="http://schemas.openxmlformats.org/officeDocument/2006/relationships/hyperlink" Target="http://grants.nih.gov/grants/policy/hs/index.htm" TargetMode="External"/><Relationship Id="rId17" Type="http://schemas.openxmlformats.org/officeDocument/2006/relationships/hyperlink" Target="file:///Z:\IRB\IRB%20Handbook%20and%20Forms\IRB%20Review%20Criteria.docx" TargetMode="External"/><Relationship Id="rId38" Type="http://schemas.openxmlformats.org/officeDocument/2006/relationships/footer" Target="footer3.xml"/><Relationship Id="rId59" Type="http://schemas.openxmlformats.org/officeDocument/2006/relationships/hyperlink" Target="https://smartirb.org/resources/" TargetMode="External"/><Relationship Id="rId103" Type="http://schemas.openxmlformats.org/officeDocument/2006/relationships/hyperlink" Target="https://studentprivacy.ed.gov/faq/what-protection-pupil-rights-amendment-ppra" TargetMode="External"/><Relationship Id="rId124" Type="http://schemas.openxmlformats.org/officeDocument/2006/relationships/hyperlink" Target="https://grants.nih.gov/grants/guide/notice-files/NOT-OD-17-109.html" TargetMode="External"/><Relationship Id="rId70" Type="http://schemas.openxmlformats.org/officeDocument/2006/relationships/hyperlink" Target="file:///Z:\IRB\IRB%20Handbook%20and%20Forms\Involving%20Prisoners%20in%20Research.docx" TargetMode="External"/><Relationship Id="rId91" Type="http://schemas.openxmlformats.org/officeDocument/2006/relationships/hyperlink" Target="file:///Z:\IRB\IRB%20Handbook%20and%20Forms\Adults%20with%20Impaired%20Decision-Making%20Ability.docx" TargetMode="External"/><Relationship Id="rId145" Type="http://schemas.openxmlformats.org/officeDocument/2006/relationships/package" Target="embeddings/Microsoft_Word_Document.docx"/><Relationship Id="rId166" Type="http://schemas.openxmlformats.org/officeDocument/2006/relationships/hyperlink" Target="http://www.ed.gov/about/offices/list/ocfo/humansub.html"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5C1E8-FDB1-4CE0-948F-D2581DC34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74</Pages>
  <Words>36263</Words>
  <Characters>206702</Characters>
  <Application>Microsoft Office Word</Application>
  <DocSecurity>0</DocSecurity>
  <Lines>1722</Lines>
  <Paragraphs>484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Ryan</dc:creator>
  <cp:keywords/>
  <dc:description/>
  <cp:lastModifiedBy>Nonna Working</cp:lastModifiedBy>
  <cp:revision>12</cp:revision>
  <cp:lastPrinted>2022-09-30T17:52:00Z</cp:lastPrinted>
  <dcterms:created xsi:type="dcterms:W3CDTF">2026-07-15T14:48:00Z</dcterms:created>
  <dcterms:modified xsi:type="dcterms:W3CDTF">2026-08-03T12:51:00Z</dcterms:modified>
</cp:coreProperties>
</file>